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89" w:rsidRDefault="0098263A" w:rsidP="00F949C7">
      <w:pPr>
        <w:jc w:val="center"/>
        <w:rPr>
          <w:rFonts w:ascii="Helvetica" w:hAnsi="Helvetica"/>
          <w:sz w:val="32"/>
          <w:szCs w:val="32"/>
        </w:rPr>
      </w:pPr>
      <w:r>
        <w:rPr>
          <w:rFonts w:ascii="Helvetica" w:hAnsi="Helvetica"/>
          <w:sz w:val="32"/>
          <w:szCs w:val="32"/>
        </w:rPr>
        <w:t>Spectroscopy STAP</w:t>
      </w:r>
      <w:r w:rsidR="00F949C7" w:rsidRPr="00F949C7">
        <w:rPr>
          <w:rFonts w:ascii="Helvetica" w:hAnsi="Helvetica"/>
          <w:sz w:val="32"/>
          <w:szCs w:val="32"/>
        </w:rPr>
        <w:t xml:space="preserve">, </w:t>
      </w:r>
      <w:r>
        <w:rPr>
          <w:rFonts w:ascii="Helvetica" w:hAnsi="Helvetica"/>
          <w:sz w:val="32"/>
          <w:szCs w:val="32"/>
        </w:rPr>
        <w:t xml:space="preserve">April 2020 </w:t>
      </w:r>
    </w:p>
    <w:p w:rsidR="00F949C7" w:rsidRDefault="00F949C7" w:rsidP="00F949C7">
      <w:pPr>
        <w:jc w:val="center"/>
        <w:rPr>
          <w:rFonts w:ascii="Helvetica" w:hAnsi="Helvetica"/>
          <w:sz w:val="32"/>
          <w:szCs w:val="32"/>
        </w:rPr>
      </w:pPr>
      <w:r>
        <w:rPr>
          <w:rFonts w:ascii="Helvetica" w:hAnsi="Helvetica"/>
          <w:sz w:val="32"/>
          <w:szCs w:val="32"/>
        </w:rPr>
        <w:t>Update on the progress of BIFROST</w:t>
      </w:r>
    </w:p>
    <w:p w:rsidR="00F949C7" w:rsidRDefault="00F949C7" w:rsidP="00F949C7">
      <w:pPr>
        <w:jc w:val="center"/>
        <w:rPr>
          <w:rFonts w:ascii="Helvetica" w:hAnsi="Helvetica"/>
          <w:sz w:val="32"/>
          <w:szCs w:val="32"/>
        </w:rPr>
      </w:pPr>
    </w:p>
    <w:p w:rsidR="00F949C7" w:rsidRPr="00EC7CEF" w:rsidRDefault="00F949C7">
      <w:pPr>
        <w:rPr>
          <w:rFonts w:ascii="Helvetica" w:hAnsi="Helvetica"/>
          <w:b/>
        </w:rPr>
      </w:pPr>
      <w:r w:rsidRPr="00EC7CEF">
        <w:rPr>
          <w:rFonts w:ascii="Helvetica" w:hAnsi="Helvetica"/>
          <w:b/>
        </w:rPr>
        <w:t>Cave</w:t>
      </w:r>
    </w:p>
    <w:p w:rsidR="00226C25" w:rsidRDefault="005A7AA1" w:rsidP="00297E47">
      <w:pPr>
        <w:rPr>
          <w:rFonts w:ascii="Helvetica" w:hAnsi="Helvetica"/>
        </w:rPr>
      </w:pPr>
      <w:r w:rsidRPr="005A7AA1">
        <w:rPr>
          <w:rFonts w:ascii="Helvetica" w:hAnsi="Helvetica"/>
          <w:noProof/>
        </w:rPr>
        <w:drawing>
          <wp:anchor distT="0" distB="0" distL="114300" distR="114300" simplePos="0" relativeHeight="251658240" behindDoc="0" locked="0" layoutInCell="1" allowOverlap="1">
            <wp:simplePos x="0" y="0"/>
            <wp:positionH relativeFrom="margin">
              <wp:align>left</wp:align>
            </wp:positionH>
            <wp:positionV relativeFrom="paragraph">
              <wp:posOffset>944880</wp:posOffset>
            </wp:positionV>
            <wp:extent cx="1723390" cy="2242820"/>
            <wp:effectExtent l="0" t="0" r="0" b="5080"/>
            <wp:wrapSquare wrapText="bothSides"/>
            <wp:docPr id="3" name="Picture 3" descr="C:\Users\rasp\Dropbox\Screenshots\Screenshot 2020-04-03 16.4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p\Dropbox\Screenshots\Screenshot 2020-04-03 16.43.1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2242820"/>
                    </a:xfrm>
                    <a:prstGeom prst="rect">
                      <a:avLst/>
                    </a:prstGeom>
                    <a:noFill/>
                    <a:ln>
                      <a:noFill/>
                    </a:ln>
                  </pic:spPr>
                </pic:pic>
              </a:graphicData>
            </a:graphic>
          </wp:anchor>
        </w:drawing>
      </w:r>
      <w:r w:rsidR="00A46D54">
        <w:rPr>
          <w:rFonts w:ascii="Helvetica" w:hAnsi="Helvetica"/>
        </w:rPr>
        <w:t xml:space="preserve">The BIFROST team have </w:t>
      </w:r>
      <w:r w:rsidR="00297E47">
        <w:rPr>
          <w:rFonts w:ascii="Helvetica" w:hAnsi="Helvetica"/>
        </w:rPr>
        <w:t xml:space="preserve">gone to tender for the cave design presented in the last STAP report, and several bids came in, all of them above budget. </w:t>
      </w:r>
      <w:r w:rsidR="00D51D3D">
        <w:rPr>
          <w:rFonts w:ascii="Helvetica" w:hAnsi="Helvetica"/>
        </w:rPr>
        <w:t>Since one of the cost drivers was non-magnetic stainless steel rebar, we have loosened the requirement for non-magnetic rebar be valid within an exclusion zone around the sample position (3.6 meters) and around the guide upstream the sample (2 meters). After crude analytical estimations of magnet forces, preliminary COMSOL calculations, and since there is magnetic steel rebar</w:t>
      </w:r>
      <w:r w:rsidR="00017E4C">
        <w:rPr>
          <w:rFonts w:ascii="Helvetica" w:hAnsi="Helvetica"/>
        </w:rPr>
        <w:t xml:space="preserve"> in the floor of the E01 hall, 3</w:t>
      </w:r>
      <w:r w:rsidR="00D51D3D">
        <w:rPr>
          <w:rFonts w:ascii="Helvetica" w:hAnsi="Helvetica"/>
        </w:rPr>
        <w:t xml:space="preserve">.7 meters from the sample position, we believe this to be a safe decision. </w:t>
      </w:r>
      <w:r w:rsidR="00226C25">
        <w:rPr>
          <w:rFonts w:ascii="Helvetica" w:hAnsi="Helvetica"/>
        </w:rPr>
        <w:t>S</w:t>
      </w:r>
      <w:r w:rsidR="00D51D3D">
        <w:rPr>
          <w:rFonts w:ascii="Helvetica" w:hAnsi="Helvetica"/>
        </w:rPr>
        <w:t xml:space="preserve">ome components within that </w:t>
      </w:r>
      <w:proofErr w:type="gramStart"/>
      <w:r w:rsidR="00D51D3D">
        <w:rPr>
          <w:rFonts w:ascii="Helvetica" w:hAnsi="Helvetica"/>
        </w:rPr>
        <w:t>3.6 meter</w:t>
      </w:r>
      <w:proofErr w:type="gramEnd"/>
      <w:r w:rsidR="00D51D3D">
        <w:rPr>
          <w:rFonts w:ascii="Helvetica" w:hAnsi="Helvetica"/>
        </w:rPr>
        <w:t xml:space="preserve"> boundary will be magnetic steel, like load carrying rails, lifting points and bearings.</w:t>
      </w:r>
    </w:p>
    <w:p w:rsidR="005A7AA1" w:rsidRDefault="00226C25" w:rsidP="005A7AA1">
      <w:pPr>
        <w:rPr>
          <w:rFonts w:ascii="Helvetica" w:hAnsi="Helvetica"/>
        </w:rPr>
      </w:pPr>
      <w:r>
        <w:rPr>
          <w:rFonts w:ascii="Helvetica" w:hAnsi="Helvetica"/>
        </w:rPr>
        <w:t xml:space="preserve">The cave will mainly consist of cast-in-place blocks, weighing around 8.7 tons. Between the blocks vertically, there is a very thin layer of wax. Horizontally, the block interface </w:t>
      </w:r>
      <w:proofErr w:type="gramStart"/>
      <w:r>
        <w:rPr>
          <w:rFonts w:ascii="Helvetica" w:hAnsi="Helvetica"/>
        </w:rPr>
        <w:t>is cast</w:t>
      </w:r>
      <w:proofErr w:type="gramEnd"/>
      <w:r>
        <w:rPr>
          <w:rFonts w:ascii="Helvetica" w:hAnsi="Helvetica"/>
        </w:rPr>
        <w:t xml:space="preserve"> in a waveform</w:t>
      </w:r>
      <w:r w:rsidR="005A7AA1">
        <w:rPr>
          <w:rFonts w:ascii="Helvetica" w:hAnsi="Helvetica"/>
        </w:rPr>
        <w:t xml:space="preserve"> (see figure)</w:t>
      </w:r>
      <w:r>
        <w:rPr>
          <w:rFonts w:ascii="Helvetica" w:hAnsi="Helvetica"/>
        </w:rPr>
        <w:t xml:space="preserve">. </w:t>
      </w:r>
      <w:r w:rsidR="005A7AA1">
        <w:rPr>
          <w:rFonts w:ascii="Helvetica" w:hAnsi="Helvetica"/>
        </w:rPr>
        <w:t xml:space="preserve">The blocks are removable with the E01 hall </w:t>
      </w:r>
      <w:proofErr w:type="gramStart"/>
      <w:r w:rsidR="005A7AA1">
        <w:rPr>
          <w:rFonts w:ascii="Helvetica" w:hAnsi="Helvetica"/>
        </w:rPr>
        <w:t>10 ton</w:t>
      </w:r>
      <w:proofErr w:type="gramEnd"/>
      <w:r w:rsidR="005A7AA1">
        <w:rPr>
          <w:rFonts w:ascii="Helvetica" w:hAnsi="Helvetica"/>
        </w:rPr>
        <w:t xml:space="preserve"> crane. </w:t>
      </w:r>
      <w:r w:rsidR="00D51D3D">
        <w:rPr>
          <w:rFonts w:ascii="Helvetica" w:hAnsi="Helvetica"/>
        </w:rPr>
        <w:t>The Sub-TG3 for the cave will likely happen in May, after which the production and later installation can commence. Depending on current developments, the installation of the cave i</w:t>
      </w:r>
      <w:r w:rsidR="005A7AA1">
        <w:rPr>
          <w:rFonts w:ascii="Helvetica" w:hAnsi="Helvetica"/>
        </w:rPr>
        <w:t xml:space="preserve">s likely to start in the summer, and finish by the end of the year. </w:t>
      </w:r>
      <w:r w:rsidR="00D51D3D">
        <w:rPr>
          <w:rFonts w:ascii="Helvetica" w:hAnsi="Helvetica"/>
        </w:rPr>
        <w:t xml:space="preserve"> </w:t>
      </w:r>
    </w:p>
    <w:p w:rsidR="00F806F2" w:rsidRDefault="00F806F2" w:rsidP="005A7AA1">
      <w:pPr>
        <w:rPr>
          <w:rFonts w:ascii="Helvetica" w:hAnsi="Helvetica"/>
        </w:rPr>
      </w:pPr>
    </w:p>
    <w:p w:rsidR="00F949C7" w:rsidRPr="00EC7CEF" w:rsidRDefault="00F806F2">
      <w:pPr>
        <w:rPr>
          <w:rFonts w:ascii="Helvetica" w:hAnsi="Helvetica"/>
          <w:b/>
        </w:rPr>
      </w:pPr>
      <w:r w:rsidRPr="00F806F2">
        <w:rPr>
          <w:rFonts w:ascii="Helvetica" w:hAnsi="Helvetica"/>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1905</wp:posOffset>
            </wp:positionV>
            <wp:extent cx="2846070" cy="1604645"/>
            <wp:effectExtent l="0" t="0" r="0" b="0"/>
            <wp:wrapSquare wrapText="bothSides"/>
            <wp:docPr id="4" name="Picture 4" descr="C:\Users\rasp\AppData\Local\Microsoft\Windows\INetCache\Content.Outlook\A8W73GA5\IMG_20200327_091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sp\AppData\Local\Microsoft\Windows\INetCache\Content.Outlook\A8W73GA5\IMG_20200327_0915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6070" cy="1604645"/>
                    </a:xfrm>
                    <a:prstGeom prst="rect">
                      <a:avLst/>
                    </a:prstGeom>
                    <a:noFill/>
                    <a:ln>
                      <a:noFill/>
                    </a:ln>
                  </pic:spPr>
                </pic:pic>
              </a:graphicData>
            </a:graphic>
          </wp:anchor>
        </w:drawing>
      </w:r>
      <w:r w:rsidR="00EC7CEF" w:rsidRPr="00EC7CEF">
        <w:rPr>
          <w:rFonts w:ascii="Helvetica" w:hAnsi="Helvetica"/>
          <w:b/>
        </w:rPr>
        <w:t>Spectrometer t</w:t>
      </w:r>
      <w:r w:rsidR="00F949C7" w:rsidRPr="00EC7CEF">
        <w:rPr>
          <w:rFonts w:ascii="Helvetica" w:hAnsi="Helvetica"/>
          <w:b/>
        </w:rPr>
        <w:t>ank</w:t>
      </w:r>
    </w:p>
    <w:p w:rsidR="00F806F2" w:rsidRDefault="00F806F2" w:rsidP="003E338D">
      <w:pPr>
        <w:rPr>
          <w:rFonts w:ascii="Helvetica" w:hAnsi="Helvetica"/>
        </w:rPr>
      </w:pPr>
      <w:r>
        <w:rPr>
          <w:rFonts w:ascii="Helvetica" w:hAnsi="Helvetica"/>
        </w:rPr>
        <w:t>The spectrometer tank project has been progressing well, and production has started – see figure</w:t>
      </w:r>
      <w:r w:rsidR="00AB1CD6">
        <w:rPr>
          <w:rFonts w:ascii="Helvetica" w:hAnsi="Helvetica"/>
        </w:rPr>
        <w:t xml:space="preserve"> to the right</w:t>
      </w:r>
      <w:r>
        <w:rPr>
          <w:rFonts w:ascii="Helvetica" w:hAnsi="Helvetica"/>
        </w:rPr>
        <w:t xml:space="preserve">. The factory acceptance test is likely to be this </w:t>
      </w:r>
      <w:r w:rsidR="007D65EB">
        <w:rPr>
          <w:rFonts w:ascii="Helvetica" w:hAnsi="Helvetica"/>
        </w:rPr>
        <w:t>summer, and installation will</w:t>
      </w:r>
      <w:r>
        <w:rPr>
          <w:rFonts w:ascii="Helvetica" w:hAnsi="Helvetica"/>
        </w:rPr>
        <w:t xml:space="preserve"> be by the end of the year – after the </w:t>
      </w:r>
      <w:proofErr w:type="gramStart"/>
      <w:r>
        <w:rPr>
          <w:rFonts w:ascii="Helvetica" w:hAnsi="Helvetica"/>
        </w:rPr>
        <w:t>cave</w:t>
      </w:r>
      <w:proofErr w:type="gramEnd"/>
      <w:r>
        <w:rPr>
          <w:rFonts w:ascii="Helvetica" w:hAnsi="Helvetica"/>
        </w:rPr>
        <w:t xml:space="preserve"> installation has finished.</w:t>
      </w:r>
      <w:r w:rsidR="00AB1CD6">
        <w:rPr>
          <w:rFonts w:ascii="Helvetica" w:hAnsi="Helvetica"/>
        </w:rPr>
        <w:t xml:space="preserve"> Motors and encoders for tank motion </w:t>
      </w:r>
      <w:proofErr w:type="gramStart"/>
      <w:r w:rsidR="00AB1CD6">
        <w:rPr>
          <w:rFonts w:ascii="Helvetica" w:hAnsi="Helvetica"/>
        </w:rPr>
        <w:t>have been bought</w:t>
      </w:r>
      <w:proofErr w:type="gramEnd"/>
      <w:r w:rsidR="00AB1CD6">
        <w:rPr>
          <w:rFonts w:ascii="Helvetica" w:hAnsi="Helvetica"/>
        </w:rPr>
        <w:t xml:space="preserve">, and on-site testing and motion control integration will be possible </w:t>
      </w:r>
      <w:r w:rsidR="005F31A9">
        <w:rPr>
          <w:rFonts w:ascii="Helvetica" w:hAnsi="Helvetica"/>
        </w:rPr>
        <w:t xml:space="preserve">this year. </w:t>
      </w:r>
    </w:p>
    <w:p w:rsidR="00F949C7" w:rsidRDefault="00EC7CEF">
      <w:pPr>
        <w:rPr>
          <w:rFonts w:ascii="Helvetica" w:hAnsi="Helvetica"/>
          <w:b/>
        </w:rPr>
      </w:pPr>
      <w:r w:rsidRPr="00EC7CEF">
        <w:rPr>
          <w:rFonts w:ascii="Helvetica" w:hAnsi="Helvetica"/>
          <w:b/>
        </w:rPr>
        <w:t>D</w:t>
      </w:r>
      <w:r w:rsidR="005D1AE8">
        <w:rPr>
          <w:rFonts w:ascii="Helvetica" w:hAnsi="Helvetica"/>
          <w:b/>
        </w:rPr>
        <w:t>etectors</w:t>
      </w:r>
    </w:p>
    <w:p w:rsidR="00AB1CD6" w:rsidRDefault="00AB1CD6">
      <w:pPr>
        <w:rPr>
          <w:rFonts w:ascii="Helvetica" w:hAnsi="Helvetica"/>
        </w:rPr>
      </w:pPr>
      <w:r>
        <w:rPr>
          <w:rFonts w:ascii="Helvetica" w:hAnsi="Helvetica"/>
        </w:rPr>
        <w:t xml:space="preserve">After the CTV for the detector procurement </w:t>
      </w:r>
      <w:proofErr w:type="gramStart"/>
      <w:r>
        <w:rPr>
          <w:rFonts w:ascii="Helvetica" w:hAnsi="Helvetica"/>
        </w:rPr>
        <w:t>is passed</w:t>
      </w:r>
      <w:proofErr w:type="gramEnd"/>
      <w:r>
        <w:rPr>
          <w:rFonts w:ascii="Helvetica" w:hAnsi="Helvetica"/>
        </w:rPr>
        <w:t>, we hope to be able to purchase the detectors via direct award, and are therefore like</w:t>
      </w:r>
      <w:r w:rsidR="003A2741">
        <w:rPr>
          <w:rFonts w:ascii="Helvetica" w:hAnsi="Helvetica"/>
        </w:rPr>
        <w:t xml:space="preserve">ly to place an order within a few months, during the summer. In order to start production of the detector triplet modules, we need to pass the sub-TG3 for the detectors, which involves input from mainly LLB and the ESS. We will likely start the process of moving the firmware to the R5560 ADC-module during the </w:t>
      </w:r>
      <w:proofErr w:type="gramStart"/>
      <w:r w:rsidR="003A2741">
        <w:rPr>
          <w:rFonts w:ascii="Helvetica" w:hAnsi="Helvetica"/>
        </w:rPr>
        <w:t>summer,</w:t>
      </w:r>
      <w:proofErr w:type="gramEnd"/>
      <w:r w:rsidR="003A2741">
        <w:rPr>
          <w:rFonts w:ascii="Helvetica" w:hAnsi="Helvetica"/>
        </w:rPr>
        <w:t xml:space="preserve"> to be sure we will have working electronics, not only for hot commissioning but also for prototype </w:t>
      </w:r>
      <w:r w:rsidR="003A2741">
        <w:rPr>
          <w:rFonts w:ascii="Helvetica" w:hAnsi="Helvetica"/>
        </w:rPr>
        <w:lastRenderedPageBreak/>
        <w:t xml:space="preserve">testing. We hope to be able to test the detector tubes at the LLB, using a portable neutron source. The alternative is going to the PSI in summer 2021.  </w:t>
      </w:r>
    </w:p>
    <w:p w:rsidR="009B354B" w:rsidRDefault="009B354B">
      <w:pPr>
        <w:rPr>
          <w:rFonts w:ascii="Helvetica" w:hAnsi="Helvetica"/>
        </w:rPr>
      </w:pPr>
      <w:r w:rsidRPr="009B354B">
        <w:rPr>
          <w:rFonts w:ascii="Helvetica" w:hAnsi="Helvetica"/>
          <w:noProof/>
        </w:rPr>
        <w:drawing>
          <wp:inline distT="0" distB="0" distL="0" distR="0">
            <wp:extent cx="2790825" cy="2093118"/>
            <wp:effectExtent l="0" t="0" r="0" b="2540"/>
            <wp:docPr id="5" name="Picture 5" descr="C:\Users\rasp\Dropbox\BIFROST (1)\Snapshots\ESS Photos\2020\March 2020\Foto 2020-03-10 15 09 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sp\Dropbox\BIFROST (1)\Snapshots\ESS Photos\2020\March 2020\Foto 2020-03-10 15 09 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2268" cy="2094200"/>
                    </a:xfrm>
                    <a:prstGeom prst="rect">
                      <a:avLst/>
                    </a:prstGeom>
                    <a:noFill/>
                    <a:ln>
                      <a:noFill/>
                    </a:ln>
                  </pic:spPr>
                </pic:pic>
              </a:graphicData>
            </a:graphic>
          </wp:inline>
        </w:drawing>
      </w:r>
      <w:r w:rsidR="007850A3" w:rsidRPr="007850A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7850A3" w:rsidRPr="007850A3">
        <w:rPr>
          <w:rFonts w:ascii="Helvetica" w:hAnsi="Helvetica"/>
          <w:noProof/>
        </w:rPr>
        <w:drawing>
          <wp:inline distT="0" distB="0" distL="0" distR="0">
            <wp:extent cx="2787015" cy="2090261"/>
            <wp:effectExtent l="0" t="0" r="0" b="5715"/>
            <wp:docPr id="6" name="Picture 6" descr="C:\Users\rasp\Dropbox\BIFROST (1)\Snapshots\ESS Photos\2020\March 2020\Foto 2020-03-09 09 58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sp\Dropbox\BIFROST (1)\Snapshots\ESS Photos\2020\March 2020\Foto 2020-03-09 09 58 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3175" cy="2094881"/>
                    </a:xfrm>
                    <a:prstGeom prst="rect">
                      <a:avLst/>
                    </a:prstGeom>
                    <a:noFill/>
                    <a:ln>
                      <a:noFill/>
                    </a:ln>
                  </pic:spPr>
                </pic:pic>
              </a:graphicData>
            </a:graphic>
          </wp:inline>
        </w:drawing>
      </w:r>
    </w:p>
    <w:p w:rsidR="00DF15C8" w:rsidRDefault="00DF15C8" w:rsidP="00DF15C8">
      <w:pPr>
        <w:rPr>
          <w:rFonts w:ascii="Helvetica" w:hAnsi="Helvetica"/>
          <w:b/>
        </w:rPr>
      </w:pPr>
      <w:r>
        <w:rPr>
          <w:rFonts w:ascii="Helvetica" w:hAnsi="Helvetica"/>
          <w:b/>
        </w:rPr>
        <w:t>Control hutch</w:t>
      </w:r>
    </w:p>
    <w:p w:rsidR="00DF15C8" w:rsidRDefault="006E0B11" w:rsidP="00DF15C8">
      <w:pPr>
        <w:rPr>
          <w:rFonts w:ascii="Helvetica" w:hAnsi="Helvetica"/>
        </w:rPr>
      </w:pPr>
      <w:r>
        <w:rPr>
          <w:rFonts w:ascii="Helvetica" w:hAnsi="Helvetica"/>
        </w:rPr>
        <w:t xml:space="preserve">The control hutch </w:t>
      </w:r>
      <w:proofErr w:type="gramStart"/>
      <w:r>
        <w:rPr>
          <w:rFonts w:ascii="Helvetica" w:hAnsi="Helvetica"/>
        </w:rPr>
        <w:t>has been built</w:t>
      </w:r>
      <w:proofErr w:type="gramEnd"/>
      <w:r>
        <w:rPr>
          <w:rFonts w:ascii="Helvetica" w:hAnsi="Helvetica"/>
        </w:rPr>
        <w:t xml:space="preserve"> in the E02 hall, se</w:t>
      </w:r>
      <w:r w:rsidR="00A95C45">
        <w:rPr>
          <w:rFonts w:ascii="Helvetica" w:hAnsi="Helvetica"/>
        </w:rPr>
        <w:t>e</w:t>
      </w:r>
      <w:r>
        <w:rPr>
          <w:rFonts w:ascii="Helvetica" w:hAnsi="Helvetica"/>
        </w:rPr>
        <w:t xml:space="preserve"> above. It is around 35 m2 and well insulated</w:t>
      </w:r>
      <w:r w:rsidR="00535842">
        <w:rPr>
          <w:rFonts w:ascii="Helvetica" w:hAnsi="Helvetica"/>
        </w:rPr>
        <w:t xml:space="preserve"> for sound</w:t>
      </w:r>
      <w:r>
        <w:rPr>
          <w:rFonts w:ascii="Helvetica" w:hAnsi="Helvetica"/>
        </w:rPr>
        <w:t xml:space="preserve">. We plan to have at least three </w:t>
      </w:r>
      <w:proofErr w:type="gramStart"/>
      <w:r>
        <w:rPr>
          <w:rFonts w:ascii="Helvetica" w:hAnsi="Helvetica"/>
        </w:rPr>
        <w:t>work stations</w:t>
      </w:r>
      <w:proofErr w:type="gramEnd"/>
      <w:r>
        <w:rPr>
          <w:rFonts w:ascii="Helvetica" w:hAnsi="Helvetica"/>
        </w:rPr>
        <w:t xml:space="preserve"> in there, as well as a small conference table.  </w:t>
      </w:r>
    </w:p>
    <w:p w:rsidR="003A2741" w:rsidRDefault="003A2741" w:rsidP="003A2741">
      <w:pPr>
        <w:rPr>
          <w:rFonts w:ascii="Helvetica" w:hAnsi="Helvetica"/>
          <w:b/>
        </w:rPr>
      </w:pPr>
      <w:r>
        <w:rPr>
          <w:rFonts w:ascii="Helvetica" w:hAnsi="Helvetica"/>
          <w:b/>
        </w:rPr>
        <w:t>Software</w:t>
      </w:r>
    </w:p>
    <w:p w:rsidR="003A2741" w:rsidRPr="00AB1CD6" w:rsidRDefault="00131B60">
      <w:pPr>
        <w:rPr>
          <w:rFonts w:ascii="Helvetica" w:hAnsi="Helvetica"/>
        </w:rPr>
      </w:pPr>
      <w:r w:rsidRPr="007E17BD">
        <w:rPr>
          <w:rFonts w:ascii="Helvetica" w:hAnsi="Helvetica"/>
        </w:rPr>
        <w:t>W</w:t>
      </w:r>
      <w:r w:rsidR="00BB0D52" w:rsidRPr="007E17BD">
        <w:rPr>
          <w:rFonts w:ascii="Helvetica" w:hAnsi="Helvetica"/>
        </w:rPr>
        <w:t xml:space="preserve">e will likely not use </w:t>
      </w:r>
      <w:proofErr w:type="spellStart"/>
      <w:r w:rsidR="00BB0D52" w:rsidRPr="007E17BD">
        <w:rPr>
          <w:rFonts w:ascii="Helvetica" w:hAnsi="Helvetica"/>
        </w:rPr>
        <w:t>Mantid</w:t>
      </w:r>
      <w:proofErr w:type="spellEnd"/>
      <w:r w:rsidR="00BB0D52" w:rsidRPr="007E17BD">
        <w:rPr>
          <w:rFonts w:ascii="Helvetica" w:hAnsi="Helvetica"/>
        </w:rPr>
        <w:t xml:space="preserve"> to do data reduction and analysis. </w:t>
      </w:r>
      <w:r w:rsidR="00BB0D52" w:rsidRPr="007E17BD">
        <w:rPr>
          <w:rFonts w:ascii="Helvetica" w:hAnsi="Helvetica"/>
        </w:rPr>
        <w:t xml:space="preserve">The University of Copenhagen have been proactively creating a software program for the PSI project CAMEA, called MJOLNIR, that is well suited to deal with BIFROST data. </w:t>
      </w:r>
      <w:r w:rsidR="00BB0D52" w:rsidRPr="007E17BD">
        <w:rPr>
          <w:rFonts w:ascii="Helvetica" w:hAnsi="Helvetica"/>
        </w:rPr>
        <w:t xml:space="preserve">This is to </w:t>
      </w:r>
      <w:proofErr w:type="gramStart"/>
      <w:r w:rsidR="00BB0D52" w:rsidRPr="007E17BD">
        <w:rPr>
          <w:rFonts w:ascii="Helvetica" w:hAnsi="Helvetica"/>
        </w:rPr>
        <w:t>be used</w:t>
      </w:r>
      <w:proofErr w:type="gramEnd"/>
      <w:r w:rsidR="00BB0D52" w:rsidRPr="007E17BD">
        <w:rPr>
          <w:rFonts w:ascii="Helvetica" w:hAnsi="Helvetica"/>
        </w:rPr>
        <w:t xml:space="preserve"> in conjunction with</w:t>
      </w:r>
      <w:r w:rsidR="00BB0D52" w:rsidRPr="007E17BD">
        <w:rPr>
          <w:rFonts w:ascii="Helvetica" w:hAnsi="Helvetica"/>
        </w:rPr>
        <w:t xml:space="preserve"> SCIPP, a DMSC-developed software package</w:t>
      </w:r>
      <w:r w:rsidR="009A729F" w:rsidRPr="007E17BD">
        <w:rPr>
          <w:rFonts w:ascii="Helvetica" w:hAnsi="Helvetica"/>
        </w:rPr>
        <w:t>, C++ based</w:t>
      </w:r>
      <w:r w:rsidR="00BB0D52" w:rsidRPr="007E17BD">
        <w:rPr>
          <w:rFonts w:ascii="Helvetica" w:hAnsi="Helvetica"/>
        </w:rPr>
        <w:t>. This</w:t>
      </w:r>
      <w:r w:rsidR="00BB0D52" w:rsidRPr="007E17BD">
        <w:rPr>
          <w:rFonts w:ascii="Helvetica" w:hAnsi="Helvetica"/>
        </w:rPr>
        <w:t xml:space="preserve"> software</w:t>
      </w:r>
      <w:r w:rsidR="00BB0D52" w:rsidRPr="007E17BD">
        <w:rPr>
          <w:rFonts w:ascii="Helvetica" w:hAnsi="Helvetica"/>
        </w:rPr>
        <w:t xml:space="preserve"> project will be led by the data scientist on BIFROST to be hired in 2020 or 2021, and </w:t>
      </w:r>
      <w:proofErr w:type="gramStart"/>
      <w:r w:rsidR="00BB0D52" w:rsidRPr="007E17BD">
        <w:rPr>
          <w:rFonts w:ascii="Helvetica" w:hAnsi="Helvetica"/>
        </w:rPr>
        <w:t>the software interfaces will be handled by this person, who is shared between BIFROST and CSPEC</w:t>
      </w:r>
      <w:proofErr w:type="gramEnd"/>
      <w:r w:rsidR="00BB0D52">
        <w:rPr>
          <w:rFonts w:ascii="Helvetica" w:hAnsi="Helvetica"/>
          <w:sz w:val="20"/>
          <w:szCs w:val="20"/>
        </w:rPr>
        <w:t>.</w:t>
      </w:r>
      <w:r w:rsidR="00BB0D52">
        <w:rPr>
          <w:rFonts w:ascii="Helvetica" w:hAnsi="Helvetica"/>
          <w:sz w:val="20"/>
          <w:szCs w:val="20"/>
        </w:rPr>
        <w:t xml:space="preserve"> </w:t>
      </w:r>
    </w:p>
    <w:p w:rsidR="003A2741" w:rsidRDefault="003A2741" w:rsidP="003A2741">
      <w:pPr>
        <w:rPr>
          <w:rFonts w:ascii="Helvetica" w:hAnsi="Helvetica"/>
          <w:b/>
        </w:rPr>
      </w:pPr>
      <w:r>
        <w:rPr>
          <w:rFonts w:ascii="Helvetica" w:hAnsi="Helvetica"/>
          <w:b/>
        </w:rPr>
        <w:t>Other procurement updates</w:t>
      </w:r>
    </w:p>
    <w:p w:rsidR="003A2741" w:rsidRPr="003A2741" w:rsidRDefault="003A2741" w:rsidP="003A2741">
      <w:pPr>
        <w:rPr>
          <w:rFonts w:ascii="Helvetica" w:hAnsi="Helvetica"/>
        </w:rPr>
      </w:pPr>
      <w:r>
        <w:rPr>
          <w:rFonts w:ascii="Helvetica" w:hAnsi="Helvetica"/>
        </w:rPr>
        <w:t>The guide tender is out, and we hope to receive favorable bids before May.</w:t>
      </w:r>
    </w:p>
    <w:p w:rsidR="003A2741" w:rsidRDefault="003A2741" w:rsidP="00EC7CEF">
      <w:pPr>
        <w:rPr>
          <w:rFonts w:ascii="Helvetica" w:hAnsi="Helvetica"/>
        </w:rPr>
      </w:pPr>
      <w:r>
        <w:rPr>
          <w:rFonts w:ascii="Helvetica" w:hAnsi="Helvetica"/>
        </w:rPr>
        <w:t>The chopper tender is about to go out</w:t>
      </w:r>
      <w:r w:rsidR="002A45F6">
        <w:rPr>
          <w:rFonts w:ascii="Helvetica" w:hAnsi="Helvetica"/>
        </w:rPr>
        <w:t>, hopefully</w:t>
      </w:r>
      <w:r>
        <w:rPr>
          <w:rFonts w:ascii="Helvetica" w:hAnsi="Helvetica"/>
        </w:rPr>
        <w:t xml:space="preserve"> before May. </w:t>
      </w:r>
    </w:p>
    <w:p w:rsidR="003A2741" w:rsidRDefault="003A2741" w:rsidP="00EC7CEF">
      <w:pPr>
        <w:rPr>
          <w:rFonts w:ascii="Helvetica" w:hAnsi="Helvetica"/>
        </w:rPr>
      </w:pPr>
      <w:r>
        <w:rPr>
          <w:rFonts w:ascii="Helvetica" w:hAnsi="Helvetica"/>
        </w:rPr>
        <w:t xml:space="preserve">We hope to place an order for graphite before the end of the summer. </w:t>
      </w:r>
    </w:p>
    <w:p w:rsidR="003A2741" w:rsidRDefault="003A2741" w:rsidP="00EC7CEF">
      <w:pPr>
        <w:rPr>
          <w:rFonts w:ascii="Helvetica" w:hAnsi="Helvetica"/>
        </w:rPr>
      </w:pPr>
      <w:proofErr w:type="gramStart"/>
      <w:r>
        <w:rPr>
          <w:rFonts w:ascii="Helvetica" w:hAnsi="Helvetica"/>
        </w:rPr>
        <w:t>We have placed the order for a goniometer and are likely to place an order for the sample table</w:t>
      </w:r>
      <w:r w:rsidR="00C1295E">
        <w:rPr>
          <w:rFonts w:ascii="Helvetica" w:hAnsi="Helvetica"/>
        </w:rPr>
        <w:t xml:space="preserve"> soon</w:t>
      </w:r>
      <w:proofErr w:type="gramEnd"/>
    </w:p>
    <w:p w:rsidR="00D202FB" w:rsidRDefault="003C3E90" w:rsidP="00EC7CEF">
      <w:pPr>
        <w:rPr>
          <w:rFonts w:ascii="Helvetica" w:hAnsi="Helvetica"/>
        </w:rPr>
      </w:pPr>
      <w:r>
        <w:rPr>
          <w:rFonts w:ascii="Helvetica" w:hAnsi="Helvetica"/>
        </w:rPr>
        <w:t>The borated aluminum</w:t>
      </w:r>
      <w:r w:rsidR="00D202FB">
        <w:rPr>
          <w:rFonts w:ascii="Helvetica" w:hAnsi="Helvetica"/>
        </w:rPr>
        <w:t xml:space="preserve"> used for cross talk shielding in the tank has arrived ready to </w:t>
      </w:r>
      <w:proofErr w:type="gramStart"/>
      <w:r w:rsidR="00D202FB">
        <w:rPr>
          <w:rFonts w:ascii="Helvetica" w:hAnsi="Helvetica"/>
        </w:rPr>
        <w:t>be cut</w:t>
      </w:r>
      <w:proofErr w:type="gramEnd"/>
      <w:r w:rsidR="00D202FB">
        <w:rPr>
          <w:rFonts w:ascii="Helvetica" w:hAnsi="Helvetica"/>
        </w:rPr>
        <w:t>.</w:t>
      </w:r>
      <w:bookmarkStart w:id="0" w:name="_GoBack"/>
      <w:bookmarkEnd w:id="0"/>
    </w:p>
    <w:p w:rsidR="00A04FF3" w:rsidRPr="00EC7CEF" w:rsidRDefault="00A04FF3" w:rsidP="00A04FF3">
      <w:pPr>
        <w:rPr>
          <w:rFonts w:ascii="Helvetica" w:hAnsi="Helvetica"/>
          <w:b/>
        </w:rPr>
      </w:pPr>
      <w:r>
        <w:rPr>
          <w:rFonts w:ascii="Helvetica" w:hAnsi="Helvetica"/>
          <w:b/>
        </w:rPr>
        <w:t>Conclusion</w:t>
      </w:r>
    </w:p>
    <w:p w:rsidR="00EC7CEF" w:rsidRPr="00F949C7" w:rsidRDefault="00BB0D52">
      <w:pPr>
        <w:rPr>
          <w:rFonts w:ascii="Helvetica" w:hAnsi="Helvetica"/>
        </w:rPr>
      </w:pPr>
      <w:r>
        <w:rPr>
          <w:rFonts w:ascii="Helvetica" w:hAnsi="Helvetica"/>
        </w:rPr>
        <w:t>We are still in the process of pro</w:t>
      </w:r>
      <w:r w:rsidR="009A729F">
        <w:rPr>
          <w:rFonts w:ascii="Helvetica" w:hAnsi="Helvetica"/>
        </w:rPr>
        <w:t xml:space="preserve">curing major items, </w:t>
      </w:r>
      <w:r w:rsidR="00922AF2">
        <w:rPr>
          <w:rFonts w:ascii="Helvetica" w:hAnsi="Helvetica"/>
        </w:rPr>
        <w:t>and</w:t>
      </w:r>
      <w:r w:rsidR="009A729F">
        <w:rPr>
          <w:rFonts w:ascii="Helvetica" w:hAnsi="Helvetica"/>
        </w:rPr>
        <w:t xml:space="preserve"> signing the major contracts is currently the main goal. After that</w:t>
      </w:r>
      <w:r>
        <w:rPr>
          <w:rFonts w:ascii="Helvetica" w:hAnsi="Helvetica"/>
        </w:rPr>
        <w:t xml:space="preserve">, the focus will be on finishing the detailed design </w:t>
      </w:r>
      <w:r w:rsidR="009A729F">
        <w:rPr>
          <w:rFonts w:ascii="Helvetica" w:hAnsi="Helvetica"/>
        </w:rPr>
        <w:t>and completing the TG-3 process</w:t>
      </w:r>
      <w:r>
        <w:rPr>
          <w:rFonts w:ascii="Helvetica" w:hAnsi="Helvetica"/>
        </w:rPr>
        <w:t>,</w:t>
      </w:r>
      <w:r w:rsidR="009A729F">
        <w:rPr>
          <w:rFonts w:ascii="Helvetica" w:hAnsi="Helvetica"/>
        </w:rPr>
        <w:t xml:space="preserve"> concurrently with</w:t>
      </w:r>
      <w:r>
        <w:rPr>
          <w:rFonts w:ascii="Helvetica" w:hAnsi="Helvetica"/>
        </w:rPr>
        <w:t xml:space="preserve"> installati</w:t>
      </w:r>
      <w:r w:rsidR="00321FBB">
        <w:rPr>
          <w:rFonts w:ascii="Helvetica" w:hAnsi="Helvetica"/>
        </w:rPr>
        <w:t>on</w:t>
      </w:r>
      <w:r w:rsidR="00922AF2">
        <w:rPr>
          <w:rFonts w:ascii="Helvetica" w:hAnsi="Helvetica"/>
        </w:rPr>
        <w:t xml:space="preserve"> of the cave and spectrometer tank</w:t>
      </w:r>
      <w:r w:rsidR="009A729F">
        <w:rPr>
          <w:rFonts w:ascii="Helvetica" w:hAnsi="Helvetica"/>
        </w:rPr>
        <w:t xml:space="preserve">. Once the data scientist have been employed at the end of this year, we will start </w:t>
      </w:r>
      <w:r w:rsidR="00321FBB">
        <w:rPr>
          <w:rFonts w:ascii="Helvetica" w:hAnsi="Helvetica"/>
        </w:rPr>
        <w:t xml:space="preserve">working closely with the DSMC to make sure </w:t>
      </w:r>
      <w:r w:rsidR="007B1EF3">
        <w:rPr>
          <w:rFonts w:ascii="Helvetica" w:hAnsi="Helvetica"/>
        </w:rPr>
        <w:t xml:space="preserve">that </w:t>
      </w:r>
      <w:r w:rsidR="00321FBB">
        <w:rPr>
          <w:rFonts w:ascii="Helvetica" w:hAnsi="Helvetica"/>
        </w:rPr>
        <w:t>the software is developed to suit</w:t>
      </w:r>
      <w:r w:rsidR="007B1EF3">
        <w:rPr>
          <w:rFonts w:ascii="Helvetica" w:hAnsi="Helvetica"/>
        </w:rPr>
        <w:t xml:space="preserve"> the needs of both the instrument teams and future users.</w:t>
      </w:r>
      <w:r>
        <w:rPr>
          <w:rFonts w:ascii="Helvetica" w:hAnsi="Helvetica"/>
        </w:rPr>
        <w:t xml:space="preserve">  </w:t>
      </w:r>
    </w:p>
    <w:sectPr w:rsidR="00EC7CEF" w:rsidRPr="00F949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51B00"/>
    <w:multiLevelType w:val="hybridMultilevel"/>
    <w:tmpl w:val="14C06D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89"/>
    <w:rsid w:val="00017E4C"/>
    <w:rsid w:val="000B4866"/>
    <w:rsid w:val="00131B60"/>
    <w:rsid w:val="00226C25"/>
    <w:rsid w:val="00297E47"/>
    <w:rsid w:val="002A45F6"/>
    <w:rsid w:val="002C1385"/>
    <w:rsid w:val="002C1906"/>
    <w:rsid w:val="00321FBB"/>
    <w:rsid w:val="003A2741"/>
    <w:rsid w:val="003C3E90"/>
    <w:rsid w:val="003E338D"/>
    <w:rsid w:val="00526C92"/>
    <w:rsid w:val="00535842"/>
    <w:rsid w:val="005A7AA1"/>
    <w:rsid w:val="005D1AE8"/>
    <w:rsid w:val="005F31A9"/>
    <w:rsid w:val="0068220C"/>
    <w:rsid w:val="006E0B11"/>
    <w:rsid w:val="007850A3"/>
    <w:rsid w:val="007B1EF3"/>
    <w:rsid w:val="007D65EB"/>
    <w:rsid w:val="007E17BD"/>
    <w:rsid w:val="008701B4"/>
    <w:rsid w:val="008C0189"/>
    <w:rsid w:val="00922AF2"/>
    <w:rsid w:val="0098263A"/>
    <w:rsid w:val="0099500D"/>
    <w:rsid w:val="009A729F"/>
    <w:rsid w:val="009B354B"/>
    <w:rsid w:val="009B41E6"/>
    <w:rsid w:val="00A04FF3"/>
    <w:rsid w:val="00A46D54"/>
    <w:rsid w:val="00A95C45"/>
    <w:rsid w:val="00AA3E39"/>
    <w:rsid w:val="00AB1CD6"/>
    <w:rsid w:val="00B255CF"/>
    <w:rsid w:val="00B70350"/>
    <w:rsid w:val="00BB0D52"/>
    <w:rsid w:val="00C1295E"/>
    <w:rsid w:val="00D202FB"/>
    <w:rsid w:val="00D51D3D"/>
    <w:rsid w:val="00DF15C8"/>
    <w:rsid w:val="00EA72D5"/>
    <w:rsid w:val="00EC7CEF"/>
    <w:rsid w:val="00F806F2"/>
    <w:rsid w:val="00F949C7"/>
    <w:rsid w:val="00FF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3DDE"/>
  <w15:chartTrackingRefBased/>
  <w15:docId w15:val="{244EA545-ACB6-4C48-B1B0-E72F1C7B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1E6"/>
    <w:pPr>
      <w:ind w:left="720"/>
      <w:contextualSpacing/>
    </w:pPr>
  </w:style>
  <w:style w:type="paragraph" w:styleId="Caption">
    <w:name w:val="caption"/>
    <w:basedOn w:val="Normal"/>
    <w:next w:val="Normal"/>
    <w:uiPriority w:val="35"/>
    <w:unhideWhenUsed/>
    <w:qFormat/>
    <w:rsid w:val="003E338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Toft-Petersen</dc:creator>
  <cp:keywords/>
  <dc:description/>
  <cp:lastModifiedBy>Rasmus Toft-Petersen</cp:lastModifiedBy>
  <cp:revision>2</cp:revision>
  <dcterms:created xsi:type="dcterms:W3CDTF">2020-04-14T19:02:00Z</dcterms:created>
  <dcterms:modified xsi:type="dcterms:W3CDTF">2020-04-14T19:02:00Z</dcterms:modified>
</cp:coreProperties>
</file>