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03D08" w14:textId="61210EC5" w:rsidR="008642E7" w:rsidRPr="005F5E9D" w:rsidRDefault="00981681" w:rsidP="004A41C9">
      <w:pPr>
        <w:pStyle w:val="Title"/>
        <w:jc w:val="center"/>
        <w:rPr>
          <w:rFonts w:ascii="Arial" w:hAnsi="Arial" w:cs="Arial"/>
        </w:rPr>
      </w:pPr>
      <w:r w:rsidRPr="005F5E9D">
        <w:rPr>
          <w:rFonts w:ascii="Arial" w:hAnsi="Arial" w:cs="Arial"/>
        </w:rPr>
        <w:t>Bragg Edge Round Robin</w:t>
      </w:r>
    </w:p>
    <w:p w14:paraId="618B7571" w14:textId="391D402D" w:rsidR="00981681" w:rsidRDefault="00981681" w:rsidP="004A41C9">
      <w:pPr>
        <w:pStyle w:val="Title"/>
        <w:jc w:val="center"/>
        <w:rPr>
          <w:rFonts w:ascii="Arial" w:hAnsi="Arial" w:cs="Arial"/>
        </w:rPr>
      </w:pPr>
      <w:r w:rsidRPr="005F5E9D">
        <w:rPr>
          <w:rFonts w:ascii="Arial" w:hAnsi="Arial" w:cs="Arial"/>
        </w:rPr>
        <w:t>Part 1: Strain Mapping</w:t>
      </w:r>
    </w:p>
    <w:p w14:paraId="3F05B21C" w14:textId="77777777" w:rsidR="002B6771" w:rsidRDefault="002B6771" w:rsidP="002B6771"/>
    <w:p w14:paraId="23FFB2D5" w14:textId="7F44366B" w:rsidR="00071216" w:rsidRPr="005C2A3B" w:rsidRDefault="00FC4905" w:rsidP="002B6771">
      <w:pPr>
        <w:rPr>
          <w:vertAlign w:val="subscript"/>
        </w:rPr>
      </w:pPr>
      <w:r>
        <w:t>Ranggi Ramadhan</w:t>
      </w:r>
      <w:r>
        <w:rPr>
          <w:vertAlign w:val="superscript"/>
        </w:rPr>
        <w:t>1,*</w:t>
      </w:r>
      <w:r>
        <w:t>, Winfried Kockelmann</w:t>
      </w:r>
      <w:r>
        <w:rPr>
          <w:vertAlign w:val="superscript"/>
        </w:rPr>
        <w:t>1</w:t>
      </w:r>
      <w:r w:rsidR="005C2A3B">
        <w:rPr>
          <w:vertAlign w:val="subscript"/>
        </w:rPr>
        <w:t>, …</w:t>
      </w:r>
    </w:p>
    <w:p w14:paraId="5C8BEE91" w14:textId="77777777" w:rsidR="00071216" w:rsidRDefault="00071216" w:rsidP="002B6771"/>
    <w:p w14:paraId="24BF087B" w14:textId="2432C5ED" w:rsidR="00FC4905" w:rsidRDefault="00FC4905" w:rsidP="002B6771">
      <w:pPr>
        <w:rPr>
          <w:i/>
          <w:iCs/>
        </w:rPr>
      </w:pPr>
      <w:r w:rsidRPr="00FC4905">
        <w:rPr>
          <w:i/>
          <w:iCs/>
          <w:vertAlign w:val="superscript"/>
        </w:rPr>
        <w:t>1</w:t>
      </w:r>
      <w:r w:rsidRPr="00FC4905">
        <w:rPr>
          <w:i/>
          <w:iCs/>
        </w:rPr>
        <w:t>Science and Technology Facilities Council (STFC) Rutherford Appleton Laboratory, ISIS Facility, Harwell OX11 0QX, UK</w:t>
      </w:r>
    </w:p>
    <w:p w14:paraId="5389F63D" w14:textId="44509062" w:rsidR="005C2A3B" w:rsidRDefault="005C2A3B" w:rsidP="002B6771">
      <w:pPr>
        <w:rPr>
          <w:i/>
          <w:iCs/>
        </w:rPr>
      </w:pPr>
      <w:r>
        <w:rPr>
          <w:i/>
          <w:iCs/>
        </w:rPr>
        <w:t>…</w:t>
      </w:r>
    </w:p>
    <w:p w14:paraId="080A0AF7" w14:textId="77777777" w:rsidR="00FC4905" w:rsidRDefault="00FC4905" w:rsidP="002B6771">
      <w:pPr>
        <w:rPr>
          <w:i/>
          <w:iCs/>
        </w:rPr>
      </w:pPr>
    </w:p>
    <w:p w14:paraId="0A619126" w14:textId="6557203D" w:rsidR="00FC4905" w:rsidRPr="00FC4905" w:rsidRDefault="00FC4905" w:rsidP="002B6771">
      <w:r>
        <w:t>*ranggi.ramadhan@stfc.ac.uk</w:t>
      </w:r>
    </w:p>
    <w:p w14:paraId="36E214E5" w14:textId="0B5B6179" w:rsidR="00981681" w:rsidRPr="005F5E9D" w:rsidRDefault="008F76AD" w:rsidP="004A41C9">
      <w:pPr>
        <w:pStyle w:val="Heading1"/>
        <w:rPr>
          <w:rFonts w:ascii="Arial" w:hAnsi="Arial" w:cs="Arial"/>
        </w:rPr>
      </w:pPr>
      <w:r>
        <w:rPr>
          <w:rFonts w:ascii="Arial" w:hAnsi="Arial" w:cs="Arial"/>
        </w:rPr>
        <w:t>Introduction</w:t>
      </w:r>
    </w:p>
    <w:p w14:paraId="1EDF2A06" w14:textId="20EFAAA7" w:rsidR="00A12406" w:rsidRDefault="00981681" w:rsidP="004A41C9">
      <w:pPr>
        <w:spacing w:after="80"/>
        <w:jc w:val="both"/>
        <w:rPr>
          <w:rFonts w:cs="Arial"/>
        </w:rPr>
      </w:pPr>
      <w:r w:rsidRPr="005F5E9D">
        <w:rPr>
          <w:rFonts w:cs="Arial"/>
        </w:rPr>
        <w:t xml:space="preserve">Bragg </w:t>
      </w:r>
      <w:r w:rsidR="002D4D57">
        <w:rPr>
          <w:rFonts w:cs="Arial"/>
        </w:rPr>
        <w:t>e</w:t>
      </w:r>
      <w:r w:rsidRPr="005F5E9D">
        <w:rPr>
          <w:rFonts w:cs="Arial"/>
        </w:rPr>
        <w:t xml:space="preserve">dge neutron imaging provides unique insight </w:t>
      </w:r>
      <w:r w:rsidR="0045134E">
        <w:rPr>
          <w:rFonts w:cs="Arial"/>
        </w:rPr>
        <w:t xml:space="preserve">into </w:t>
      </w:r>
      <w:r w:rsidRPr="005F5E9D">
        <w:rPr>
          <w:rFonts w:cs="Arial"/>
        </w:rPr>
        <w:t xml:space="preserve">the structural properties of materials. The technique offers capabilities to provide 2-dimensional (2D) or 3-dimensional (3D) maps of materials information (e.g., residual strain, phase, </w:t>
      </w:r>
      <w:r w:rsidR="0045134E">
        <w:rPr>
          <w:rFonts w:cs="Arial"/>
        </w:rPr>
        <w:t xml:space="preserve">texture </w:t>
      </w:r>
      <w:r w:rsidRPr="005F5E9D">
        <w:rPr>
          <w:rFonts w:cs="Arial"/>
        </w:rPr>
        <w:t>and crystallographic information) in the interior of components, with a relatively simple setup and non-destructively.</w:t>
      </w:r>
      <w:r w:rsidR="005F5E9D" w:rsidRPr="005F5E9D">
        <w:rPr>
          <w:rFonts w:cs="Arial"/>
        </w:rPr>
        <w:t xml:space="preserve"> Taking advantage of these unique traits, the usefulness of Bragg edge imaging for material science and engineering applications has been shown </w:t>
      </w:r>
      <w:r w:rsidR="0045134E">
        <w:rPr>
          <w:rFonts w:cs="Arial"/>
        </w:rPr>
        <w:t>repeatably</w:t>
      </w:r>
      <w:r w:rsidR="005F5E9D" w:rsidRPr="005F5E9D">
        <w:rPr>
          <w:rFonts w:cs="Arial"/>
        </w:rPr>
        <w:t xml:space="preserve"> for the 2D case</w:t>
      </w:r>
      <w:r w:rsidR="005F5E9D" w:rsidRPr="005F5E9D">
        <w:rPr>
          <w:rStyle w:val="FootnoteReference"/>
          <w:rFonts w:cs="Arial"/>
        </w:rPr>
        <w:footnoteReference w:id="2"/>
      </w:r>
      <w:r w:rsidR="005F5E9D" w:rsidRPr="005F5E9D">
        <w:rPr>
          <w:rFonts w:cs="Arial"/>
          <w:vertAlign w:val="superscript"/>
        </w:rPr>
        <w:t>,</w:t>
      </w:r>
      <w:r w:rsidR="005F5E9D" w:rsidRPr="005F5E9D">
        <w:rPr>
          <w:rStyle w:val="FootnoteReference"/>
          <w:rFonts w:cs="Arial"/>
        </w:rPr>
        <w:footnoteReference w:id="3"/>
      </w:r>
      <w:r w:rsidR="005F5E9D" w:rsidRPr="005F5E9D">
        <w:rPr>
          <w:rFonts w:cs="Arial"/>
          <w:vertAlign w:val="superscript"/>
        </w:rPr>
        <w:t>,</w:t>
      </w:r>
      <w:r w:rsidR="005F5E9D" w:rsidRPr="005F5E9D">
        <w:rPr>
          <w:rStyle w:val="FootnoteReference"/>
          <w:rFonts w:cs="Arial"/>
        </w:rPr>
        <w:footnoteReference w:id="4"/>
      </w:r>
      <w:r w:rsidR="005F5E9D" w:rsidRPr="005F5E9D">
        <w:rPr>
          <w:rFonts w:cs="Arial"/>
        </w:rPr>
        <w:t xml:space="preserve"> and a few times for the 3D case</w:t>
      </w:r>
      <w:r w:rsidR="005F5E9D" w:rsidRPr="005F5E9D">
        <w:rPr>
          <w:rStyle w:val="FootnoteReference"/>
          <w:rFonts w:cs="Arial"/>
        </w:rPr>
        <w:footnoteReference w:id="5"/>
      </w:r>
      <w:r w:rsidR="005F5E9D" w:rsidRPr="005F5E9D">
        <w:rPr>
          <w:rFonts w:cs="Arial"/>
          <w:vertAlign w:val="superscript"/>
        </w:rPr>
        <w:t>,</w:t>
      </w:r>
      <w:r w:rsidR="005F5E9D" w:rsidRPr="005F5E9D">
        <w:rPr>
          <w:rStyle w:val="FootnoteReference"/>
          <w:rFonts w:cs="Arial"/>
        </w:rPr>
        <w:footnoteReference w:id="6"/>
      </w:r>
      <w:r w:rsidR="005F5E9D" w:rsidRPr="005F5E9D">
        <w:rPr>
          <w:rFonts w:cs="Arial"/>
        </w:rPr>
        <w:t xml:space="preserve">. These studies motivate further development and establishment of Bragg edge imaging for material science at </w:t>
      </w:r>
      <w:r w:rsidR="0045134E">
        <w:rPr>
          <w:rFonts w:cs="Arial"/>
        </w:rPr>
        <w:t xml:space="preserve">various </w:t>
      </w:r>
      <w:r w:rsidR="005F5E9D" w:rsidRPr="005F5E9D">
        <w:rPr>
          <w:rFonts w:cs="Arial"/>
        </w:rPr>
        <w:t xml:space="preserve">neutron </w:t>
      </w:r>
      <w:r w:rsidR="005F5E9D" w:rsidRPr="00240880">
        <w:rPr>
          <w:rFonts w:cs="Arial"/>
        </w:rPr>
        <w:t>facilities</w:t>
      </w:r>
      <w:r w:rsidR="00240880" w:rsidRPr="005C2A3B">
        <w:rPr>
          <w:rFonts w:cs="Arial"/>
        </w:rPr>
        <w:t xml:space="preserve">. </w:t>
      </w:r>
      <w:r w:rsidR="0045134E" w:rsidRPr="00240880">
        <w:rPr>
          <w:rFonts w:cs="Arial"/>
        </w:rPr>
        <w:t>S</w:t>
      </w:r>
      <w:r w:rsidR="00695EB5" w:rsidRPr="00240880">
        <w:rPr>
          <w:rFonts w:cs="Arial"/>
        </w:rPr>
        <w:t>everal</w:t>
      </w:r>
      <w:r w:rsidR="00695EB5">
        <w:rPr>
          <w:rFonts w:cs="Arial"/>
        </w:rPr>
        <w:t xml:space="preserve"> aspects pertaining to th</w:t>
      </w:r>
      <w:r w:rsidR="0045134E">
        <w:rPr>
          <w:rFonts w:cs="Arial"/>
        </w:rPr>
        <w:t>is emerging</w:t>
      </w:r>
      <w:r w:rsidR="00695EB5">
        <w:rPr>
          <w:rFonts w:cs="Arial"/>
        </w:rPr>
        <w:t xml:space="preserve"> technique need addressing. </w:t>
      </w:r>
      <w:r w:rsidR="0045134E">
        <w:rPr>
          <w:rFonts w:cs="Arial"/>
        </w:rPr>
        <w:t>E</w:t>
      </w:r>
      <w:r w:rsidR="00695EB5">
        <w:rPr>
          <w:rFonts w:cs="Arial"/>
        </w:rPr>
        <w:t xml:space="preserve">xperimental and data analysis methods </w:t>
      </w:r>
      <w:r w:rsidR="0045134E">
        <w:rPr>
          <w:rFonts w:cs="Arial"/>
        </w:rPr>
        <w:t xml:space="preserve">may benefit from evaluation of protocols, </w:t>
      </w:r>
      <w:r w:rsidR="00695EB5">
        <w:rPr>
          <w:rFonts w:cs="Arial"/>
        </w:rPr>
        <w:t>benchmark</w:t>
      </w:r>
      <w:r w:rsidR="0045134E">
        <w:rPr>
          <w:rFonts w:cs="Arial"/>
        </w:rPr>
        <w:t>ing</w:t>
      </w:r>
      <w:r w:rsidR="00695EB5">
        <w:rPr>
          <w:rFonts w:cs="Arial"/>
        </w:rPr>
        <w:t>, and possibl</w:t>
      </w:r>
      <w:r w:rsidR="0045134E">
        <w:rPr>
          <w:rFonts w:cs="Arial"/>
        </w:rPr>
        <w:t>y</w:t>
      </w:r>
      <w:r w:rsidR="00695EB5">
        <w:rPr>
          <w:rFonts w:cs="Arial"/>
        </w:rPr>
        <w:t xml:space="preserve"> harmonis</w:t>
      </w:r>
      <w:r w:rsidR="0045134E">
        <w:rPr>
          <w:rFonts w:cs="Arial"/>
        </w:rPr>
        <w:t>ation across instruments</w:t>
      </w:r>
      <w:r w:rsidR="00695EB5">
        <w:rPr>
          <w:rFonts w:cs="Arial"/>
        </w:rPr>
        <w:t xml:space="preserve">. </w:t>
      </w:r>
    </w:p>
    <w:p w14:paraId="7A3E8FB2" w14:textId="4FD89D79" w:rsidR="002D4D57" w:rsidRDefault="00A12406" w:rsidP="004A41C9">
      <w:pPr>
        <w:spacing w:after="80"/>
        <w:jc w:val="both"/>
        <w:rPr>
          <w:rFonts w:cs="Arial"/>
        </w:rPr>
      </w:pPr>
      <w:r>
        <w:rPr>
          <w:rFonts w:cs="Arial"/>
        </w:rPr>
        <w:t xml:space="preserve">In the past, efforts have been made to establish emerging neutron methods. For example, </w:t>
      </w:r>
      <w:r w:rsidR="005C0F45">
        <w:rPr>
          <w:rFonts w:cs="Arial"/>
        </w:rPr>
        <w:t xml:space="preserve">a </w:t>
      </w:r>
      <w:r>
        <w:rPr>
          <w:rFonts w:cs="Arial"/>
        </w:rPr>
        <w:t xml:space="preserve">round robin exercise and inter-laboratory comparisons were carried out within the VAMAS TWA20 working group to </w:t>
      </w:r>
      <w:r w:rsidR="002D4D57">
        <w:rPr>
          <w:rFonts w:cs="Arial"/>
        </w:rPr>
        <w:t xml:space="preserve">assess the </w:t>
      </w:r>
      <w:r w:rsidR="005C0F45">
        <w:rPr>
          <w:rFonts w:cs="Arial"/>
        </w:rPr>
        <w:t xml:space="preserve">repeatability and </w:t>
      </w:r>
      <w:r w:rsidR="002D4D57">
        <w:rPr>
          <w:rFonts w:cs="Arial"/>
        </w:rPr>
        <w:t xml:space="preserve">accuracy of methods at </w:t>
      </w:r>
      <w:r w:rsidR="005C0F45">
        <w:rPr>
          <w:rFonts w:cs="Arial"/>
        </w:rPr>
        <w:t xml:space="preserve">different </w:t>
      </w:r>
      <w:r w:rsidR="002D4D57">
        <w:rPr>
          <w:rFonts w:cs="Arial"/>
        </w:rPr>
        <w:t>instrument</w:t>
      </w:r>
      <w:r w:rsidR="005C0F45">
        <w:rPr>
          <w:rFonts w:cs="Arial"/>
        </w:rPr>
        <w:t xml:space="preserve">s and facilities to </w:t>
      </w:r>
      <w:r w:rsidR="002D4D57">
        <w:rPr>
          <w:rFonts w:cs="Arial"/>
        </w:rPr>
        <w:t>produc</w:t>
      </w:r>
      <w:r w:rsidR="005C0F45">
        <w:rPr>
          <w:rFonts w:cs="Arial"/>
        </w:rPr>
        <w:t xml:space="preserve">e </w:t>
      </w:r>
      <w:r w:rsidR="00240880">
        <w:rPr>
          <w:rFonts w:cs="Arial"/>
        </w:rPr>
        <w:t>s</w:t>
      </w:r>
      <w:r w:rsidR="002D4D57">
        <w:rPr>
          <w:rFonts w:cs="Arial"/>
        </w:rPr>
        <w:t xml:space="preserve">tandards or </w:t>
      </w:r>
      <w:r w:rsidR="00240880">
        <w:rPr>
          <w:rFonts w:cs="Arial"/>
        </w:rPr>
        <w:t>c</w:t>
      </w:r>
      <w:r w:rsidR="002D4D57">
        <w:rPr>
          <w:rFonts w:cs="Arial"/>
        </w:rPr>
        <w:t xml:space="preserve">odes of </w:t>
      </w:r>
      <w:r w:rsidR="00240880">
        <w:rPr>
          <w:rFonts w:cs="Arial"/>
        </w:rPr>
        <w:t>p</w:t>
      </w:r>
      <w:r w:rsidR="002D4D57">
        <w:rPr>
          <w:rFonts w:cs="Arial"/>
        </w:rPr>
        <w:t>ractices f</w:t>
      </w:r>
      <w:r w:rsidR="002D4D57" w:rsidRPr="002D4D57">
        <w:rPr>
          <w:rFonts w:cs="Arial"/>
        </w:rPr>
        <w:t>or the</w:t>
      </w:r>
      <w:r w:rsidR="002D4D57">
        <w:rPr>
          <w:rFonts w:cs="Arial"/>
        </w:rPr>
        <w:t xml:space="preserve"> </w:t>
      </w:r>
      <w:r w:rsidR="002D4D57" w:rsidRPr="002D4D57">
        <w:rPr>
          <w:rFonts w:cs="Arial"/>
        </w:rPr>
        <w:t>measurement of stress inside materials using neutron diffraction.</w:t>
      </w:r>
      <w:r w:rsidR="002D4D57">
        <w:rPr>
          <w:rFonts w:cs="Arial"/>
        </w:rPr>
        <w:t xml:space="preserve"> This work aims to carry out similar </w:t>
      </w:r>
      <w:r w:rsidR="002D4D57" w:rsidRPr="002D4D57">
        <w:rPr>
          <w:rFonts w:cs="Arial"/>
        </w:rPr>
        <w:t>cross-facility</w:t>
      </w:r>
      <w:r w:rsidR="002D4D57">
        <w:rPr>
          <w:rFonts w:cs="Arial"/>
        </w:rPr>
        <w:t xml:space="preserve"> exercises and inter-laboratory comparisons, albeit </w:t>
      </w:r>
      <w:r w:rsidR="005C0F45">
        <w:rPr>
          <w:rFonts w:cs="Arial"/>
        </w:rPr>
        <w:t>on</w:t>
      </w:r>
      <w:r w:rsidR="002D4D57">
        <w:rPr>
          <w:rFonts w:cs="Arial"/>
        </w:rPr>
        <w:t xml:space="preserve"> a </w:t>
      </w:r>
      <w:r w:rsidR="00866BD8">
        <w:rPr>
          <w:rFonts w:cs="Arial"/>
        </w:rPr>
        <w:t xml:space="preserve">much </w:t>
      </w:r>
      <w:r w:rsidR="002D4D57">
        <w:rPr>
          <w:rFonts w:cs="Arial"/>
        </w:rPr>
        <w:t>smaller scale in terms of number of participants and expected end products</w:t>
      </w:r>
      <w:r w:rsidR="00866BD8">
        <w:rPr>
          <w:rFonts w:cs="Arial"/>
        </w:rPr>
        <w:t>/ outputs.</w:t>
      </w:r>
    </w:p>
    <w:p w14:paraId="68070000" w14:textId="05A1B13C" w:rsidR="002D4D57" w:rsidRDefault="008F76AD" w:rsidP="004A41C9">
      <w:pPr>
        <w:spacing w:after="80"/>
        <w:jc w:val="both"/>
        <w:rPr>
          <w:rFonts w:cs="Arial"/>
        </w:rPr>
      </w:pPr>
      <w:r>
        <w:rPr>
          <w:rFonts w:cs="Arial"/>
        </w:rPr>
        <w:t xml:space="preserve">In this work, we propose a round robin activity which </w:t>
      </w:r>
      <w:r w:rsidRPr="0045194A">
        <w:rPr>
          <w:rFonts w:cs="Arial"/>
          <w:bCs/>
          <w:lang w:val="en-US"/>
        </w:rPr>
        <w:t>refers to the measurement of a set of common/agreed samples at several neutron facilities with Bragg edge imaging capability</w:t>
      </w:r>
      <w:r>
        <w:rPr>
          <w:rFonts w:cs="Arial"/>
          <w:bCs/>
          <w:lang w:val="en-US"/>
        </w:rPr>
        <w:t>,</w:t>
      </w:r>
      <w:r w:rsidRPr="008F76AD">
        <w:rPr>
          <w:rFonts w:cs="Arial"/>
          <w:bCs/>
          <w:lang w:val="en-US"/>
        </w:rPr>
        <w:t xml:space="preserve"> </w:t>
      </w:r>
      <w:r w:rsidRPr="0045194A">
        <w:rPr>
          <w:rFonts w:cs="Arial"/>
          <w:bCs/>
          <w:lang w:val="en-US"/>
        </w:rPr>
        <w:t>aiming to include the major neutron imaging beamlines around the world</w:t>
      </w:r>
      <w:r>
        <w:rPr>
          <w:rFonts w:cs="Arial"/>
          <w:bCs/>
          <w:lang w:val="en-US"/>
        </w:rPr>
        <w:t>.</w:t>
      </w:r>
      <w:r>
        <w:rPr>
          <w:rFonts w:cs="Arial"/>
        </w:rPr>
        <w:t xml:space="preserve"> </w:t>
      </w:r>
      <w:r w:rsidR="002D4D57">
        <w:rPr>
          <w:rFonts w:cs="Arial"/>
        </w:rPr>
        <w:t xml:space="preserve">The scope of this current project is Bragg edge neutron imaging for </w:t>
      </w:r>
      <w:r>
        <w:rPr>
          <w:rFonts w:cs="Arial"/>
        </w:rPr>
        <w:t xml:space="preserve">2D </w:t>
      </w:r>
      <w:r w:rsidR="002D4D57">
        <w:rPr>
          <w:rFonts w:cs="Arial"/>
        </w:rPr>
        <w:t>strain analysis</w:t>
      </w:r>
      <w:r>
        <w:rPr>
          <w:rFonts w:cs="Arial"/>
        </w:rPr>
        <w:t xml:space="preserve">, with </w:t>
      </w:r>
      <w:r w:rsidR="005C0F45">
        <w:rPr>
          <w:rFonts w:cs="Arial"/>
        </w:rPr>
        <w:t>an</w:t>
      </w:r>
      <w:r>
        <w:rPr>
          <w:rFonts w:cs="Arial"/>
        </w:rPr>
        <w:t xml:space="preserve"> outlook of expanding it to phase analysis, texture, and 3D strain analysis in the future.</w:t>
      </w:r>
      <w:r w:rsidR="00866BD8">
        <w:rPr>
          <w:rFonts w:cs="Arial"/>
        </w:rPr>
        <w:t xml:space="preserve"> </w:t>
      </w:r>
      <w:r w:rsidR="00866BD8" w:rsidRPr="00866BD8">
        <w:rPr>
          <w:rFonts w:cs="Arial"/>
          <w:b/>
          <w:bCs/>
        </w:rPr>
        <w:t>Specifically, this work will address how the instrument and experimental setup as well as data analysis method</w:t>
      </w:r>
      <w:r w:rsidR="0045134E">
        <w:rPr>
          <w:rFonts w:cs="Arial"/>
          <w:b/>
          <w:bCs/>
        </w:rPr>
        <w:t>s</w:t>
      </w:r>
      <w:r w:rsidR="00866BD8" w:rsidRPr="00866BD8">
        <w:rPr>
          <w:rFonts w:cs="Arial"/>
          <w:b/>
          <w:bCs/>
        </w:rPr>
        <w:t xml:space="preserve"> affect the </w:t>
      </w:r>
      <w:r w:rsidR="0045134E">
        <w:rPr>
          <w:rFonts w:cs="Arial"/>
          <w:b/>
          <w:bCs/>
        </w:rPr>
        <w:t xml:space="preserve">repeatability and </w:t>
      </w:r>
      <w:r w:rsidR="00866BD8" w:rsidRPr="00866BD8">
        <w:rPr>
          <w:rFonts w:cs="Arial"/>
          <w:b/>
          <w:bCs/>
        </w:rPr>
        <w:t xml:space="preserve">accuracy of </w:t>
      </w:r>
      <w:r w:rsidR="00866BD8" w:rsidRPr="00866BD8">
        <w:rPr>
          <w:rFonts w:cs="Arial"/>
          <w:b/>
          <w:bCs/>
        </w:rPr>
        <w:lastRenderedPageBreak/>
        <w:t>Bragg edge strain mapping.</w:t>
      </w:r>
      <w:r w:rsidR="00866BD8">
        <w:rPr>
          <w:rFonts w:cs="Arial"/>
        </w:rPr>
        <w:t xml:space="preserve"> The following paragraphs will describe each aspect in more detail.</w:t>
      </w:r>
    </w:p>
    <w:p w14:paraId="71764CA3" w14:textId="6ACED7BD" w:rsidR="00EA4AA8" w:rsidRDefault="00EA4AA8" w:rsidP="004A41C9">
      <w:pPr>
        <w:pStyle w:val="Heading1"/>
      </w:pPr>
      <w:r>
        <w:t>Technical overview</w:t>
      </w:r>
    </w:p>
    <w:p w14:paraId="021A0EA6" w14:textId="2851D13F" w:rsidR="00EA4AA8" w:rsidRDefault="00EA4AA8" w:rsidP="004A41C9">
      <w:pPr>
        <w:pStyle w:val="Heading2"/>
      </w:pPr>
      <w:r>
        <w:t>Bragg edge strain mapping</w:t>
      </w:r>
    </w:p>
    <w:p w14:paraId="0243EF29" w14:textId="51104008" w:rsidR="008A4BFF" w:rsidRDefault="009657FB" w:rsidP="004A41C9">
      <w:pPr>
        <w:spacing w:after="80"/>
        <w:jc w:val="both"/>
      </w:pPr>
      <w:r>
        <w:t>Details regarding underlying principles of Bragg edge strain mapping can be found elsewhere</w:t>
      </w:r>
      <w:r>
        <w:rPr>
          <w:rStyle w:val="FootnoteReference"/>
        </w:rPr>
        <w:footnoteReference w:id="7"/>
      </w:r>
      <w:r>
        <w:t xml:space="preserve"> and will not be repeated here. Strain is deformation of material due to stress (applied and/or internal). </w:t>
      </w:r>
      <w:r w:rsidR="008A4BFF">
        <w:t xml:space="preserve">Strain is a tensor quantity, and it ties to </w:t>
      </w:r>
      <w:r w:rsidR="005C0F45">
        <w:t xml:space="preserve">the </w:t>
      </w:r>
      <w:r w:rsidR="008A4BFF">
        <w:t xml:space="preserve">stress tensor through the constitutive relationship that describes </w:t>
      </w:r>
      <w:r w:rsidR="005C0F45">
        <w:t xml:space="preserve">the </w:t>
      </w:r>
      <w:r w:rsidR="008A4BFF">
        <w:t>elastic properties of</w:t>
      </w:r>
      <w:r w:rsidR="005C0F45">
        <w:t xml:space="preserve"> a</w:t>
      </w:r>
      <w:r w:rsidR="008A4BFF">
        <w:t xml:space="preserve"> material. </w:t>
      </w:r>
      <w:r w:rsidR="00CB5A64">
        <w:t xml:space="preserve">Stress analysis is </w:t>
      </w:r>
      <w:r w:rsidR="007B2000">
        <w:t xml:space="preserve">one of the most important </w:t>
      </w:r>
      <w:r w:rsidR="007C236A">
        <w:t>aspects</w:t>
      </w:r>
      <w:r w:rsidR="00BB0E8F">
        <w:t xml:space="preserve"> in engineering.</w:t>
      </w:r>
    </w:p>
    <w:p w14:paraId="68436272" w14:textId="31C3E28D" w:rsidR="009657FB" w:rsidRPr="009657FB" w:rsidRDefault="005C0F45" w:rsidP="004A41C9">
      <w:pPr>
        <w:spacing w:after="80"/>
        <w:jc w:val="both"/>
      </w:pPr>
      <w:r>
        <w:t xml:space="preserve">Similar to </w:t>
      </w:r>
      <w:r w:rsidR="000D1DEE">
        <w:t xml:space="preserve">neutron diffraction, </w:t>
      </w:r>
      <w:r w:rsidR="008A4BFF">
        <w:t>strain measurement with Bragg edge imaging relies on measuring the change in lattice spacing</w:t>
      </w:r>
      <w:r>
        <w:t>s</w:t>
      </w:r>
      <w:r w:rsidR="008A4BFF">
        <w:t xml:space="preserve"> of polycrystalline materials. Here, the change in lattice spacing is reflected by the shift in Bragg edge position. Therefore, the accuracy of Bragg edge strain measurement depends heavily on the determination of Bragg edge position. </w:t>
      </w:r>
      <w:r w:rsidR="009657FB">
        <w:t xml:space="preserve"> </w:t>
      </w:r>
    </w:p>
    <w:p w14:paraId="5EEE8524" w14:textId="3BCEA844" w:rsidR="00866BD8" w:rsidRDefault="00866BD8" w:rsidP="004A41C9">
      <w:pPr>
        <w:pStyle w:val="Heading2"/>
      </w:pPr>
      <w:r>
        <w:t>Instrument and experiment setup</w:t>
      </w:r>
    </w:p>
    <w:p w14:paraId="2FEA0BE1" w14:textId="43DFFA82" w:rsidR="00880A16" w:rsidRDefault="00EA4AA8" w:rsidP="004A41C9">
      <w:pPr>
        <w:spacing w:after="80"/>
        <w:jc w:val="both"/>
      </w:pPr>
      <w:r>
        <w:t xml:space="preserve">For the vast majority of work regarding Bragg edge strain mapping, experiments are carried out </w:t>
      </w:r>
      <w:r w:rsidR="00F006DE">
        <w:t>on</w:t>
      </w:r>
      <w:r>
        <w:t xml:space="preserve"> time-of-flight (TOF) imaging instrument</w:t>
      </w:r>
      <w:r w:rsidR="00F006DE">
        <w:t xml:space="preserve"> at pulsed source</w:t>
      </w:r>
      <w:r w:rsidR="005C0F45">
        <w:t>s</w:t>
      </w:r>
      <w:r>
        <w:t xml:space="preserve">. </w:t>
      </w:r>
      <w:r w:rsidR="00666AF2">
        <w:t xml:space="preserve">In this case, the experimental setup should be relatively simple, which comprise beam aperture(s) and </w:t>
      </w:r>
      <w:r w:rsidR="005C0F45">
        <w:t xml:space="preserve">a </w:t>
      </w:r>
      <w:r w:rsidR="00666AF2">
        <w:t>time-resolving imaging detector. One aspect that might influence the accuracy of the strain mapping is the accuracy of detector placement in the beam</w:t>
      </w:r>
      <w:r w:rsidR="009C169B">
        <w:t xml:space="preserve">, which can </w:t>
      </w:r>
      <w:r w:rsidR="005A63C5">
        <w:t>affect the variation of neutron flightpath across the field of view</w:t>
      </w:r>
      <w:r w:rsidR="005A63C5">
        <w:rPr>
          <w:rStyle w:val="FootnoteReference"/>
        </w:rPr>
        <w:footnoteReference w:id="8"/>
      </w:r>
      <w:r w:rsidR="00880A16">
        <w:t xml:space="preserve">.This variation of flightpath </w:t>
      </w:r>
      <w:r w:rsidR="00EB141E">
        <w:t>translate to systematic wavelength variation across the field of view and can be mistakenly attributed to sample features.</w:t>
      </w:r>
      <w:r w:rsidR="00880A16">
        <w:t xml:space="preserve"> This effect will be characterised for each instrument. </w:t>
      </w:r>
    </w:p>
    <w:p w14:paraId="02B00461" w14:textId="42D2F5D8" w:rsidR="00880A16" w:rsidRDefault="00707FBF" w:rsidP="004A41C9">
      <w:pPr>
        <w:spacing w:after="80"/>
        <w:jc w:val="both"/>
      </w:pPr>
      <w:r>
        <w:t xml:space="preserve">Alternatively, Bragg edge imaging can be realised at continuous </w:t>
      </w:r>
      <w:r w:rsidR="00F006DE">
        <w:t>sources, utilizing either monochromisation technique using crystal monochromators</w:t>
      </w:r>
      <w:r w:rsidR="00F006DE">
        <w:rPr>
          <w:rStyle w:val="FootnoteReference"/>
        </w:rPr>
        <w:footnoteReference w:id="9"/>
      </w:r>
      <w:r w:rsidR="00F006DE">
        <w:t xml:space="preserve"> or the more recent Frame Overlap Bragg edge Imaging (FOBI) method</w:t>
      </w:r>
      <w:r w:rsidR="00C734AF">
        <w:rPr>
          <w:rStyle w:val="FootnoteReference"/>
        </w:rPr>
        <w:footnoteReference w:id="10"/>
      </w:r>
      <w:r w:rsidR="00C734AF">
        <w:t>. The wavelength resolution of such methods can affect the accuracy of Bragg edge strain mapping, and comparison between these methods and TOF Bragg edge imaging will be made and discussed.</w:t>
      </w:r>
    </w:p>
    <w:p w14:paraId="39E2291B" w14:textId="3615A6AA" w:rsidR="00EA4AA8" w:rsidRDefault="00C734AF" w:rsidP="004A41C9">
      <w:pPr>
        <w:spacing w:after="80"/>
        <w:jc w:val="both"/>
      </w:pPr>
      <w:r>
        <w:t xml:space="preserve">Finally, this work will address issues regarding sample alignment. </w:t>
      </w:r>
      <w:r w:rsidR="00A00289">
        <w:t xml:space="preserve">Sample alignment in transmission geometry </w:t>
      </w:r>
      <w:r w:rsidR="005C0F45">
        <w:t xml:space="preserve">is </w:t>
      </w:r>
      <w:r w:rsidR="00A00289">
        <w:t xml:space="preserve">simpler compared to neutron diffraction, as it can be done by simply observing the sample image on the detector and correcting it accordingly. That said, the fact that strain information obtained from Bragg edge imaging is averaged through thickness in beam direction, </w:t>
      </w:r>
      <w:r w:rsidR="005C0F45">
        <w:t xml:space="preserve">means that </w:t>
      </w:r>
      <w:r w:rsidR="00A00289">
        <w:t xml:space="preserve">the analysis will be sensitive to how parallel the intended strain component </w:t>
      </w:r>
      <w:r w:rsidR="005C0F45">
        <w:t xml:space="preserve">is </w:t>
      </w:r>
      <w:r w:rsidR="00A00289">
        <w:t>with the beam direction.</w:t>
      </w:r>
      <w:r w:rsidR="009657FB">
        <w:t xml:space="preserve"> This aspect will be looked at in the round robin exercise.</w:t>
      </w:r>
    </w:p>
    <w:p w14:paraId="16ED1048" w14:textId="77777777" w:rsidR="009657FB" w:rsidRPr="00866BD8" w:rsidRDefault="009657FB" w:rsidP="004A41C9">
      <w:pPr>
        <w:spacing w:after="80"/>
      </w:pPr>
    </w:p>
    <w:p w14:paraId="2DEA7480" w14:textId="502C5311" w:rsidR="00866BD8" w:rsidRDefault="00866BD8" w:rsidP="004A41C9">
      <w:pPr>
        <w:pStyle w:val="Heading2"/>
      </w:pPr>
      <w:r>
        <w:lastRenderedPageBreak/>
        <w:t>Data analysis methods</w:t>
      </w:r>
    </w:p>
    <w:p w14:paraId="3E8E14E2" w14:textId="382A6D85" w:rsidR="00C0234C" w:rsidRDefault="00F615F8" w:rsidP="004A41C9">
      <w:pPr>
        <w:spacing w:after="80"/>
        <w:jc w:val="both"/>
      </w:pPr>
      <w:r>
        <w:t xml:space="preserve">The accuracy of </w:t>
      </w:r>
      <w:r w:rsidR="00B02361">
        <w:t xml:space="preserve">Bragg edge strain analysis </w:t>
      </w:r>
      <w:r w:rsidR="00D84EA4">
        <w:t xml:space="preserve">relies </w:t>
      </w:r>
      <w:r w:rsidR="00105E15">
        <w:t xml:space="preserve">heavily on the accuracy of </w:t>
      </w:r>
      <w:r w:rsidR="00D60D81">
        <w:t xml:space="preserve">the determination of Bragg edge position. </w:t>
      </w:r>
      <w:r w:rsidR="00EA53F7">
        <w:t>Analytical function</w:t>
      </w:r>
      <w:r w:rsidR="00084826">
        <w:t>s</w:t>
      </w:r>
      <w:r w:rsidR="002A4B21">
        <w:rPr>
          <w:rStyle w:val="FootnoteReference"/>
        </w:rPr>
        <w:footnoteReference w:id="11"/>
      </w:r>
      <w:r w:rsidR="008D4AEE" w:rsidRPr="008D4AEE">
        <w:rPr>
          <w:vertAlign w:val="superscript"/>
        </w:rPr>
        <w:t>,</w:t>
      </w:r>
      <w:r w:rsidR="00BA3DA1">
        <w:rPr>
          <w:rStyle w:val="FootnoteReference"/>
        </w:rPr>
        <w:footnoteReference w:id="12"/>
      </w:r>
      <w:r w:rsidR="008D4AEE" w:rsidRPr="008D4AEE">
        <w:rPr>
          <w:vertAlign w:val="superscript"/>
        </w:rPr>
        <w:t>,</w:t>
      </w:r>
      <w:r w:rsidR="00F45323">
        <w:rPr>
          <w:rStyle w:val="FootnoteReference"/>
        </w:rPr>
        <w:footnoteReference w:id="13"/>
      </w:r>
      <w:r w:rsidR="00105187">
        <w:t>, which can improve the accuracy of Bragg edge wavelength determination,</w:t>
      </w:r>
      <w:r w:rsidR="00EA53F7">
        <w:t xml:space="preserve"> </w:t>
      </w:r>
      <w:r w:rsidR="00084826">
        <w:t>are</w:t>
      </w:r>
      <w:r w:rsidR="00EA53F7">
        <w:t xml:space="preserve"> often used </w:t>
      </w:r>
      <w:r w:rsidR="00C0234C">
        <w:t>to achieve</w:t>
      </w:r>
      <w:r w:rsidR="00EA53F7">
        <w:t xml:space="preserve"> </w:t>
      </w:r>
      <w:r w:rsidR="005F5871">
        <w:t>a good accuracy from</w:t>
      </w:r>
      <w:r w:rsidR="0058399B">
        <w:t xml:space="preserve"> measured Bragg edges</w:t>
      </w:r>
      <w:r w:rsidR="00105187">
        <w:t>.</w:t>
      </w:r>
      <w:r w:rsidR="00D53948">
        <w:t xml:space="preserve"> </w:t>
      </w:r>
      <w:r w:rsidR="00046735">
        <w:t xml:space="preserve">There are </w:t>
      </w:r>
      <w:r w:rsidR="002C0E60">
        <w:t>several</w:t>
      </w:r>
      <w:r w:rsidR="00046735">
        <w:t xml:space="preserve"> </w:t>
      </w:r>
      <w:r w:rsidR="006965FD">
        <w:t>other approaches available, including</w:t>
      </w:r>
      <w:r w:rsidR="008673B2">
        <w:t xml:space="preserve"> analysing the derivatives of the edge</w:t>
      </w:r>
      <w:r w:rsidR="005B0ECA">
        <w:rPr>
          <w:rStyle w:val="FootnoteReference"/>
        </w:rPr>
        <w:footnoteReference w:id="14"/>
      </w:r>
      <w:r w:rsidR="008673B2">
        <w:t>, cross-correlation</w:t>
      </w:r>
      <w:r w:rsidR="005B0ECA">
        <w:rPr>
          <w:rStyle w:val="FootnoteReference"/>
        </w:rPr>
        <w:footnoteReference w:id="15"/>
      </w:r>
      <w:r w:rsidR="008673B2">
        <w:t xml:space="preserve">, and </w:t>
      </w:r>
      <w:r w:rsidR="00EA4954">
        <w:t xml:space="preserve">Bayesian non-parameteric </w:t>
      </w:r>
      <w:r w:rsidR="00DE4FF2">
        <w:t>fitting</w:t>
      </w:r>
      <w:r w:rsidR="005B0ECA">
        <w:rPr>
          <w:rStyle w:val="FootnoteReference"/>
        </w:rPr>
        <w:footnoteReference w:id="16"/>
      </w:r>
      <w:r w:rsidR="00DE4FF2">
        <w:t>. Dataset</w:t>
      </w:r>
      <w:r w:rsidR="002A4B21">
        <w:t>s</w:t>
      </w:r>
      <w:r w:rsidR="00DE4FF2">
        <w:t xml:space="preserve"> </w:t>
      </w:r>
      <w:r w:rsidR="009531CB">
        <w:t xml:space="preserve">from round robin campaign </w:t>
      </w:r>
      <w:r w:rsidR="002A4B21">
        <w:t>are invaluable to assess the accuracy of different approaches.</w:t>
      </w:r>
      <w:r w:rsidR="00B717C9">
        <w:t xml:space="preserve"> </w:t>
      </w:r>
      <w:r w:rsidR="00C0234C">
        <w:t>For any analytical description of the Bragg edge function it is highly beneficial to separate parameters of instrument resolution from parameters of sample broadening, as done in ref-6.</w:t>
      </w:r>
    </w:p>
    <w:p w14:paraId="3C23E48D" w14:textId="726CAD84" w:rsidR="005F5E9D" w:rsidRPr="005F5E9D" w:rsidRDefault="005F5E9D" w:rsidP="004A41C9">
      <w:pPr>
        <w:spacing w:after="80"/>
        <w:jc w:val="both"/>
        <w:rPr>
          <w:rFonts w:cs="Arial"/>
        </w:rPr>
      </w:pPr>
    </w:p>
    <w:p w14:paraId="56257CCA" w14:textId="63691758" w:rsidR="00981681" w:rsidRDefault="00981681" w:rsidP="004A41C9">
      <w:pPr>
        <w:pStyle w:val="Heading1"/>
        <w:rPr>
          <w:rFonts w:ascii="Arial" w:hAnsi="Arial" w:cs="Arial"/>
        </w:rPr>
      </w:pPr>
      <w:r w:rsidRPr="005F5E9D">
        <w:rPr>
          <w:rFonts w:ascii="Arial" w:hAnsi="Arial" w:cs="Arial"/>
        </w:rPr>
        <w:t>Sample description</w:t>
      </w:r>
    </w:p>
    <w:p w14:paraId="5BD6C9B4" w14:textId="370F48E0" w:rsidR="008C4B44" w:rsidRDefault="00DA06AA" w:rsidP="004A41C9">
      <w:pPr>
        <w:pStyle w:val="Heading2"/>
      </w:pPr>
      <w:r>
        <w:t>Sample requirements</w:t>
      </w:r>
    </w:p>
    <w:p w14:paraId="7048F48F" w14:textId="0D47372D" w:rsidR="004C5962" w:rsidRDefault="002A482B" w:rsidP="004A41C9">
      <w:pPr>
        <w:spacing w:after="80"/>
        <w:jc w:val="both"/>
      </w:pPr>
      <w:r>
        <w:t>A number of requirements</w:t>
      </w:r>
      <w:r w:rsidR="00F37329">
        <w:t xml:space="preserve"> for standard sample(s)</w:t>
      </w:r>
      <w:r>
        <w:t xml:space="preserve"> need to be defined to ensure </w:t>
      </w:r>
      <w:r w:rsidR="00F37329">
        <w:t xml:space="preserve">the round robin campaign can be performed successfully. For </w:t>
      </w:r>
      <w:r w:rsidR="00C0234C">
        <w:t xml:space="preserve">a </w:t>
      </w:r>
      <w:r w:rsidR="00F37329">
        <w:t>Bragg edge round robin with a scope of strain mapping</w:t>
      </w:r>
      <w:r w:rsidR="004C5962">
        <w:t>, the requirements are as follows.</w:t>
      </w:r>
    </w:p>
    <w:p w14:paraId="7CEDE4F4" w14:textId="4E284E01" w:rsidR="00CC7559" w:rsidRDefault="00CC7559" w:rsidP="004A41C9">
      <w:pPr>
        <w:spacing w:after="80"/>
        <w:jc w:val="both"/>
        <w:rPr>
          <w:rFonts w:cs="Arial"/>
        </w:rPr>
      </w:pPr>
      <w:r>
        <w:rPr>
          <w:rFonts w:cs="Arial"/>
          <w:i/>
          <w:iCs/>
        </w:rPr>
        <w:t>Materials</w:t>
      </w:r>
      <w:r>
        <w:rPr>
          <w:rFonts w:cs="Arial"/>
        </w:rPr>
        <w:t xml:space="preserve"> </w:t>
      </w:r>
      <w:r w:rsidR="00773214">
        <w:rPr>
          <w:rFonts w:cs="Arial"/>
        </w:rPr>
        <w:t>–</w:t>
      </w:r>
      <w:r>
        <w:rPr>
          <w:rFonts w:cs="Arial"/>
        </w:rPr>
        <w:t xml:space="preserve"> </w:t>
      </w:r>
      <w:r w:rsidR="00773214">
        <w:rPr>
          <w:rFonts w:cs="Arial"/>
        </w:rPr>
        <w:t>To allow efficient measurement</w:t>
      </w:r>
      <w:r w:rsidR="00B65D6D">
        <w:rPr>
          <w:rFonts w:cs="Arial"/>
        </w:rPr>
        <w:t>, standard sample(s) need to be made of polycrystalline materia</w:t>
      </w:r>
      <w:r w:rsidR="00740959">
        <w:rPr>
          <w:rFonts w:cs="Arial"/>
        </w:rPr>
        <w:t xml:space="preserve">ls, </w:t>
      </w:r>
      <w:commentRangeStart w:id="0"/>
      <w:r w:rsidR="00C0234C">
        <w:rPr>
          <w:rFonts w:cs="Arial"/>
        </w:rPr>
        <w:t xml:space="preserve">with low and/or </w:t>
      </w:r>
      <w:r w:rsidR="00740959">
        <w:rPr>
          <w:rFonts w:cs="Arial"/>
        </w:rPr>
        <w:t xml:space="preserve">high </w:t>
      </w:r>
      <w:commentRangeEnd w:id="0"/>
      <w:r w:rsidR="00C0234C">
        <w:rPr>
          <w:rStyle w:val="CommentReference"/>
        </w:rPr>
        <w:commentReference w:id="0"/>
      </w:r>
      <w:r w:rsidR="00740959">
        <w:rPr>
          <w:rFonts w:cs="Arial"/>
        </w:rPr>
        <w:t xml:space="preserve">coherent scattering cross section and well separated Bragg edges. </w:t>
      </w:r>
      <w:r w:rsidR="00BE106D">
        <w:rPr>
          <w:rFonts w:cs="Arial"/>
        </w:rPr>
        <w:t>Engineering materials such as Iron, Copper, and Aluminium are good candidates</w:t>
      </w:r>
      <w:r w:rsidR="00CB1483">
        <w:rPr>
          <w:rFonts w:cs="Arial"/>
        </w:rPr>
        <w:t xml:space="preserve">. </w:t>
      </w:r>
    </w:p>
    <w:p w14:paraId="718D2875" w14:textId="58BEEB09" w:rsidR="005335CF" w:rsidRDefault="005335CF" w:rsidP="004A41C9">
      <w:pPr>
        <w:spacing w:after="80"/>
        <w:jc w:val="both"/>
        <w:rPr>
          <w:rFonts w:cs="Arial"/>
        </w:rPr>
      </w:pPr>
      <w:r>
        <w:rPr>
          <w:rFonts w:cs="Arial"/>
          <w:i/>
          <w:iCs/>
        </w:rPr>
        <w:t>Size</w:t>
      </w:r>
      <w:r w:rsidR="00F301F7">
        <w:rPr>
          <w:rFonts w:cs="Arial"/>
          <w:i/>
          <w:iCs/>
        </w:rPr>
        <w:t xml:space="preserve"> </w:t>
      </w:r>
      <w:r w:rsidR="00262FAF">
        <w:rPr>
          <w:rFonts w:cs="Arial"/>
        </w:rPr>
        <w:t>–</w:t>
      </w:r>
      <w:r>
        <w:rPr>
          <w:rFonts w:cs="Arial"/>
        </w:rPr>
        <w:t xml:space="preserve"> </w:t>
      </w:r>
      <w:r w:rsidR="008B5D48">
        <w:rPr>
          <w:rFonts w:cs="Arial"/>
        </w:rPr>
        <w:t>Th</w:t>
      </w:r>
      <w:r w:rsidR="00262FAF">
        <w:rPr>
          <w:rFonts w:cs="Arial"/>
        </w:rPr>
        <w:t xml:space="preserve">e size of the sample need to be considered so that the region of interest </w:t>
      </w:r>
      <w:r w:rsidR="00B32758">
        <w:rPr>
          <w:rFonts w:cs="Arial"/>
        </w:rPr>
        <w:t xml:space="preserve">(ROI) </w:t>
      </w:r>
      <w:r w:rsidR="00262FAF">
        <w:rPr>
          <w:rFonts w:cs="Arial"/>
        </w:rPr>
        <w:t>to be investigated fits within the field of view</w:t>
      </w:r>
      <w:r w:rsidR="00B32758">
        <w:rPr>
          <w:rFonts w:cs="Arial"/>
        </w:rPr>
        <w:t xml:space="preserve"> (FOV)</w:t>
      </w:r>
      <w:r w:rsidR="00262FAF">
        <w:rPr>
          <w:rFonts w:cs="Arial"/>
        </w:rPr>
        <w:t xml:space="preserve"> of</w:t>
      </w:r>
      <w:r w:rsidR="006C74FF">
        <w:rPr>
          <w:rFonts w:cs="Arial"/>
        </w:rPr>
        <w:t xml:space="preserve"> the imaging detector. </w:t>
      </w:r>
      <w:r w:rsidR="006620C9">
        <w:rPr>
          <w:rFonts w:cs="Arial"/>
        </w:rPr>
        <w:t xml:space="preserve">A number of neutron imaging facilities uses microchannel plate (MCP) detector with </w:t>
      </w:r>
      <w:r w:rsidR="00B32758">
        <w:rPr>
          <w:rFonts w:cs="Arial"/>
        </w:rPr>
        <w:t>28×28 mm</w:t>
      </w:r>
      <w:r w:rsidR="00B32758">
        <w:rPr>
          <w:rFonts w:cs="Arial"/>
          <w:vertAlign w:val="superscript"/>
        </w:rPr>
        <w:t>2</w:t>
      </w:r>
      <w:r w:rsidR="00B32758">
        <w:rPr>
          <w:rFonts w:cs="Arial"/>
        </w:rPr>
        <w:t xml:space="preserve"> FOV. Other detecto</w:t>
      </w:r>
      <w:r w:rsidR="00E109AC">
        <w:rPr>
          <w:rFonts w:cs="Arial"/>
        </w:rPr>
        <w:t>r and/or instrument combination can provide smaller or larger FOV</w:t>
      </w:r>
      <w:r w:rsidR="008E2738">
        <w:rPr>
          <w:rFonts w:cs="Arial"/>
        </w:rPr>
        <w:t xml:space="preserve">, however the MCP FOV </w:t>
      </w:r>
      <w:r w:rsidR="00D55EB6">
        <w:rPr>
          <w:rFonts w:cs="Arial"/>
        </w:rPr>
        <w:t>seems</w:t>
      </w:r>
      <w:r w:rsidR="008E2738">
        <w:rPr>
          <w:rFonts w:cs="Arial"/>
        </w:rPr>
        <w:t xml:space="preserve"> a good ballpar</w:t>
      </w:r>
      <w:r w:rsidR="00F301F7">
        <w:rPr>
          <w:rFonts w:cs="Arial"/>
        </w:rPr>
        <w:t>k figure.</w:t>
      </w:r>
    </w:p>
    <w:p w14:paraId="66D4F9A9" w14:textId="1E45D8DD" w:rsidR="00F301F7" w:rsidRDefault="00F635E7" w:rsidP="004A41C9">
      <w:pPr>
        <w:spacing w:after="80"/>
        <w:jc w:val="both"/>
        <w:rPr>
          <w:rFonts w:cs="Arial"/>
        </w:rPr>
      </w:pPr>
      <w:r>
        <w:rPr>
          <w:rFonts w:cs="Arial"/>
          <w:i/>
          <w:iCs/>
        </w:rPr>
        <w:t>Shape</w:t>
      </w:r>
      <w:r>
        <w:rPr>
          <w:rFonts w:cs="Arial"/>
        </w:rPr>
        <w:t xml:space="preserve"> </w:t>
      </w:r>
      <w:r w:rsidR="00055976">
        <w:rPr>
          <w:rFonts w:cs="Arial"/>
        </w:rPr>
        <w:t>–</w:t>
      </w:r>
      <w:r>
        <w:rPr>
          <w:rFonts w:cs="Arial"/>
        </w:rPr>
        <w:t xml:space="preserve"> </w:t>
      </w:r>
      <w:r w:rsidR="00055976">
        <w:rPr>
          <w:rFonts w:cs="Arial"/>
        </w:rPr>
        <w:t xml:space="preserve">As </w:t>
      </w:r>
      <w:r w:rsidR="007153AF">
        <w:rPr>
          <w:rFonts w:cs="Arial"/>
        </w:rPr>
        <w:t xml:space="preserve">the information provided by Bragg edge strain mapping is through-thickness averaged, </w:t>
      </w:r>
      <w:r w:rsidR="007F3375">
        <w:rPr>
          <w:rFonts w:cs="Arial"/>
        </w:rPr>
        <w:t>the shape or features of the sample is preferably homogeneous in the beam direction.</w:t>
      </w:r>
      <w:r w:rsidR="001B73CF">
        <w:rPr>
          <w:rFonts w:cs="Arial"/>
        </w:rPr>
        <w:t xml:space="preserve"> </w:t>
      </w:r>
    </w:p>
    <w:p w14:paraId="74A02146" w14:textId="77777777" w:rsidR="007641E7" w:rsidRDefault="008D2F06" w:rsidP="004A41C9">
      <w:pPr>
        <w:spacing w:after="80"/>
        <w:jc w:val="both"/>
        <w:rPr>
          <w:rFonts w:cs="Arial"/>
        </w:rPr>
      </w:pPr>
      <w:r>
        <w:rPr>
          <w:rFonts w:cs="Arial"/>
          <w:i/>
          <w:iCs/>
        </w:rPr>
        <w:t>Crystallographic texture</w:t>
      </w:r>
      <w:r>
        <w:rPr>
          <w:rFonts w:cs="Arial"/>
        </w:rPr>
        <w:t xml:space="preserve"> </w:t>
      </w:r>
      <w:r w:rsidR="0020639D">
        <w:rPr>
          <w:rFonts w:cs="Arial"/>
        </w:rPr>
        <w:t>–</w:t>
      </w:r>
      <w:r>
        <w:rPr>
          <w:rFonts w:cs="Arial"/>
        </w:rPr>
        <w:t xml:space="preserve"> </w:t>
      </w:r>
      <w:r w:rsidR="0020639D">
        <w:rPr>
          <w:rFonts w:cs="Arial"/>
        </w:rPr>
        <w:t>Standard sample</w:t>
      </w:r>
      <w:r w:rsidR="00904F6B">
        <w:rPr>
          <w:rFonts w:cs="Arial"/>
        </w:rPr>
        <w:t>(s)</w:t>
      </w:r>
      <w:r w:rsidR="0020639D">
        <w:rPr>
          <w:rFonts w:cs="Arial"/>
        </w:rPr>
        <w:t xml:space="preserve"> is preferably</w:t>
      </w:r>
      <w:r w:rsidR="00904F6B">
        <w:rPr>
          <w:rFonts w:cs="Arial"/>
        </w:rPr>
        <w:t xml:space="preserve"> isotropic or weakly textured, as highly textured specimen will </w:t>
      </w:r>
      <w:r w:rsidR="007641E7">
        <w:rPr>
          <w:rFonts w:cs="Arial"/>
        </w:rPr>
        <w:t>likely alter the shape of the Bragg edges and produce</w:t>
      </w:r>
      <w:r w:rsidR="00904F6B">
        <w:rPr>
          <w:rFonts w:cs="Arial"/>
        </w:rPr>
        <w:t xml:space="preserve"> challenges in</w:t>
      </w:r>
      <w:r w:rsidR="007641E7">
        <w:rPr>
          <w:rFonts w:cs="Arial"/>
        </w:rPr>
        <w:t xml:space="preserve"> the analysis</w:t>
      </w:r>
      <w:r w:rsidR="00904F6B">
        <w:rPr>
          <w:rFonts w:cs="Arial"/>
        </w:rPr>
        <w:t>.</w:t>
      </w:r>
    </w:p>
    <w:p w14:paraId="0DBF970A" w14:textId="2EF46121" w:rsidR="00AC1E61" w:rsidRDefault="007641E7" w:rsidP="004A41C9">
      <w:pPr>
        <w:spacing w:after="80"/>
        <w:jc w:val="both"/>
        <w:rPr>
          <w:rFonts w:cs="Arial"/>
        </w:rPr>
      </w:pPr>
      <w:r>
        <w:rPr>
          <w:rFonts w:cs="Arial"/>
          <w:i/>
          <w:iCs/>
        </w:rPr>
        <w:t>Grain size</w:t>
      </w:r>
      <w:r>
        <w:rPr>
          <w:rFonts w:cs="Arial"/>
        </w:rPr>
        <w:t xml:space="preserve"> </w:t>
      </w:r>
      <w:r w:rsidR="003E2455">
        <w:rPr>
          <w:rFonts w:cs="Arial"/>
        </w:rPr>
        <w:t>–</w:t>
      </w:r>
      <w:r>
        <w:rPr>
          <w:rFonts w:cs="Arial"/>
        </w:rPr>
        <w:t xml:space="preserve"> </w:t>
      </w:r>
      <w:r w:rsidR="004A4DF4">
        <w:rPr>
          <w:rFonts w:cs="Arial"/>
        </w:rPr>
        <w:t xml:space="preserve">Due to the through-thickness averaged </w:t>
      </w:r>
      <w:r w:rsidR="000C38EE">
        <w:rPr>
          <w:rFonts w:cs="Arial"/>
        </w:rPr>
        <w:t xml:space="preserve">data on each pixel of the imaging detector, grain size effect is less severe compared to, e.g., neutron diffraction. However </w:t>
      </w:r>
      <w:r w:rsidR="00F540DF">
        <w:rPr>
          <w:rFonts w:cs="Arial"/>
        </w:rPr>
        <w:t>it is preferrable to have sample with relatively small grain size</w:t>
      </w:r>
      <w:r w:rsidR="00A34C09">
        <w:rPr>
          <w:rFonts w:cs="Arial"/>
        </w:rPr>
        <w:t xml:space="preserve">, approximately </w:t>
      </w:r>
      <w:r w:rsidR="00213FC4">
        <w:rPr>
          <w:rFonts w:cs="Arial"/>
        </w:rPr>
        <w:t xml:space="preserve">&lt; </w:t>
      </w:r>
      <w:r w:rsidR="00A34C09">
        <w:rPr>
          <w:rFonts w:cs="Arial"/>
        </w:rPr>
        <w:t>500 µm average grain size</w:t>
      </w:r>
      <w:r w:rsidR="00D55EB6">
        <w:rPr>
          <w:rFonts w:cs="Arial"/>
        </w:rPr>
        <w:t xml:space="preserve">. </w:t>
      </w:r>
    </w:p>
    <w:p w14:paraId="2DD00945" w14:textId="0A3F51EF" w:rsidR="008B5C76" w:rsidRDefault="00B7643F" w:rsidP="004A41C9">
      <w:pPr>
        <w:spacing w:after="80"/>
        <w:jc w:val="both"/>
        <w:rPr>
          <w:rFonts w:cs="Arial"/>
        </w:rPr>
      </w:pPr>
      <w:r>
        <w:rPr>
          <w:rFonts w:cs="Arial"/>
          <w:i/>
          <w:iCs/>
        </w:rPr>
        <w:t>Strain</w:t>
      </w:r>
      <w:r>
        <w:rPr>
          <w:rFonts w:cs="Arial"/>
        </w:rPr>
        <w:t xml:space="preserve"> </w:t>
      </w:r>
      <w:r w:rsidR="00A34C09">
        <w:rPr>
          <w:rFonts w:cs="Arial"/>
        </w:rPr>
        <w:t>–</w:t>
      </w:r>
      <w:r>
        <w:rPr>
          <w:rFonts w:cs="Arial"/>
        </w:rPr>
        <w:t xml:space="preserve"> </w:t>
      </w:r>
      <w:r w:rsidR="00A34C09">
        <w:rPr>
          <w:rFonts w:cs="Arial"/>
        </w:rPr>
        <w:t xml:space="preserve">As the focus of this round robin is strain analysis, the sample/ sample feature </w:t>
      </w:r>
      <w:r w:rsidR="00213FC4">
        <w:rPr>
          <w:rFonts w:cs="Arial"/>
        </w:rPr>
        <w:t>should have ideally &gt; 1000 µɛ</w:t>
      </w:r>
      <w:r w:rsidR="00591B91">
        <w:rPr>
          <w:rFonts w:cs="Arial"/>
        </w:rPr>
        <w:t xml:space="preserve"> across the FOV.</w:t>
      </w:r>
      <w:r w:rsidR="00213FC4">
        <w:rPr>
          <w:rFonts w:cs="Arial"/>
        </w:rPr>
        <w:t xml:space="preserve"> </w:t>
      </w:r>
      <w:r w:rsidR="00904F6B">
        <w:rPr>
          <w:rFonts w:cs="Arial"/>
        </w:rPr>
        <w:t xml:space="preserve"> </w:t>
      </w:r>
      <w:r w:rsidR="0020639D">
        <w:rPr>
          <w:rFonts w:cs="Arial"/>
        </w:rPr>
        <w:t xml:space="preserve"> </w:t>
      </w:r>
    </w:p>
    <w:p w14:paraId="6841F128" w14:textId="580D25EE" w:rsidR="00340175" w:rsidRDefault="00340175" w:rsidP="004A41C9">
      <w:pPr>
        <w:spacing w:after="80"/>
        <w:jc w:val="both"/>
        <w:rPr>
          <w:rFonts w:cs="Arial"/>
        </w:rPr>
      </w:pPr>
      <w:r>
        <w:rPr>
          <w:rFonts w:cs="Arial"/>
          <w:i/>
          <w:iCs/>
        </w:rPr>
        <w:lastRenderedPageBreak/>
        <w:t>Fiducials</w:t>
      </w:r>
      <w:r w:rsidR="001A63FD">
        <w:rPr>
          <w:rFonts w:cs="Arial"/>
          <w:i/>
          <w:iCs/>
        </w:rPr>
        <w:t xml:space="preserve"> markers</w:t>
      </w:r>
      <w:r>
        <w:rPr>
          <w:rFonts w:cs="Arial"/>
        </w:rPr>
        <w:t xml:space="preserve"> </w:t>
      </w:r>
      <w:r w:rsidR="001A63FD">
        <w:rPr>
          <w:rFonts w:cs="Arial"/>
        </w:rPr>
        <w:t>–</w:t>
      </w:r>
      <w:r w:rsidR="00E175A5">
        <w:rPr>
          <w:rFonts w:cs="Arial"/>
        </w:rPr>
        <w:t xml:space="preserve"> </w:t>
      </w:r>
      <w:r w:rsidR="00BC4CFD">
        <w:rPr>
          <w:rFonts w:cs="Arial"/>
        </w:rPr>
        <w:t xml:space="preserve">It is important for the standard sample to have fiducial markers so that </w:t>
      </w:r>
      <w:r w:rsidR="00E175A5">
        <w:rPr>
          <w:rFonts w:cs="Arial"/>
        </w:rPr>
        <w:t xml:space="preserve">accurate inter-laboratory comparison </w:t>
      </w:r>
      <w:r w:rsidR="00BC4CFD">
        <w:rPr>
          <w:rFonts w:cs="Arial"/>
        </w:rPr>
        <w:t>can be made</w:t>
      </w:r>
      <w:r w:rsidR="00D55EB6">
        <w:rPr>
          <w:rFonts w:cs="Arial"/>
        </w:rPr>
        <w:t>.</w:t>
      </w:r>
      <w:r w:rsidR="00BC4CFD">
        <w:rPr>
          <w:rFonts w:cs="Arial"/>
        </w:rPr>
        <w:t xml:space="preserve"> </w:t>
      </w:r>
      <w:r w:rsidR="00B237CE">
        <w:rPr>
          <w:rFonts w:cs="Arial"/>
        </w:rPr>
        <w:t xml:space="preserve">Fiducial markers should be </w:t>
      </w:r>
      <w:r w:rsidR="00C27EC7">
        <w:rPr>
          <w:rFonts w:cs="Arial"/>
        </w:rPr>
        <w:t xml:space="preserve">easy to measure using sample alignment system available on </w:t>
      </w:r>
      <w:r w:rsidR="00D55EB6">
        <w:rPr>
          <w:rFonts w:cs="Arial"/>
        </w:rPr>
        <w:t>an</w:t>
      </w:r>
      <w:r w:rsidR="00C27EC7">
        <w:rPr>
          <w:rFonts w:cs="Arial"/>
        </w:rPr>
        <w:t xml:space="preserve"> instrument, and even b</w:t>
      </w:r>
      <w:r w:rsidR="00FE67A8">
        <w:rPr>
          <w:rFonts w:cs="Arial"/>
        </w:rPr>
        <w:t>etter if can be measured with other metrology system, e.g., CMM.</w:t>
      </w:r>
      <w:r w:rsidR="00E175A5">
        <w:rPr>
          <w:rFonts w:cs="Arial"/>
        </w:rPr>
        <w:t xml:space="preserve"> </w:t>
      </w:r>
      <w:r>
        <w:rPr>
          <w:rFonts w:cs="Arial"/>
        </w:rPr>
        <w:t xml:space="preserve"> </w:t>
      </w:r>
    </w:p>
    <w:p w14:paraId="2A2BA87B" w14:textId="6EDAA6B2" w:rsidR="00FE67A8" w:rsidRPr="00FE67A8" w:rsidRDefault="00FE67A8" w:rsidP="004A41C9">
      <w:pPr>
        <w:spacing w:after="80"/>
        <w:jc w:val="both"/>
        <w:rPr>
          <w:rFonts w:cs="Arial"/>
        </w:rPr>
      </w:pPr>
      <w:r>
        <w:rPr>
          <w:rFonts w:cs="Arial"/>
          <w:i/>
          <w:iCs/>
        </w:rPr>
        <w:t xml:space="preserve">Reproducibility </w:t>
      </w:r>
      <w:r>
        <w:rPr>
          <w:rFonts w:cs="Arial"/>
        </w:rPr>
        <w:t xml:space="preserve">– As the standard sample will be </w:t>
      </w:r>
      <w:r w:rsidR="00FA2513">
        <w:rPr>
          <w:rFonts w:cs="Arial"/>
        </w:rPr>
        <w:t xml:space="preserve">measured at different facilities subsequently, it is imperative that the sample can be reproduced consistently in case of </w:t>
      </w:r>
      <w:r w:rsidR="00B2054F">
        <w:rPr>
          <w:rFonts w:cs="Arial"/>
        </w:rPr>
        <w:t>the sample being lost or damaged during the transport.</w:t>
      </w:r>
    </w:p>
    <w:p w14:paraId="1AB08E82" w14:textId="5567C0A2" w:rsidR="00DA06AA" w:rsidRDefault="00446185" w:rsidP="004A41C9">
      <w:pPr>
        <w:pStyle w:val="Heading2"/>
      </w:pPr>
      <w:r>
        <w:t>Sample description</w:t>
      </w:r>
    </w:p>
    <w:p w14:paraId="2AB2D796" w14:textId="31504F4F" w:rsidR="00FE67A8" w:rsidRDefault="00005C4B" w:rsidP="004A41C9">
      <w:pPr>
        <w:spacing w:after="80"/>
        <w:jc w:val="both"/>
      </w:pPr>
      <w:r>
        <w:t xml:space="preserve">Based on the sample requirements, a number of round robin samples have been defined. </w:t>
      </w:r>
      <w:r w:rsidR="00932EF3">
        <w:t>The description of each sample can be found in the Appendix of this document.</w:t>
      </w:r>
    </w:p>
    <w:p w14:paraId="3BDE7111" w14:textId="2DCE6342" w:rsidR="00BD3158" w:rsidRDefault="0073348F" w:rsidP="004A41C9">
      <w:pPr>
        <w:pStyle w:val="Heading2"/>
      </w:pPr>
      <w:r>
        <w:t>Stress-free reference sample</w:t>
      </w:r>
    </w:p>
    <w:p w14:paraId="492CCD83" w14:textId="56359D5E" w:rsidR="0073348F" w:rsidRDefault="0073348F" w:rsidP="004A41C9">
      <w:pPr>
        <w:spacing w:after="80"/>
      </w:pPr>
      <w:r>
        <w:t>Stress-free reference or d</w:t>
      </w:r>
      <w:r>
        <w:rPr>
          <w:vertAlign w:val="subscript"/>
        </w:rPr>
        <w:t>0</w:t>
      </w:r>
      <w:r>
        <w:softHyphen/>
        <w:t xml:space="preserve"> sample is crucial in any strain analysis. </w:t>
      </w:r>
      <w:r w:rsidR="009B1FF4">
        <w:t>Based on the ISO standard for neutron diffraction, the d</w:t>
      </w:r>
      <w:r w:rsidR="009B1FF4">
        <w:rPr>
          <w:vertAlign w:val="subscript"/>
        </w:rPr>
        <w:t>0</w:t>
      </w:r>
      <w:r w:rsidR="009B1FF4">
        <w:softHyphen/>
        <w:t xml:space="preserve"> can be</w:t>
      </w:r>
      <w:r w:rsidR="00F23660">
        <w:t>:</w:t>
      </w:r>
    </w:p>
    <w:p w14:paraId="5AD5DAD3" w14:textId="5DF33EB9" w:rsidR="00F23660" w:rsidRPr="00447195" w:rsidRDefault="0018244B" w:rsidP="004A41C9">
      <w:pPr>
        <w:pStyle w:val="ListParagraph"/>
        <w:numPr>
          <w:ilvl w:val="0"/>
          <w:numId w:val="7"/>
        </w:numPr>
        <w:spacing w:after="80"/>
        <w:rPr>
          <w:rFonts w:ascii="Arial" w:hAnsi="Arial" w:cs="Arial"/>
          <w:color w:val="595959"/>
          <w:sz w:val="24"/>
          <w:szCs w:val="24"/>
        </w:rPr>
      </w:pPr>
      <w:r w:rsidRPr="00447195">
        <w:rPr>
          <w:rFonts w:ascii="Arial" w:hAnsi="Arial" w:cs="Arial"/>
          <w:color w:val="595959"/>
          <w:sz w:val="24"/>
          <w:szCs w:val="24"/>
        </w:rPr>
        <w:t>Measurement in a material at a position known to contain a negligible stress</w:t>
      </w:r>
    </w:p>
    <w:p w14:paraId="19EC8CB2" w14:textId="24B8BBE0" w:rsidR="0018244B" w:rsidRPr="00447195" w:rsidRDefault="0018244B" w:rsidP="004A41C9">
      <w:pPr>
        <w:pStyle w:val="ListParagraph"/>
        <w:numPr>
          <w:ilvl w:val="0"/>
          <w:numId w:val="7"/>
        </w:numPr>
        <w:spacing w:after="80"/>
        <w:rPr>
          <w:rFonts w:ascii="Arial" w:hAnsi="Arial" w:cs="Arial"/>
          <w:color w:val="595959"/>
          <w:sz w:val="24"/>
          <w:szCs w:val="24"/>
        </w:rPr>
      </w:pPr>
      <w:r w:rsidRPr="00447195">
        <w:rPr>
          <w:rFonts w:ascii="Arial" w:hAnsi="Arial" w:cs="Arial"/>
          <w:color w:val="595959"/>
          <w:sz w:val="24"/>
          <w:szCs w:val="24"/>
        </w:rPr>
        <w:t>Measurement on a powder which is representative of the material being examined</w:t>
      </w:r>
    </w:p>
    <w:p w14:paraId="193E950E" w14:textId="0CFB8D35" w:rsidR="0018244B" w:rsidRPr="00447195" w:rsidRDefault="0018244B" w:rsidP="004A41C9">
      <w:pPr>
        <w:pStyle w:val="ListParagraph"/>
        <w:numPr>
          <w:ilvl w:val="0"/>
          <w:numId w:val="7"/>
        </w:numPr>
        <w:spacing w:after="80"/>
        <w:rPr>
          <w:rFonts w:ascii="Arial" w:hAnsi="Arial" w:cs="Arial"/>
          <w:color w:val="595959"/>
        </w:rPr>
      </w:pPr>
      <w:r w:rsidRPr="00447195">
        <w:rPr>
          <w:rFonts w:ascii="Arial" w:hAnsi="Arial" w:cs="Arial"/>
          <w:color w:val="595959"/>
          <w:sz w:val="24"/>
          <w:szCs w:val="24"/>
        </w:rPr>
        <w:t>Measurement on small coupons, cut from large blocks of material</w:t>
      </w:r>
    </w:p>
    <w:p w14:paraId="2DEF7D27" w14:textId="07D32157" w:rsidR="00447195" w:rsidRDefault="00447195" w:rsidP="004A41C9">
      <w:pPr>
        <w:spacing w:after="80"/>
        <w:rPr>
          <w:rFonts w:cs="Arial"/>
        </w:rPr>
      </w:pPr>
      <w:r>
        <w:rPr>
          <w:rFonts w:cs="Arial"/>
        </w:rPr>
        <w:t>The choice will be made depending on the standard sample being measured.</w:t>
      </w:r>
    </w:p>
    <w:p w14:paraId="42F573FF" w14:textId="21FD735C" w:rsidR="0007133C" w:rsidRDefault="002F2A90" w:rsidP="004A41C9">
      <w:pPr>
        <w:pStyle w:val="Heading2"/>
      </w:pPr>
      <w:r>
        <w:t>Calibration powder</w:t>
      </w:r>
      <w:r w:rsidR="0007133C">
        <w:t xml:space="preserve"> sample</w:t>
      </w:r>
    </w:p>
    <w:p w14:paraId="3A0C3C03" w14:textId="63800955" w:rsidR="000765A0" w:rsidRDefault="006D3951" w:rsidP="004A41C9">
      <w:pPr>
        <w:spacing w:after="80"/>
      </w:pPr>
      <w:r>
        <w:t xml:space="preserve">Power calibration sample will be made of standard powder, most likely high-purity </w:t>
      </w:r>
      <w:r w:rsidR="009F7F55">
        <w:t>Fe</w:t>
      </w:r>
      <w:r w:rsidR="00D55EB6">
        <w:t xml:space="preserve"> or ceria</w:t>
      </w:r>
      <w:r w:rsidR="009F7F55">
        <w:t xml:space="preserve">, </w:t>
      </w:r>
      <w:r w:rsidR="004F53C8">
        <w:t xml:space="preserve">enclosed inside </w:t>
      </w:r>
      <w:r w:rsidR="00573BA9">
        <w:t xml:space="preserve">a square aluminium container with dimension of 100 </w:t>
      </w:r>
      <w:r w:rsidR="00573BA9">
        <w:rPr>
          <w:rFonts w:cs="Arial"/>
        </w:rPr>
        <w:t>×</w:t>
      </w:r>
      <w:r w:rsidR="00446057">
        <w:t xml:space="preserve"> 100 </w:t>
      </w:r>
      <w:r w:rsidR="00446057">
        <w:rPr>
          <w:rFonts w:cs="Arial"/>
        </w:rPr>
        <w:t>×</w:t>
      </w:r>
      <w:r w:rsidR="00446057">
        <w:t xml:space="preserve"> 15 mm</w:t>
      </w:r>
      <w:r w:rsidR="00446057" w:rsidRPr="00446057">
        <w:rPr>
          <w:vertAlign w:val="superscript"/>
        </w:rPr>
        <w:t>3</w:t>
      </w:r>
      <w:r w:rsidR="00446057">
        <w:t xml:space="preserve"> and wall thickness of around </w:t>
      </w:r>
      <w:r w:rsidR="00180614">
        <w:t>1.5 mm.</w:t>
      </w:r>
      <w:r w:rsidR="00446057">
        <w:t xml:space="preserve"> </w:t>
      </w:r>
      <w:r w:rsidR="002F2A90">
        <w:t>Calibration powder</w:t>
      </w:r>
      <w:r w:rsidR="000765A0">
        <w:t xml:space="preserve"> sample</w:t>
      </w:r>
      <w:r w:rsidR="00D55EB6">
        <w:t>s</w:t>
      </w:r>
      <w:r w:rsidR="000765A0">
        <w:t xml:space="preserve"> </w:t>
      </w:r>
      <w:r w:rsidR="00D55EB6">
        <w:t>are</w:t>
      </w:r>
      <w:r w:rsidR="000765A0">
        <w:t xml:space="preserve"> prepared </w:t>
      </w:r>
      <w:r w:rsidR="00415024">
        <w:t xml:space="preserve">for </w:t>
      </w:r>
      <w:r w:rsidR="00D55EB6">
        <w:t xml:space="preserve">three </w:t>
      </w:r>
      <w:r w:rsidR="00415024">
        <w:t>calibration purposes:</w:t>
      </w:r>
    </w:p>
    <w:p w14:paraId="226F3E21" w14:textId="5D5E87CE" w:rsidR="00415024" w:rsidRPr="00FE59B8" w:rsidRDefault="00415024" w:rsidP="004A41C9">
      <w:pPr>
        <w:pStyle w:val="ListParagraph"/>
        <w:numPr>
          <w:ilvl w:val="0"/>
          <w:numId w:val="8"/>
        </w:numPr>
        <w:spacing w:after="80"/>
        <w:rPr>
          <w:rFonts w:ascii="Arial" w:hAnsi="Arial" w:cs="Arial"/>
          <w:color w:val="595959"/>
          <w:sz w:val="24"/>
          <w:szCs w:val="24"/>
        </w:rPr>
      </w:pPr>
      <w:r w:rsidRPr="00FE59B8">
        <w:rPr>
          <w:rFonts w:ascii="Arial" w:hAnsi="Arial" w:cs="Arial"/>
          <w:color w:val="595959"/>
          <w:sz w:val="24"/>
          <w:szCs w:val="24"/>
        </w:rPr>
        <w:t>Calibration of instrument flight path</w:t>
      </w:r>
    </w:p>
    <w:p w14:paraId="09C942D9" w14:textId="2830D4B0" w:rsidR="00180614" w:rsidRDefault="00FE59B8" w:rsidP="004A41C9">
      <w:pPr>
        <w:pStyle w:val="ListParagraph"/>
        <w:numPr>
          <w:ilvl w:val="0"/>
          <w:numId w:val="8"/>
        </w:numPr>
        <w:spacing w:after="80"/>
        <w:rPr>
          <w:rFonts w:ascii="Arial" w:hAnsi="Arial" w:cs="Arial"/>
          <w:color w:val="595959"/>
          <w:sz w:val="24"/>
          <w:szCs w:val="24"/>
        </w:rPr>
      </w:pPr>
      <w:r w:rsidRPr="00FE59B8">
        <w:rPr>
          <w:rFonts w:ascii="Arial" w:hAnsi="Arial" w:cs="Arial"/>
          <w:color w:val="595959"/>
          <w:sz w:val="24"/>
          <w:szCs w:val="24"/>
        </w:rPr>
        <w:t xml:space="preserve">Calibration of flight path variation across </w:t>
      </w:r>
      <w:r w:rsidR="00180614">
        <w:rPr>
          <w:rFonts w:ascii="Arial" w:hAnsi="Arial" w:cs="Arial"/>
          <w:color w:val="595959"/>
          <w:sz w:val="24"/>
          <w:szCs w:val="24"/>
        </w:rPr>
        <w:t>detector field of view</w:t>
      </w:r>
    </w:p>
    <w:p w14:paraId="745C2619" w14:textId="5A9FC47D" w:rsidR="00D55EB6" w:rsidRDefault="00D55EB6" w:rsidP="004A41C9">
      <w:pPr>
        <w:pStyle w:val="ListParagraph"/>
        <w:numPr>
          <w:ilvl w:val="0"/>
          <w:numId w:val="8"/>
        </w:numPr>
        <w:spacing w:after="80"/>
        <w:rPr>
          <w:rFonts w:ascii="Arial" w:hAnsi="Arial" w:cs="Arial"/>
          <w:color w:val="595959"/>
          <w:sz w:val="24"/>
          <w:szCs w:val="24"/>
        </w:rPr>
      </w:pPr>
      <w:r>
        <w:rPr>
          <w:rFonts w:ascii="Arial" w:hAnsi="Arial" w:cs="Arial"/>
          <w:color w:val="595959"/>
          <w:sz w:val="24"/>
          <w:szCs w:val="24"/>
        </w:rPr>
        <w:t>Determining the resolution function</w:t>
      </w:r>
    </w:p>
    <w:p w14:paraId="37E4462A" w14:textId="6E08B367" w:rsidR="00AC5088" w:rsidRDefault="00A80D32" w:rsidP="004A41C9">
      <w:pPr>
        <w:spacing w:after="80"/>
        <w:jc w:val="both"/>
        <w:rPr>
          <w:rFonts w:cs="Arial"/>
        </w:rPr>
      </w:pPr>
      <w:r>
        <w:rPr>
          <w:rFonts w:cs="Arial"/>
        </w:rPr>
        <w:t>For flight path calibration, Bragg edge position</w:t>
      </w:r>
      <w:r w:rsidR="00667D4F">
        <w:rPr>
          <w:rFonts w:cs="Arial"/>
        </w:rPr>
        <w:t>s</w:t>
      </w:r>
      <w:r>
        <w:rPr>
          <w:rFonts w:cs="Arial"/>
        </w:rPr>
        <w:t xml:space="preserve"> in time-of-flight </w:t>
      </w:r>
      <w:r w:rsidR="00646892">
        <w:rPr>
          <w:rFonts w:cs="Arial"/>
        </w:rPr>
        <w:t>or wavelength will be determined</w:t>
      </w:r>
      <w:r w:rsidR="000C55D2">
        <w:rPr>
          <w:rFonts w:cs="Arial"/>
        </w:rPr>
        <w:t xml:space="preserve"> from the whole detector area</w:t>
      </w:r>
      <w:r w:rsidR="00876F8B">
        <w:rPr>
          <w:rFonts w:cs="Arial"/>
        </w:rPr>
        <w:t xml:space="preserve">. The result will then be </w:t>
      </w:r>
      <w:r w:rsidR="00667D4F">
        <w:rPr>
          <w:rFonts w:cs="Arial"/>
        </w:rPr>
        <w:t>compared against the tabulated d-spacing data</w:t>
      </w:r>
      <w:r w:rsidR="008C69DE">
        <w:rPr>
          <w:rFonts w:cs="Arial"/>
        </w:rPr>
        <w:t>, and flight path can be determined.</w:t>
      </w:r>
      <w:r w:rsidR="00CB43EA">
        <w:rPr>
          <w:rFonts w:cs="Arial"/>
        </w:rPr>
        <w:t xml:space="preserve"> Flight path variation across the detector field of view </w:t>
      </w:r>
      <w:r w:rsidR="000C55D2">
        <w:rPr>
          <w:rFonts w:cs="Arial"/>
        </w:rPr>
        <w:t xml:space="preserve">is done in the same manner, however the Bragg edge spectra </w:t>
      </w:r>
      <w:r w:rsidR="00A222AF">
        <w:rPr>
          <w:rFonts w:cs="Arial"/>
        </w:rPr>
        <w:t>are</w:t>
      </w:r>
      <w:r w:rsidR="000C55D2">
        <w:rPr>
          <w:rFonts w:cs="Arial"/>
        </w:rPr>
        <w:t xml:space="preserve"> taken from </w:t>
      </w:r>
      <w:r w:rsidR="00D142EA">
        <w:rPr>
          <w:rFonts w:cs="Arial"/>
        </w:rPr>
        <w:t xml:space="preserve">subsets of detector area. </w:t>
      </w:r>
    </w:p>
    <w:p w14:paraId="250A4FC7" w14:textId="5E5444E1" w:rsidR="00981681" w:rsidRDefault="00981681" w:rsidP="004A41C9">
      <w:pPr>
        <w:pStyle w:val="Heading1"/>
        <w:rPr>
          <w:rFonts w:ascii="Arial" w:hAnsi="Arial" w:cs="Arial"/>
        </w:rPr>
      </w:pPr>
      <w:r w:rsidRPr="005F5E9D">
        <w:rPr>
          <w:rFonts w:ascii="Arial" w:hAnsi="Arial" w:cs="Arial"/>
        </w:rPr>
        <w:t>Experimental procedure</w:t>
      </w:r>
    </w:p>
    <w:p w14:paraId="56E4CA3A" w14:textId="1E607F94" w:rsidR="00070D6D" w:rsidRDefault="00651108" w:rsidP="004A41C9">
      <w:pPr>
        <w:spacing w:after="80"/>
        <w:jc w:val="both"/>
      </w:pPr>
      <w:r>
        <w:t>As one of the main goals of the round robin activities is to do</w:t>
      </w:r>
      <w:r w:rsidR="003E6353">
        <w:t xml:space="preserve"> an accurate inter-laboratory comparison, </w:t>
      </w:r>
      <w:r w:rsidR="00DA62DC">
        <w:t xml:space="preserve">the experiment at each facilities need to be done </w:t>
      </w:r>
      <w:r w:rsidR="00916F1B">
        <w:t xml:space="preserve">as identical, or at least as comparable, as possible. </w:t>
      </w:r>
      <w:r w:rsidR="0004511E">
        <w:t>Therefore, it is important that certain</w:t>
      </w:r>
      <w:r w:rsidR="009369BB">
        <w:t xml:space="preserve"> procedure</w:t>
      </w:r>
      <w:r w:rsidR="00D55EB6">
        <w:t>s</w:t>
      </w:r>
      <w:r w:rsidR="009369BB">
        <w:t xml:space="preserve"> </w:t>
      </w:r>
      <w:r w:rsidR="00D55EB6">
        <w:t>are</w:t>
      </w:r>
      <w:r w:rsidR="009369BB">
        <w:t xml:space="preserve"> followed. </w:t>
      </w:r>
    </w:p>
    <w:p w14:paraId="0608421D" w14:textId="695DA4A6" w:rsidR="00CC6129" w:rsidRDefault="000A5393" w:rsidP="004A41C9">
      <w:pPr>
        <w:spacing w:after="80"/>
        <w:jc w:val="both"/>
      </w:pPr>
      <w:r>
        <w:t xml:space="preserve">For </w:t>
      </w:r>
      <w:r w:rsidR="008F649B">
        <w:t xml:space="preserve">round robin measurement at each </w:t>
      </w:r>
      <w:r w:rsidR="007E1418">
        <w:t>facility</w:t>
      </w:r>
      <w:r w:rsidR="008F649B">
        <w:t>, a minimum of 4 type of scans need to be performed:</w:t>
      </w:r>
    </w:p>
    <w:p w14:paraId="545EC39B" w14:textId="06A9CD1B" w:rsidR="008F649B" w:rsidRPr="004A41C9" w:rsidRDefault="008F649B" w:rsidP="004A41C9">
      <w:pPr>
        <w:pStyle w:val="ListParagraph"/>
        <w:numPr>
          <w:ilvl w:val="0"/>
          <w:numId w:val="7"/>
        </w:numPr>
        <w:spacing w:after="80"/>
        <w:jc w:val="both"/>
        <w:rPr>
          <w:rFonts w:ascii="Arial" w:hAnsi="Arial" w:cs="Arial"/>
          <w:color w:val="595959"/>
          <w:sz w:val="24"/>
          <w:szCs w:val="24"/>
        </w:rPr>
      </w:pPr>
      <w:r w:rsidRPr="004A41C9">
        <w:rPr>
          <w:rFonts w:ascii="Arial" w:hAnsi="Arial" w:cs="Arial"/>
          <w:color w:val="595959"/>
          <w:sz w:val="24"/>
          <w:szCs w:val="24"/>
        </w:rPr>
        <w:t xml:space="preserve">Open </w:t>
      </w:r>
      <w:r w:rsidR="004A41C9">
        <w:rPr>
          <w:rFonts w:ascii="Arial" w:hAnsi="Arial" w:cs="Arial"/>
          <w:color w:val="595959"/>
          <w:sz w:val="24"/>
          <w:szCs w:val="24"/>
        </w:rPr>
        <w:t>b</w:t>
      </w:r>
      <w:r w:rsidRPr="004A41C9">
        <w:rPr>
          <w:rFonts w:ascii="Arial" w:hAnsi="Arial" w:cs="Arial"/>
          <w:color w:val="595959"/>
          <w:sz w:val="24"/>
          <w:szCs w:val="24"/>
        </w:rPr>
        <w:t>eam/ Flat</w:t>
      </w:r>
      <w:r w:rsidR="00D55EB6">
        <w:rPr>
          <w:rFonts w:ascii="Arial" w:hAnsi="Arial" w:cs="Arial"/>
          <w:color w:val="595959"/>
          <w:sz w:val="24"/>
          <w:szCs w:val="24"/>
        </w:rPr>
        <w:t xml:space="preserve"> field</w:t>
      </w:r>
      <w:r w:rsidRPr="004A41C9">
        <w:rPr>
          <w:rFonts w:ascii="Arial" w:hAnsi="Arial" w:cs="Arial"/>
          <w:color w:val="595959"/>
          <w:sz w:val="24"/>
          <w:szCs w:val="24"/>
        </w:rPr>
        <w:t xml:space="preserve"> measurement</w:t>
      </w:r>
    </w:p>
    <w:p w14:paraId="520A0A2B" w14:textId="44C313E9" w:rsidR="008F649B" w:rsidRPr="004A41C9" w:rsidRDefault="002F2A90" w:rsidP="004A41C9">
      <w:pPr>
        <w:pStyle w:val="ListParagraph"/>
        <w:numPr>
          <w:ilvl w:val="0"/>
          <w:numId w:val="7"/>
        </w:numPr>
        <w:spacing w:after="80"/>
        <w:jc w:val="both"/>
        <w:rPr>
          <w:rFonts w:ascii="Arial" w:hAnsi="Arial" w:cs="Arial"/>
          <w:color w:val="595959"/>
          <w:sz w:val="24"/>
          <w:szCs w:val="24"/>
        </w:rPr>
      </w:pPr>
      <w:r>
        <w:rPr>
          <w:rFonts w:ascii="Arial" w:hAnsi="Arial" w:cs="Arial"/>
          <w:color w:val="595959"/>
          <w:sz w:val="24"/>
          <w:szCs w:val="24"/>
        </w:rPr>
        <w:t>Calibration powder</w:t>
      </w:r>
      <w:r w:rsidR="0007133C" w:rsidRPr="004A41C9">
        <w:rPr>
          <w:rFonts w:ascii="Arial" w:hAnsi="Arial" w:cs="Arial"/>
          <w:color w:val="595959"/>
          <w:sz w:val="24"/>
          <w:szCs w:val="24"/>
        </w:rPr>
        <w:t xml:space="preserve"> measurement</w:t>
      </w:r>
    </w:p>
    <w:p w14:paraId="795A2E06" w14:textId="58C064A4" w:rsidR="0007133C" w:rsidRPr="004A41C9" w:rsidRDefault="00D55EB6" w:rsidP="004A41C9">
      <w:pPr>
        <w:pStyle w:val="ListParagraph"/>
        <w:numPr>
          <w:ilvl w:val="0"/>
          <w:numId w:val="7"/>
        </w:numPr>
        <w:spacing w:after="80"/>
        <w:jc w:val="both"/>
        <w:rPr>
          <w:rFonts w:ascii="Arial" w:hAnsi="Arial" w:cs="Arial"/>
          <w:color w:val="595959"/>
          <w:sz w:val="24"/>
          <w:szCs w:val="24"/>
        </w:rPr>
      </w:pPr>
      <w:r>
        <w:rPr>
          <w:rFonts w:ascii="Arial" w:hAnsi="Arial" w:cs="Arial"/>
          <w:color w:val="595959"/>
          <w:sz w:val="24"/>
          <w:szCs w:val="24"/>
        </w:rPr>
        <w:lastRenderedPageBreak/>
        <w:t>Benchmark</w:t>
      </w:r>
      <w:r w:rsidR="00167D4A" w:rsidRPr="004A41C9">
        <w:rPr>
          <w:rFonts w:ascii="Arial" w:hAnsi="Arial" w:cs="Arial"/>
          <w:color w:val="595959"/>
          <w:sz w:val="24"/>
          <w:szCs w:val="24"/>
        </w:rPr>
        <w:t xml:space="preserve"> sample measurement</w:t>
      </w:r>
    </w:p>
    <w:p w14:paraId="70D6DBAE" w14:textId="362ED57B" w:rsidR="004C1F26" w:rsidRPr="004A41C9" w:rsidRDefault="004C1F26" w:rsidP="004A41C9">
      <w:pPr>
        <w:pStyle w:val="ListParagraph"/>
        <w:numPr>
          <w:ilvl w:val="0"/>
          <w:numId w:val="7"/>
        </w:numPr>
        <w:spacing w:after="80"/>
        <w:jc w:val="both"/>
        <w:rPr>
          <w:rFonts w:ascii="Arial" w:hAnsi="Arial" w:cs="Arial"/>
          <w:color w:val="595959"/>
          <w:sz w:val="24"/>
          <w:szCs w:val="24"/>
        </w:rPr>
      </w:pPr>
      <w:r w:rsidRPr="004A41C9">
        <w:rPr>
          <w:rFonts w:ascii="Arial" w:hAnsi="Arial" w:cs="Arial"/>
          <w:color w:val="595959"/>
          <w:sz w:val="24"/>
          <w:szCs w:val="24"/>
        </w:rPr>
        <w:t xml:space="preserve">Stress-free reference </w:t>
      </w:r>
      <w:r w:rsidR="00B905CE" w:rsidRPr="004A41C9">
        <w:rPr>
          <w:rFonts w:ascii="Arial" w:hAnsi="Arial" w:cs="Arial"/>
          <w:color w:val="595959"/>
          <w:sz w:val="24"/>
          <w:szCs w:val="24"/>
        </w:rPr>
        <w:t>measurement</w:t>
      </w:r>
    </w:p>
    <w:p w14:paraId="214021DB" w14:textId="3489E651" w:rsidR="00B905CE" w:rsidRDefault="004A41C9" w:rsidP="004A41C9">
      <w:pPr>
        <w:spacing w:after="80"/>
        <w:jc w:val="both"/>
      </w:pPr>
      <w:r>
        <w:t xml:space="preserve">Details for each measurement </w:t>
      </w:r>
      <w:r w:rsidR="00665B6D">
        <w:t>is descri</w:t>
      </w:r>
      <w:r w:rsidR="006F4A59">
        <w:t>bed in the following paragraphs. The summary of required measurements can be found in the diagram in Fig. 1.</w:t>
      </w:r>
    </w:p>
    <w:p w14:paraId="34B580A2" w14:textId="77777777" w:rsidR="001C257D" w:rsidRDefault="004A41C9" w:rsidP="001C257D">
      <w:pPr>
        <w:pStyle w:val="Heading2"/>
      </w:pPr>
      <w:r w:rsidRPr="00166166">
        <w:t>Open beam/ Flat measurement</w:t>
      </w:r>
      <w:r>
        <w:t xml:space="preserve"> </w:t>
      </w:r>
    </w:p>
    <w:p w14:paraId="72537310" w14:textId="3D2E0A66" w:rsidR="004A41C9" w:rsidRDefault="001C257D" w:rsidP="004A41C9">
      <w:pPr>
        <w:spacing w:after="80"/>
        <w:jc w:val="both"/>
      </w:pPr>
      <w:r>
        <w:t>Open beam/ Flat m</w:t>
      </w:r>
      <w:r w:rsidR="00166166">
        <w:t xml:space="preserve">easurement without the presence of </w:t>
      </w:r>
      <w:r w:rsidR="00D55EB6">
        <w:t xml:space="preserve">a </w:t>
      </w:r>
      <w:r w:rsidR="00166166">
        <w:t xml:space="preserve">sample in front of the detector. </w:t>
      </w:r>
      <w:r w:rsidR="008813DF">
        <w:t xml:space="preserve">The measurement </w:t>
      </w:r>
      <w:r w:rsidR="00AE01EE">
        <w:t>needs</w:t>
      </w:r>
      <w:r w:rsidR="008813DF">
        <w:t xml:space="preserve"> to be done using the same instrument parameter</w:t>
      </w:r>
      <w:r w:rsidR="00D55EB6">
        <w:t>s</w:t>
      </w:r>
      <w:r w:rsidR="00AE01EE">
        <w:t xml:space="preserve"> (</w:t>
      </w:r>
      <w:r w:rsidR="008813DF">
        <w:t xml:space="preserve">e.g., </w:t>
      </w:r>
      <w:r w:rsidR="008813DF" w:rsidRPr="008813DF">
        <w:rPr>
          <w:i/>
          <w:iCs/>
        </w:rPr>
        <w:t>L/D</w:t>
      </w:r>
      <w:r w:rsidR="008813DF">
        <w:t xml:space="preserve">, </w:t>
      </w:r>
      <w:r w:rsidR="00AE01EE">
        <w:t xml:space="preserve">wavelength </w:t>
      </w:r>
      <w:r w:rsidR="00DE5936">
        <w:t>range</w:t>
      </w:r>
      <w:r w:rsidR="00AE01EE">
        <w:t>, trigger-delay, etc) as the</w:t>
      </w:r>
      <w:r w:rsidR="001A638D">
        <w:t xml:space="preserve"> </w:t>
      </w:r>
      <w:r>
        <w:t>measurements</w:t>
      </w:r>
      <w:r w:rsidR="001A638D">
        <w:t xml:space="preserve"> of which </w:t>
      </w:r>
      <w:r w:rsidR="00287754">
        <w:t>it will be used for normalisation</w:t>
      </w:r>
      <w:r>
        <w:t xml:space="preserve">. </w:t>
      </w:r>
      <w:r w:rsidR="00F96024">
        <w:t xml:space="preserve">Exposure time should be comparable to exposure time of the </w:t>
      </w:r>
      <w:r w:rsidR="00D55EB6">
        <w:t>benchmark</w:t>
      </w:r>
      <w:r w:rsidR="00314891">
        <w:t xml:space="preserve"> sample measurement.</w:t>
      </w:r>
    </w:p>
    <w:p w14:paraId="167CA840" w14:textId="425DBEBC" w:rsidR="001C257D" w:rsidRDefault="002F2A90" w:rsidP="00B92F7F">
      <w:pPr>
        <w:pStyle w:val="Heading2"/>
      </w:pPr>
      <w:r>
        <w:t>Calibration powder</w:t>
      </w:r>
      <w:r w:rsidR="00624669">
        <w:t xml:space="preserve"> measurement</w:t>
      </w:r>
    </w:p>
    <w:p w14:paraId="3EE04806" w14:textId="6258257D" w:rsidR="00515BAA" w:rsidRDefault="0059697A" w:rsidP="00515BAA">
      <w:pPr>
        <w:spacing w:after="240"/>
        <w:jc w:val="both"/>
      </w:pPr>
      <w:r>
        <w:t>Calibration powder sample should be</w:t>
      </w:r>
      <w:r w:rsidR="00816EA0">
        <w:t xml:space="preserve"> aligned so that the sample face is perpendicular with the beam</w:t>
      </w:r>
      <w:r w:rsidR="00515BAA">
        <w:t xml:space="preserve"> direction and</w:t>
      </w:r>
      <w:r>
        <w:t xml:space="preserve"> placed </w:t>
      </w:r>
      <w:r w:rsidR="00D55EB6">
        <w:t xml:space="preserve">at a given distance </w:t>
      </w:r>
      <w:r w:rsidR="00D14233">
        <w:t>to the detector</w:t>
      </w:r>
      <w:r w:rsidR="00D55EB6">
        <w:t>, not necessarily close to reduce neutron scattering into the FOV</w:t>
      </w:r>
      <w:r w:rsidR="00D14233">
        <w:t>. The centre of the sample should be aligned</w:t>
      </w:r>
      <w:r w:rsidR="00250872">
        <w:t xml:space="preserve"> with the centre of the detector. </w:t>
      </w:r>
      <w:r w:rsidR="00B14F55">
        <w:t xml:space="preserve">Exposure time </w:t>
      </w:r>
      <w:r w:rsidR="00C43E2A">
        <w:t xml:space="preserve">needs to be made sufficient so that Bragg edge spectrum can be obtained </w:t>
      </w:r>
      <w:r w:rsidR="009F0474">
        <w:t>from subsets of detector areas.</w:t>
      </w:r>
    </w:p>
    <w:p w14:paraId="14D6F7B1" w14:textId="5E16B2A7" w:rsidR="009F0474" w:rsidRPr="00962BD5" w:rsidRDefault="00D55EB6" w:rsidP="00F427A2">
      <w:pPr>
        <w:jc w:val="both"/>
      </w:pPr>
      <w:r>
        <w:t>A</w:t>
      </w:r>
      <w:r w:rsidR="00A674F1">
        <w:t xml:space="preserve"> second measurement is recommended with the </w:t>
      </w:r>
      <w:commentRangeStart w:id="1"/>
      <w:r>
        <w:t xml:space="preserve">powder </w:t>
      </w:r>
      <w:r w:rsidR="00A674F1">
        <w:t xml:space="preserve">sample rotated 180 degrees </w:t>
      </w:r>
      <w:commentRangeEnd w:id="1"/>
      <w:r>
        <w:rPr>
          <w:rStyle w:val="CommentReference"/>
        </w:rPr>
        <w:commentReference w:id="1"/>
      </w:r>
      <w:r w:rsidR="00A674F1">
        <w:t xml:space="preserve">around the vertical axis to </w:t>
      </w:r>
      <w:r w:rsidR="0059226F">
        <w:t>eliminate the possibility of the sample introducing systematic variation across the field of view.</w:t>
      </w:r>
    </w:p>
    <w:p w14:paraId="6364BE73" w14:textId="66E23A4D" w:rsidR="00B92F7F" w:rsidRDefault="00B92F7F" w:rsidP="00B92F7F">
      <w:pPr>
        <w:pStyle w:val="Heading2"/>
      </w:pPr>
      <w:r>
        <w:t>Standard</w:t>
      </w:r>
      <w:r w:rsidR="00D55EB6">
        <w:t>/benchmark</w:t>
      </w:r>
      <w:r>
        <w:t xml:space="preserve"> sample measurement</w:t>
      </w:r>
    </w:p>
    <w:p w14:paraId="63C76B93" w14:textId="719BAC4A" w:rsidR="009E5CC6" w:rsidRDefault="00954FA5" w:rsidP="00752FEB">
      <w:pPr>
        <w:spacing w:after="240"/>
        <w:jc w:val="both"/>
      </w:pPr>
      <w:r>
        <w:t>Standard sample</w:t>
      </w:r>
      <w:r w:rsidR="0089138A">
        <w:t xml:space="preserve"> should be aligned so that the region of interest is in the field of view of the detector</w:t>
      </w:r>
      <w:r w:rsidR="0016469F">
        <w:t xml:space="preserve">, and its face </w:t>
      </w:r>
      <w:r w:rsidR="00D55EB6">
        <w:t xml:space="preserve">is </w:t>
      </w:r>
      <w:r w:rsidR="0016469F">
        <w:t xml:space="preserve">perpendicular to the beam direction. The region of interest is different for each </w:t>
      </w:r>
      <w:r w:rsidR="009E5CC6">
        <w:t>standard sample and more details can be found in the appendix. The sample should be placed as close as possible to the detector</w:t>
      </w:r>
      <w:r w:rsidR="00D55EB6">
        <w:t xml:space="preserve"> to optimize spatial resolution. The distance sample-centre to detector sensor should be recorded</w:t>
      </w:r>
      <w:r w:rsidR="009E5CC6">
        <w:t>.</w:t>
      </w:r>
      <w:r w:rsidR="005079BA">
        <w:t xml:space="preserve"> Exposure time</w:t>
      </w:r>
      <w:r w:rsidR="00803925">
        <w:t xml:space="preserve"> will depend on the desired statistics on each pixel/ macro-pixel used</w:t>
      </w:r>
      <w:r w:rsidR="00965832">
        <w:t xml:space="preserve"> to reconstruct the strain map.</w:t>
      </w:r>
    </w:p>
    <w:p w14:paraId="39F65719" w14:textId="451F66CA" w:rsidR="00752FEB" w:rsidRDefault="00D9305B" w:rsidP="00752FEB">
      <w:pPr>
        <w:spacing w:after="240"/>
        <w:jc w:val="both"/>
      </w:pPr>
      <w:r>
        <w:t>Each standard sample will com</w:t>
      </w:r>
      <w:r w:rsidR="00427393">
        <w:t>e with their own fiducial marker(s)</w:t>
      </w:r>
      <w:r w:rsidR="009F462E">
        <w:t xml:space="preserve">, and </w:t>
      </w:r>
      <w:r w:rsidR="00537481">
        <w:t>a</w:t>
      </w:r>
      <w:r w:rsidR="009F462E">
        <w:t xml:space="preserve"> radiograph</w:t>
      </w:r>
      <w:r w:rsidR="00537481">
        <w:t xml:space="preserve"> (hence </w:t>
      </w:r>
      <w:r w:rsidR="00A9485C">
        <w:t>faster exposure time)</w:t>
      </w:r>
      <w:r w:rsidR="009F462E">
        <w:t xml:space="preserve"> of this fiducial marker should be </w:t>
      </w:r>
      <w:r w:rsidR="0014687B">
        <w:t>obtained. If the image of fiducial marker</w:t>
      </w:r>
      <w:r w:rsidR="00600D99">
        <w:t xml:space="preserve"> cannot be taken within the same field of view of the image of the region of interest, then the shift between them should be recorded, e.g., by recording the sample stage motor position</w:t>
      </w:r>
      <w:r w:rsidR="00813103">
        <w:t xml:space="preserve"> of the fiducial marker vs region of interest.</w:t>
      </w:r>
    </w:p>
    <w:p w14:paraId="6528C724" w14:textId="072AD162" w:rsidR="00B92F7F" w:rsidRDefault="00B92F7F" w:rsidP="00B92F7F">
      <w:pPr>
        <w:pStyle w:val="Heading2"/>
      </w:pPr>
      <w:r>
        <w:t>Stress-free reference measurement</w:t>
      </w:r>
    </w:p>
    <w:p w14:paraId="3A7FF0AE" w14:textId="2DE220A9" w:rsidR="00532AFD" w:rsidRDefault="000F6F34" w:rsidP="004A41C9">
      <w:pPr>
        <w:spacing w:after="80"/>
        <w:jc w:val="both"/>
      </w:pPr>
      <w:r>
        <w:t>Stress-free reference sample should be measured in the same fashion as the standard sample.</w:t>
      </w:r>
    </w:p>
    <w:p w14:paraId="6258C593" w14:textId="77777777" w:rsidR="006F4A59" w:rsidRDefault="00421E39" w:rsidP="006F4A59">
      <w:pPr>
        <w:keepNext/>
        <w:spacing w:after="80"/>
        <w:jc w:val="both"/>
      </w:pPr>
      <w:r>
        <w:rPr>
          <w:noProof/>
          <w:lang w:eastAsia="en-GB"/>
        </w:rPr>
        <w:lastRenderedPageBreak/>
        <w:drawing>
          <wp:inline distT="0" distB="0" distL="0" distR="0" wp14:anchorId="556DC6F7" wp14:editId="2706A5D0">
            <wp:extent cx="6003356" cy="3512006"/>
            <wp:effectExtent l="0" t="0" r="0" b="0"/>
            <wp:docPr id="67447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8007" cy="3520577"/>
                    </a:xfrm>
                    <a:prstGeom prst="rect">
                      <a:avLst/>
                    </a:prstGeom>
                    <a:noFill/>
                  </pic:spPr>
                </pic:pic>
              </a:graphicData>
            </a:graphic>
          </wp:inline>
        </w:drawing>
      </w:r>
    </w:p>
    <w:p w14:paraId="23F5FF49" w14:textId="36B93452" w:rsidR="00421E39" w:rsidRPr="00532AFD" w:rsidRDefault="006F4A59" w:rsidP="004E14C3">
      <w:pPr>
        <w:pStyle w:val="Caption"/>
        <w:jc w:val="center"/>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Diagram of the required </w:t>
      </w:r>
      <w:r w:rsidR="004E14C3">
        <w:t>activities and measurements in the round robin exercise</w:t>
      </w:r>
    </w:p>
    <w:p w14:paraId="68A5FCC7" w14:textId="0B889D94" w:rsidR="00981681" w:rsidRDefault="00981681" w:rsidP="004A41C9">
      <w:pPr>
        <w:pStyle w:val="Heading1"/>
        <w:rPr>
          <w:rFonts w:ascii="Arial" w:hAnsi="Arial" w:cs="Arial"/>
        </w:rPr>
      </w:pPr>
      <w:r w:rsidRPr="005F5E9D">
        <w:rPr>
          <w:rFonts w:ascii="Arial" w:hAnsi="Arial" w:cs="Arial"/>
        </w:rPr>
        <w:t>Reporting</w:t>
      </w:r>
    </w:p>
    <w:p w14:paraId="7A2C4FB5" w14:textId="41B3C83D" w:rsidR="00707F83" w:rsidRPr="002F4940" w:rsidRDefault="00E92E76" w:rsidP="00DA51F8">
      <w:pPr>
        <w:jc w:val="both"/>
      </w:pPr>
      <w:r>
        <w:t xml:space="preserve">In order to ensure the traceability and reproducibility of the data, </w:t>
      </w:r>
      <w:r w:rsidR="001F5A08">
        <w:t xml:space="preserve">metadata needs to be included in the reporting of round robin measurements. </w:t>
      </w:r>
      <w:r w:rsidR="00DA51F8">
        <w:t xml:space="preserve">While not exhaustive, the </w:t>
      </w:r>
      <w:r w:rsidR="00DA51F8" w:rsidRPr="002F4940">
        <w:t>list of important metadata to be included are:</w:t>
      </w:r>
    </w:p>
    <w:p w14:paraId="12D7610D" w14:textId="5BDE697F" w:rsidR="00DA51F8" w:rsidRPr="002F4940" w:rsidRDefault="005C3B6B" w:rsidP="005C3B6B">
      <w:pPr>
        <w:pStyle w:val="ListParagraph"/>
        <w:numPr>
          <w:ilvl w:val="0"/>
          <w:numId w:val="7"/>
        </w:numPr>
        <w:jc w:val="both"/>
        <w:rPr>
          <w:rFonts w:ascii="Arial" w:hAnsi="Arial" w:cs="Arial"/>
          <w:color w:val="595959"/>
          <w:sz w:val="24"/>
          <w:szCs w:val="24"/>
        </w:rPr>
      </w:pPr>
      <w:r w:rsidRPr="002F4940">
        <w:rPr>
          <w:rFonts w:ascii="Arial" w:hAnsi="Arial" w:cs="Arial"/>
          <w:color w:val="595959"/>
          <w:sz w:val="24"/>
          <w:szCs w:val="24"/>
        </w:rPr>
        <w:t>Detector type</w:t>
      </w:r>
      <w:r w:rsidR="00762580" w:rsidRPr="002F4940">
        <w:rPr>
          <w:rFonts w:ascii="Arial" w:hAnsi="Arial" w:cs="Arial"/>
          <w:color w:val="595959"/>
          <w:sz w:val="24"/>
          <w:szCs w:val="24"/>
        </w:rPr>
        <w:t xml:space="preserve"> and details</w:t>
      </w:r>
      <w:r w:rsidR="00017C98" w:rsidRPr="002F4940">
        <w:rPr>
          <w:rFonts w:ascii="Arial" w:hAnsi="Arial" w:cs="Arial"/>
          <w:color w:val="595959"/>
          <w:sz w:val="24"/>
          <w:szCs w:val="24"/>
        </w:rPr>
        <w:t xml:space="preserve">, including </w:t>
      </w:r>
      <w:r w:rsidR="00D55EB6">
        <w:rPr>
          <w:rFonts w:ascii="Arial" w:hAnsi="Arial" w:cs="Arial"/>
          <w:color w:val="595959"/>
          <w:sz w:val="24"/>
          <w:szCs w:val="24"/>
        </w:rPr>
        <w:t xml:space="preserve">sensor type, pixel size, </w:t>
      </w:r>
      <w:r w:rsidR="006C7FBE" w:rsidRPr="002F4940">
        <w:rPr>
          <w:rFonts w:ascii="Arial" w:hAnsi="Arial" w:cs="Arial"/>
          <w:color w:val="595959"/>
          <w:sz w:val="24"/>
          <w:szCs w:val="24"/>
        </w:rPr>
        <w:t>optics, scintillat</w:t>
      </w:r>
      <w:r w:rsidR="00D55EB6">
        <w:rPr>
          <w:rFonts w:ascii="Arial" w:hAnsi="Arial" w:cs="Arial"/>
          <w:color w:val="595959"/>
          <w:sz w:val="24"/>
          <w:szCs w:val="24"/>
        </w:rPr>
        <w:t>or</w:t>
      </w:r>
      <w:r w:rsidR="006C7FBE" w:rsidRPr="002F4940">
        <w:rPr>
          <w:rFonts w:ascii="Arial" w:hAnsi="Arial" w:cs="Arial"/>
          <w:color w:val="595959"/>
          <w:sz w:val="24"/>
          <w:szCs w:val="24"/>
        </w:rPr>
        <w:t xml:space="preserve">, </w:t>
      </w:r>
      <w:r w:rsidR="002542FC" w:rsidRPr="002F4940">
        <w:rPr>
          <w:rFonts w:ascii="Arial" w:hAnsi="Arial" w:cs="Arial"/>
          <w:color w:val="595959"/>
          <w:sz w:val="24"/>
          <w:szCs w:val="24"/>
        </w:rPr>
        <w:t>trigger delay, etc, if applicable.</w:t>
      </w:r>
    </w:p>
    <w:p w14:paraId="6E2BDA8F" w14:textId="4B992DD4" w:rsidR="002542FC" w:rsidRPr="002F4940" w:rsidRDefault="00D55EB6" w:rsidP="005C3B6B">
      <w:pPr>
        <w:pStyle w:val="ListParagraph"/>
        <w:numPr>
          <w:ilvl w:val="0"/>
          <w:numId w:val="7"/>
        </w:numPr>
        <w:jc w:val="both"/>
        <w:rPr>
          <w:rFonts w:ascii="Arial" w:hAnsi="Arial" w:cs="Arial"/>
          <w:color w:val="595959"/>
          <w:sz w:val="24"/>
          <w:szCs w:val="24"/>
        </w:rPr>
      </w:pPr>
      <w:r>
        <w:rPr>
          <w:rFonts w:ascii="Arial" w:hAnsi="Arial" w:cs="Arial"/>
          <w:color w:val="595959"/>
          <w:sz w:val="24"/>
          <w:szCs w:val="24"/>
        </w:rPr>
        <w:t>TOF range, w</w:t>
      </w:r>
      <w:r w:rsidR="00EB51C4" w:rsidRPr="002F4940">
        <w:rPr>
          <w:rFonts w:ascii="Arial" w:hAnsi="Arial" w:cs="Arial"/>
          <w:color w:val="595959"/>
          <w:sz w:val="24"/>
          <w:szCs w:val="24"/>
        </w:rPr>
        <w:t>avelength range</w:t>
      </w:r>
      <w:r>
        <w:rPr>
          <w:rFonts w:ascii="Arial" w:hAnsi="Arial" w:cs="Arial"/>
          <w:color w:val="595959"/>
          <w:sz w:val="24"/>
          <w:szCs w:val="24"/>
        </w:rPr>
        <w:t xml:space="preserve">, TOF bin widths, monochromator details </w:t>
      </w:r>
    </w:p>
    <w:p w14:paraId="73132F88" w14:textId="00EEB4AE" w:rsidR="00EB51C4" w:rsidRPr="002F4940" w:rsidRDefault="00EB51C4" w:rsidP="00EB51C4">
      <w:pPr>
        <w:pStyle w:val="ListParagraph"/>
        <w:numPr>
          <w:ilvl w:val="0"/>
          <w:numId w:val="7"/>
        </w:numPr>
        <w:jc w:val="both"/>
        <w:rPr>
          <w:rFonts w:ascii="Arial" w:hAnsi="Arial" w:cs="Arial"/>
          <w:color w:val="595959"/>
          <w:sz w:val="24"/>
          <w:szCs w:val="24"/>
        </w:rPr>
      </w:pPr>
      <w:r w:rsidRPr="002F4940">
        <w:rPr>
          <w:rFonts w:ascii="Arial" w:hAnsi="Arial" w:cs="Arial"/>
          <w:color w:val="595959"/>
          <w:sz w:val="24"/>
          <w:szCs w:val="24"/>
        </w:rPr>
        <w:t>L/D</w:t>
      </w:r>
    </w:p>
    <w:p w14:paraId="7E51D831" w14:textId="21BCD69B" w:rsidR="00EB51C4" w:rsidRPr="002F4940" w:rsidRDefault="00EB51C4" w:rsidP="00EB51C4">
      <w:pPr>
        <w:pStyle w:val="ListParagraph"/>
        <w:numPr>
          <w:ilvl w:val="0"/>
          <w:numId w:val="7"/>
        </w:numPr>
        <w:jc w:val="both"/>
        <w:rPr>
          <w:rFonts w:ascii="Arial" w:hAnsi="Arial" w:cs="Arial"/>
          <w:color w:val="595959"/>
          <w:sz w:val="24"/>
          <w:szCs w:val="24"/>
        </w:rPr>
      </w:pPr>
      <w:r w:rsidRPr="002F4940">
        <w:rPr>
          <w:rFonts w:ascii="Arial" w:hAnsi="Arial" w:cs="Arial"/>
          <w:color w:val="595959"/>
          <w:sz w:val="24"/>
          <w:szCs w:val="24"/>
        </w:rPr>
        <w:t>Sample stage motor position</w:t>
      </w:r>
    </w:p>
    <w:p w14:paraId="2919F2D7" w14:textId="7919530C" w:rsidR="009C5CF0" w:rsidRDefault="009C5CF0" w:rsidP="00EB51C4">
      <w:pPr>
        <w:pStyle w:val="ListParagraph"/>
        <w:numPr>
          <w:ilvl w:val="0"/>
          <w:numId w:val="7"/>
        </w:numPr>
        <w:jc w:val="both"/>
        <w:rPr>
          <w:rFonts w:ascii="Arial" w:hAnsi="Arial" w:cs="Arial"/>
          <w:color w:val="595959"/>
          <w:sz w:val="24"/>
          <w:szCs w:val="24"/>
        </w:rPr>
      </w:pPr>
      <w:r w:rsidRPr="002F4940">
        <w:rPr>
          <w:rFonts w:ascii="Arial" w:hAnsi="Arial" w:cs="Arial"/>
          <w:color w:val="595959"/>
          <w:sz w:val="24"/>
          <w:szCs w:val="24"/>
        </w:rPr>
        <w:t>Sample-to-detector distance</w:t>
      </w:r>
    </w:p>
    <w:p w14:paraId="5B93EE64" w14:textId="77777777" w:rsidR="00D55EB6" w:rsidRPr="00D55EB6" w:rsidRDefault="00D55EB6" w:rsidP="004555CF">
      <w:pPr>
        <w:ind w:left="360"/>
        <w:jc w:val="both"/>
        <w:rPr>
          <w:rFonts w:cs="Arial"/>
        </w:rPr>
      </w:pPr>
    </w:p>
    <w:p w14:paraId="66071A4F" w14:textId="775775DE" w:rsidR="00240C46" w:rsidRDefault="00240C46">
      <w:pPr>
        <w:spacing w:after="160" w:line="259" w:lineRule="auto"/>
        <w:rPr>
          <w:rFonts w:cs="Arial"/>
        </w:rPr>
      </w:pPr>
      <w:r>
        <w:rPr>
          <w:rFonts w:cs="Arial"/>
        </w:rPr>
        <w:br w:type="page"/>
      </w:r>
    </w:p>
    <w:p w14:paraId="78713941" w14:textId="566A9FFB" w:rsidR="008F37CE" w:rsidRPr="008F37CE" w:rsidRDefault="00240C46" w:rsidP="008F37CE">
      <w:pPr>
        <w:pStyle w:val="Title"/>
      </w:pPr>
      <w:r>
        <w:lastRenderedPageBreak/>
        <w:t>Appendix</w:t>
      </w:r>
      <w:r w:rsidR="008F37CE">
        <w:t xml:space="preserve"> A1: U-flexures &amp; U-bend</w:t>
      </w:r>
    </w:p>
    <w:p w14:paraId="2FCFDFB1" w14:textId="36A6074A" w:rsidR="008F37CE" w:rsidRDefault="004B6549" w:rsidP="00AB26E7">
      <w:pPr>
        <w:pStyle w:val="Heading1"/>
      </w:pPr>
      <w:r>
        <w:t>Summary</w:t>
      </w:r>
    </w:p>
    <w:p w14:paraId="1A726A7E" w14:textId="218363BF" w:rsidR="00071BD2" w:rsidRDefault="00AB26E7" w:rsidP="00071BD2">
      <w:pPr>
        <w:jc w:val="both"/>
      </w:pPr>
      <w:r>
        <w:t xml:space="preserve">The first set of Bragg edge round robin </w:t>
      </w:r>
      <w:r w:rsidR="009A27CC">
        <w:t xml:space="preserve">standard </w:t>
      </w:r>
      <w:r>
        <w:t>sample is U-flexures</w:t>
      </w:r>
      <w:r w:rsidR="0051742A">
        <w:t xml:space="preserve"> (F)</w:t>
      </w:r>
      <w:r>
        <w:t xml:space="preserve"> and U-bend</w:t>
      </w:r>
      <w:r w:rsidR="0051742A">
        <w:t xml:space="preserve"> (B)</w:t>
      </w:r>
      <w:r>
        <w:t>.</w:t>
      </w:r>
      <w:r w:rsidR="0051742A">
        <w:t xml:space="preserve"> </w:t>
      </w:r>
      <w:r w:rsidR="00071BD2">
        <w:t xml:space="preserve">The U-flexures </w:t>
      </w:r>
      <w:r w:rsidR="00071BD2" w:rsidRPr="00567406">
        <w:t xml:space="preserve">were electrical discharge machined directly to the geometry shown in </w:t>
      </w:r>
      <w:r w:rsidR="00071BD2">
        <w:t xml:space="preserve">Fig. A1 1, and can be loaded in compression (FC), tension (FT), or left unloaded (FN). </w:t>
      </w:r>
      <w:r w:rsidR="00071BD2" w:rsidRPr="0038240C">
        <w:t>The U-bend samples started as an electrical discharge machined 10mm x 20 mm x 160 mm blank which was subsequently subjected to three-point bending according to ISO 5173</w:t>
      </w:r>
      <w:r w:rsidR="00071BD2">
        <w:t xml:space="preserve">. </w:t>
      </w:r>
    </w:p>
    <w:p w14:paraId="326C17A0" w14:textId="77777777" w:rsidR="00071BD2" w:rsidRDefault="00071BD2" w:rsidP="00071BD2">
      <w:pPr>
        <w:jc w:val="both"/>
      </w:pPr>
    </w:p>
    <w:p w14:paraId="77D32346" w14:textId="77777777" w:rsidR="00071BD2" w:rsidRDefault="00071BD2" w:rsidP="00071BD2">
      <w:pPr>
        <w:keepNext/>
        <w:jc w:val="center"/>
      </w:pPr>
      <w:r>
        <w:rPr>
          <w:noProof/>
          <w:lang w:eastAsia="en-GB"/>
          <w14:ligatures w14:val="standardContextual"/>
        </w:rPr>
        <w:drawing>
          <wp:inline distT="0" distB="0" distL="0" distR="0" wp14:anchorId="408F7D84" wp14:editId="5BCEF882">
            <wp:extent cx="5531953" cy="2922173"/>
            <wp:effectExtent l="0" t="0" r="0" b="0"/>
            <wp:docPr id="2067432022" name="Picture 1" descr="A drawing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2022" name="Picture 1" descr="A drawing of a curved object&#10;&#10;Description automatically generated"/>
                    <pic:cNvPicPr/>
                  </pic:nvPicPr>
                  <pic:blipFill>
                    <a:blip r:embed="rId12"/>
                    <a:stretch>
                      <a:fillRect/>
                    </a:stretch>
                  </pic:blipFill>
                  <pic:spPr>
                    <a:xfrm>
                      <a:off x="0" y="0"/>
                      <a:ext cx="5531953" cy="2922173"/>
                    </a:xfrm>
                    <a:prstGeom prst="rect">
                      <a:avLst/>
                    </a:prstGeom>
                  </pic:spPr>
                </pic:pic>
              </a:graphicData>
            </a:graphic>
          </wp:inline>
        </w:drawing>
      </w:r>
    </w:p>
    <w:p w14:paraId="79FD1F93" w14:textId="30285503" w:rsidR="00071BD2" w:rsidRPr="00AB26E7" w:rsidRDefault="00071BD2" w:rsidP="00071BD2">
      <w:pPr>
        <w:pStyle w:val="Caption"/>
        <w:jc w:val="center"/>
      </w:pPr>
      <w:r>
        <w:t xml:space="preserve">Figure A1 </w:t>
      </w:r>
      <w:r w:rsidR="00000000">
        <w:fldChar w:fldCharType="begin"/>
      </w:r>
      <w:r w:rsidR="00000000">
        <w:instrText xml:space="preserve"> SEQ Figure_A1 \* ARABIC </w:instrText>
      </w:r>
      <w:r w:rsidR="00000000">
        <w:fldChar w:fldCharType="separate"/>
      </w:r>
      <w:r w:rsidR="006C21CA">
        <w:rPr>
          <w:noProof/>
        </w:rPr>
        <w:t>1</w:t>
      </w:r>
      <w:r w:rsidR="00000000">
        <w:rPr>
          <w:noProof/>
        </w:rPr>
        <w:fldChar w:fldCharType="end"/>
      </w:r>
      <w:r>
        <w:t>. Front view (left) and side view (right) of the U-Flexure samples, showing the geometric dimensions and tolerances in millimetres.</w:t>
      </w:r>
    </w:p>
    <w:p w14:paraId="1C57FBDF" w14:textId="2EB96B30" w:rsidR="00CF726E" w:rsidRDefault="00CD7F51" w:rsidP="007A6A51">
      <w:pPr>
        <w:pStyle w:val="Caption"/>
        <w:jc w:val="both"/>
        <w:rPr>
          <w:i w:val="0"/>
          <w:iCs w:val="0"/>
          <w:color w:val="595959"/>
          <w:sz w:val="24"/>
          <w:szCs w:val="24"/>
        </w:rPr>
      </w:pPr>
      <w:r w:rsidRPr="00CD7F51">
        <w:rPr>
          <w:i w:val="0"/>
          <w:iCs w:val="0"/>
          <w:color w:val="595959"/>
          <w:sz w:val="24"/>
          <w:szCs w:val="24"/>
        </w:rPr>
        <w:t>For the U-flexures, the two legs of the sample can be brought closer together, or pushed further apart by means of a 316L stainless steel locking turnbuckle and their position inferred by a dial/digital test indicator (DTI) mounted to a fixture as shown in Fig</w:t>
      </w:r>
      <w:r w:rsidR="0030497B">
        <w:rPr>
          <w:i w:val="0"/>
          <w:iCs w:val="0"/>
          <w:color w:val="595959"/>
          <w:sz w:val="24"/>
          <w:szCs w:val="24"/>
        </w:rPr>
        <w:t xml:space="preserve">. A1 2. </w:t>
      </w:r>
      <w:r w:rsidR="007A6A51" w:rsidRPr="007A6A51">
        <w:rPr>
          <w:i w:val="0"/>
          <w:iCs w:val="0"/>
          <w:color w:val="595959"/>
          <w:sz w:val="24"/>
          <w:szCs w:val="24"/>
        </w:rPr>
        <w:t>The maximum displacement of the U-flexures was determined such that they remained solely elastically loaded. The target deflection is ±0.4mm for FT and FC specimens at the measurement position indicated with the devised loading fixture.</w:t>
      </w:r>
      <w:r w:rsidR="006A42C4">
        <w:rPr>
          <w:i w:val="0"/>
          <w:iCs w:val="0"/>
          <w:color w:val="595959"/>
          <w:sz w:val="24"/>
          <w:szCs w:val="24"/>
        </w:rPr>
        <w:t xml:space="preserve"> </w:t>
      </w:r>
    </w:p>
    <w:p w14:paraId="4952DF99" w14:textId="77777777" w:rsidR="00D23B3F" w:rsidRDefault="00D23B3F" w:rsidP="00D23B3F">
      <w:pPr>
        <w:pStyle w:val="Heading1"/>
      </w:pPr>
      <w:r>
        <w:t>Materials</w:t>
      </w:r>
    </w:p>
    <w:p w14:paraId="0B58CC00" w14:textId="77777777" w:rsidR="00D23B3F" w:rsidRDefault="00D23B3F" w:rsidP="00D23B3F">
      <w:r w:rsidRPr="00CF3D6D">
        <w:t>Grade S355J0Z35+N hot rolled structural steel</w:t>
      </w:r>
      <w:r>
        <w:t>. The chemical is summarised in Table A1 1.</w:t>
      </w:r>
    </w:p>
    <w:p w14:paraId="6896C030" w14:textId="77777777" w:rsidR="00D23B3F" w:rsidRDefault="00D23B3F" w:rsidP="00D23B3F"/>
    <w:p w14:paraId="7A57E75F" w14:textId="77777777" w:rsidR="00D23B3F" w:rsidRDefault="00D23B3F" w:rsidP="00D23B3F">
      <w:pPr>
        <w:pStyle w:val="Caption"/>
        <w:keepNext/>
      </w:pPr>
      <w:r>
        <w:t xml:space="preserve">Table A1 </w:t>
      </w:r>
      <w:r w:rsidR="00000000">
        <w:fldChar w:fldCharType="begin"/>
      </w:r>
      <w:r w:rsidR="00000000">
        <w:instrText xml:space="preserve"> SEQ Table_A1 \* ARABIC </w:instrText>
      </w:r>
      <w:r w:rsidR="00000000">
        <w:fldChar w:fldCharType="separate"/>
      </w:r>
      <w:r>
        <w:rPr>
          <w:noProof/>
        </w:rPr>
        <w:t>1</w:t>
      </w:r>
      <w:r w:rsidR="00000000">
        <w:rPr>
          <w:noProof/>
        </w:rPr>
        <w:fldChar w:fldCharType="end"/>
      </w:r>
      <w:r>
        <w:t xml:space="preserve">. </w:t>
      </w:r>
      <w:r w:rsidRPr="00DD2ED7">
        <w:t>Summary of chemical composition (certificate) for S355J0Z35+N</w:t>
      </w:r>
    </w:p>
    <w:tbl>
      <w:tblPr>
        <w:tblStyle w:val="TableGrid"/>
        <w:tblW w:w="0" w:type="auto"/>
        <w:tblLook w:val="04A0" w:firstRow="1" w:lastRow="0" w:firstColumn="1" w:lastColumn="0" w:noHBand="0" w:noVBand="1"/>
      </w:tblPr>
      <w:tblGrid>
        <w:gridCol w:w="716"/>
        <w:gridCol w:w="717"/>
        <w:gridCol w:w="739"/>
        <w:gridCol w:w="828"/>
        <w:gridCol w:w="717"/>
        <w:gridCol w:w="939"/>
        <w:gridCol w:w="739"/>
        <w:gridCol w:w="728"/>
        <w:gridCol w:w="717"/>
      </w:tblGrid>
      <w:tr w:rsidR="00D23B3F" w:rsidRPr="003D5AAF" w14:paraId="5856570F" w14:textId="77777777" w:rsidTr="004E7736">
        <w:tc>
          <w:tcPr>
            <w:tcW w:w="716" w:type="dxa"/>
          </w:tcPr>
          <w:p w14:paraId="195423F8" w14:textId="77777777" w:rsidR="00D23B3F" w:rsidRPr="003D5AAF" w:rsidRDefault="00D23B3F" w:rsidP="004E7736">
            <w:pPr>
              <w:rPr>
                <w:b/>
                <w:bCs/>
                <w:sz w:val="20"/>
                <w:szCs w:val="20"/>
              </w:rPr>
            </w:pPr>
            <w:r w:rsidRPr="003D5AAF">
              <w:rPr>
                <w:b/>
                <w:bCs/>
                <w:sz w:val="20"/>
                <w:szCs w:val="20"/>
              </w:rPr>
              <w:t>C,%</w:t>
            </w:r>
          </w:p>
        </w:tc>
        <w:tc>
          <w:tcPr>
            <w:tcW w:w="717" w:type="dxa"/>
          </w:tcPr>
          <w:p w14:paraId="4BF4AFB1" w14:textId="77777777" w:rsidR="00D23B3F" w:rsidRPr="003D5AAF" w:rsidRDefault="00D23B3F" w:rsidP="004E7736">
            <w:pPr>
              <w:rPr>
                <w:b/>
                <w:bCs/>
                <w:sz w:val="20"/>
                <w:szCs w:val="20"/>
              </w:rPr>
            </w:pPr>
            <w:r w:rsidRPr="003D5AAF">
              <w:rPr>
                <w:b/>
                <w:bCs/>
                <w:sz w:val="20"/>
                <w:szCs w:val="20"/>
              </w:rPr>
              <w:t>Si,%</w:t>
            </w:r>
          </w:p>
        </w:tc>
        <w:tc>
          <w:tcPr>
            <w:tcW w:w="739" w:type="dxa"/>
          </w:tcPr>
          <w:p w14:paraId="050507E6" w14:textId="77777777" w:rsidR="00D23B3F" w:rsidRPr="003D5AAF" w:rsidRDefault="00D23B3F" w:rsidP="004E7736">
            <w:pPr>
              <w:rPr>
                <w:b/>
                <w:bCs/>
                <w:sz w:val="20"/>
                <w:szCs w:val="20"/>
              </w:rPr>
            </w:pPr>
            <w:r w:rsidRPr="003D5AAF">
              <w:rPr>
                <w:b/>
                <w:bCs/>
                <w:sz w:val="20"/>
                <w:szCs w:val="20"/>
              </w:rPr>
              <w:t>Mn,%</w:t>
            </w:r>
          </w:p>
        </w:tc>
        <w:tc>
          <w:tcPr>
            <w:tcW w:w="828" w:type="dxa"/>
          </w:tcPr>
          <w:p w14:paraId="2D0CB9EE" w14:textId="77777777" w:rsidR="00D23B3F" w:rsidRPr="003D5AAF" w:rsidRDefault="00D23B3F" w:rsidP="004E7736">
            <w:pPr>
              <w:rPr>
                <w:b/>
                <w:bCs/>
                <w:sz w:val="20"/>
                <w:szCs w:val="20"/>
              </w:rPr>
            </w:pPr>
            <w:r w:rsidRPr="003D5AAF">
              <w:rPr>
                <w:b/>
                <w:bCs/>
                <w:sz w:val="20"/>
                <w:szCs w:val="20"/>
              </w:rPr>
              <w:t>P,%</w:t>
            </w:r>
          </w:p>
        </w:tc>
        <w:tc>
          <w:tcPr>
            <w:tcW w:w="717" w:type="dxa"/>
          </w:tcPr>
          <w:p w14:paraId="5C459BDA" w14:textId="77777777" w:rsidR="00D23B3F" w:rsidRPr="003D5AAF" w:rsidRDefault="00D23B3F" w:rsidP="004E7736">
            <w:pPr>
              <w:rPr>
                <w:b/>
                <w:bCs/>
                <w:sz w:val="20"/>
                <w:szCs w:val="20"/>
              </w:rPr>
            </w:pPr>
            <w:r w:rsidRPr="003D5AAF">
              <w:rPr>
                <w:b/>
                <w:bCs/>
                <w:sz w:val="20"/>
                <w:szCs w:val="20"/>
              </w:rPr>
              <w:t>S,%</w:t>
            </w:r>
          </w:p>
        </w:tc>
        <w:tc>
          <w:tcPr>
            <w:tcW w:w="939" w:type="dxa"/>
          </w:tcPr>
          <w:p w14:paraId="7578E377" w14:textId="77777777" w:rsidR="00D23B3F" w:rsidRPr="003D5AAF" w:rsidRDefault="00D23B3F" w:rsidP="004E7736">
            <w:pPr>
              <w:rPr>
                <w:b/>
                <w:bCs/>
                <w:sz w:val="20"/>
                <w:szCs w:val="20"/>
              </w:rPr>
            </w:pPr>
            <w:r w:rsidRPr="003D5AAF">
              <w:rPr>
                <w:b/>
                <w:bCs/>
                <w:sz w:val="20"/>
                <w:szCs w:val="20"/>
              </w:rPr>
              <w:t>Cr,%</w:t>
            </w:r>
          </w:p>
        </w:tc>
        <w:tc>
          <w:tcPr>
            <w:tcW w:w="739" w:type="dxa"/>
          </w:tcPr>
          <w:p w14:paraId="39BB544D" w14:textId="77777777" w:rsidR="00D23B3F" w:rsidRPr="003D5AAF" w:rsidRDefault="00D23B3F" w:rsidP="004E7736">
            <w:pPr>
              <w:rPr>
                <w:b/>
                <w:bCs/>
                <w:sz w:val="20"/>
                <w:szCs w:val="20"/>
              </w:rPr>
            </w:pPr>
            <w:r w:rsidRPr="003D5AAF">
              <w:rPr>
                <w:b/>
                <w:bCs/>
                <w:sz w:val="20"/>
                <w:szCs w:val="20"/>
              </w:rPr>
              <w:t>Mo,%</w:t>
            </w:r>
          </w:p>
        </w:tc>
        <w:tc>
          <w:tcPr>
            <w:tcW w:w="728" w:type="dxa"/>
          </w:tcPr>
          <w:p w14:paraId="629DE26A" w14:textId="77777777" w:rsidR="00D23B3F" w:rsidRPr="003D5AAF" w:rsidRDefault="00D23B3F" w:rsidP="004E7736">
            <w:pPr>
              <w:rPr>
                <w:b/>
                <w:bCs/>
                <w:sz w:val="20"/>
                <w:szCs w:val="20"/>
              </w:rPr>
            </w:pPr>
            <w:r w:rsidRPr="003D5AAF">
              <w:rPr>
                <w:b/>
                <w:bCs/>
                <w:sz w:val="20"/>
                <w:szCs w:val="20"/>
              </w:rPr>
              <w:t>Ni,%</w:t>
            </w:r>
          </w:p>
        </w:tc>
        <w:tc>
          <w:tcPr>
            <w:tcW w:w="717" w:type="dxa"/>
          </w:tcPr>
          <w:p w14:paraId="5E03F18B" w14:textId="77777777" w:rsidR="00D23B3F" w:rsidRPr="003D5AAF" w:rsidRDefault="00D23B3F" w:rsidP="004E7736">
            <w:pPr>
              <w:rPr>
                <w:b/>
                <w:bCs/>
                <w:sz w:val="20"/>
                <w:szCs w:val="20"/>
              </w:rPr>
            </w:pPr>
            <w:r w:rsidRPr="003D5AAF">
              <w:rPr>
                <w:b/>
                <w:bCs/>
                <w:sz w:val="20"/>
                <w:szCs w:val="20"/>
              </w:rPr>
              <w:t>AL,%</w:t>
            </w:r>
          </w:p>
        </w:tc>
      </w:tr>
      <w:tr w:rsidR="00D23B3F" w:rsidRPr="003D5AAF" w14:paraId="4F9AE762" w14:textId="77777777" w:rsidTr="004E7736">
        <w:tc>
          <w:tcPr>
            <w:tcW w:w="716" w:type="dxa"/>
          </w:tcPr>
          <w:p w14:paraId="0356B411" w14:textId="77777777" w:rsidR="00D23B3F" w:rsidRPr="003D5AAF" w:rsidRDefault="00D23B3F" w:rsidP="004E7736">
            <w:pPr>
              <w:rPr>
                <w:sz w:val="20"/>
                <w:szCs w:val="20"/>
              </w:rPr>
            </w:pPr>
            <w:r w:rsidRPr="003D5AAF">
              <w:rPr>
                <w:sz w:val="20"/>
                <w:szCs w:val="20"/>
              </w:rPr>
              <w:t>0.15</w:t>
            </w:r>
          </w:p>
        </w:tc>
        <w:tc>
          <w:tcPr>
            <w:tcW w:w="717" w:type="dxa"/>
          </w:tcPr>
          <w:p w14:paraId="3046ACF2" w14:textId="77777777" w:rsidR="00D23B3F" w:rsidRPr="003D5AAF" w:rsidRDefault="00D23B3F" w:rsidP="004E7736">
            <w:pPr>
              <w:rPr>
                <w:sz w:val="20"/>
                <w:szCs w:val="20"/>
              </w:rPr>
            </w:pPr>
            <w:r w:rsidRPr="003D5AAF">
              <w:rPr>
                <w:sz w:val="20"/>
                <w:szCs w:val="20"/>
              </w:rPr>
              <w:t>0.34</w:t>
            </w:r>
          </w:p>
        </w:tc>
        <w:tc>
          <w:tcPr>
            <w:tcW w:w="739" w:type="dxa"/>
          </w:tcPr>
          <w:p w14:paraId="22657F4E" w14:textId="77777777" w:rsidR="00D23B3F" w:rsidRPr="003D5AAF" w:rsidRDefault="00D23B3F" w:rsidP="004E7736">
            <w:pPr>
              <w:rPr>
                <w:sz w:val="20"/>
                <w:szCs w:val="20"/>
              </w:rPr>
            </w:pPr>
            <w:r w:rsidRPr="003D5AAF">
              <w:rPr>
                <w:sz w:val="20"/>
                <w:szCs w:val="20"/>
              </w:rPr>
              <w:t>1.45</w:t>
            </w:r>
          </w:p>
        </w:tc>
        <w:tc>
          <w:tcPr>
            <w:tcW w:w="828" w:type="dxa"/>
          </w:tcPr>
          <w:p w14:paraId="2AD1A070" w14:textId="77777777" w:rsidR="00D23B3F" w:rsidRPr="003D5AAF" w:rsidRDefault="00D23B3F" w:rsidP="004E7736">
            <w:pPr>
              <w:rPr>
                <w:sz w:val="20"/>
                <w:szCs w:val="20"/>
              </w:rPr>
            </w:pPr>
            <w:r w:rsidRPr="003D5AAF">
              <w:rPr>
                <w:sz w:val="20"/>
                <w:szCs w:val="20"/>
              </w:rPr>
              <w:t>0.014</w:t>
            </w:r>
          </w:p>
        </w:tc>
        <w:tc>
          <w:tcPr>
            <w:tcW w:w="717" w:type="dxa"/>
          </w:tcPr>
          <w:p w14:paraId="4704BF01" w14:textId="77777777" w:rsidR="00D23B3F" w:rsidRPr="003D5AAF" w:rsidRDefault="00D23B3F" w:rsidP="004E7736">
            <w:pPr>
              <w:rPr>
                <w:sz w:val="20"/>
                <w:szCs w:val="20"/>
              </w:rPr>
            </w:pPr>
            <w:r w:rsidRPr="003D5AAF">
              <w:rPr>
                <w:sz w:val="20"/>
                <w:szCs w:val="20"/>
              </w:rPr>
              <w:t>0.003</w:t>
            </w:r>
          </w:p>
        </w:tc>
        <w:tc>
          <w:tcPr>
            <w:tcW w:w="939" w:type="dxa"/>
          </w:tcPr>
          <w:p w14:paraId="1C206CCC" w14:textId="77777777" w:rsidR="00D23B3F" w:rsidRPr="003D5AAF" w:rsidRDefault="00D23B3F" w:rsidP="004E7736">
            <w:pPr>
              <w:rPr>
                <w:sz w:val="20"/>
                <w:szCs w:val="20"/>
              </w:rPr>
            </w:pPr>
            <w:r w:rsidRPr="003D5AAF">
              <w:rPr>
                <w:sz w:val="20"/>
                <w:szCs w:val="20"/>
              </w:rPr>
              <w:t>0.02</w:t>
            </w:r>
          </w:p>
        </w:tc>
        <w:tc>
          <w:tcPr>
            <w:tcW w:w="739" w:type="dxa"/>
          </w:tcPr>
          <w:p w14:paraId="22FA8303" w14:textId="77777777" w:rsidR="00D23B3F" w:rsidRPr="003D5AAF" w:rsidRDefault="00D23B3F" w:rsidP="004E7736">
            <w:pPr>
              <w:rPr>
                <w:sz w:val="20"/>
                <w:szCs w:val="20"/>
              </w:rPr>
            </w:pPr>
            <w:r w:rsidRPr="003D5AAF">
              <w:rPr>
                <w:sz w:val="20"/>
                <w:szCs w:val="20"/>
              </w:rPr>
              <w:t>0.001</w:t>
            </w:r>
          </w:p>
        </w:tc>
        <w:tc>
          <w:tcPr>
            <w:tcW w:w="728" w:type="dxa"/>
          </w:tcPr>
          <w:p w14:paraId="7F80C6B4" w14:textId="77777777" w:rsidR="00D23B3F" w:rsidRPr="003D5AAF" w:rsidRDefault="00D23B3F" w:rsidP="004E7736">
            <w:pPr>
              <w:rPr>
                <w:sz w:val="20"/>
                <w:szCs w:val="20"/>
              </w:rPr>
            </w:pPr>
            <w:r w:rsidRPr="003D5AAF">
              <w:rPr>
                <w:sz w:val="20"/>
                <w:szCs w:val="20"/>
              </w:rPr>
              <w:t>Trace</w:t>
            </w:r>
          </w:p>
        </w:tc>
        <w:tc>
          <w:tcPr>
            <w:tcW w:w="717" w:type="dxa"/>
          </w:tcPr>
          <w:p w14:paraId="0A53E593" w14:textId="77777777" w:rsidR="00D23B3F" w:rsidRPr="003D5AAF" w:rsidRDefault="00D23B3F" w:rsidP="004E7736">
            <w:pPr>
              <w:rPr>
                <w:sz w:val="20"/>
                <w:szCs w:val="20"/>
              </w:rPr>
            </w:pPr>
            <w:r w:rsidRPr="003D5AAF">
              <w:rPr>
                <w:sz w:val="20"/>
                <w:szCs w:val="20"/>
              </w:rPr>
              <w:t>0.036</w:t>
            </w:r>
          </w:p>
        </w:tc>
      </w:tr>
      <w:tr w:rsidR="00D23B3F" w:rsidRPr="003D5AAF" w14:paraId="45A3C0C1" w14:textId="77777777" w:rsidTr="004E7736">
        <w:tc>
          <w:tcPr>
            <w:tcW w:w="716" w:type="dxa"/>
          </w:tcPr>
          <w:p w14:paraId="04AB702C" w14:textId="77777777" w:rsidR="00D23B3F" w:rsidRPr="003D5AAF" w:rsidRDefault="00D23B3F" w:rsidP="004E7736">
            <w:pPr>
              <w:rPr>
                <w:b/>
                <w:bCs/>
                <w:sz w:val="20"/>
                <w:szCs w:val="20"/>
              </w:rPr>
            </w:pPr>
            <w:r w:rsidRPr="003D5AAF">
              <w:rPr>
                <w:b/>
                <w:bCs/>
                <w:sz w:val="20"/>
                <w:szCs w:val="20"/>
              </w:rPr>
              <w:t>Cu,%</w:t>
            </w:r>
          </w:p>
        </w:tc>
        <w:tc>
          <w:tcPr>
            <w:tcW w:w="717" w:type="dxa"/>
          </w:tcPr>
          <w:p w14:paraId="3FFB0C18" w14:textId="77777777" w:rsidR="00D23B3F" w:rsidRPr="003D5AAF" w:rsidRDefault="00D23B3F" w:rsidP="004E7736">
            <w:pPr>
              <w:rPr>
                <w:b/>
                <w:bCs/>
                <w:sz w:val="20"/>
                <w:szCs w:val="20"/>
              </w:rPr>
            </w:pPr>
            <w:r w:rsidRPr="003D5AAF">
              <w:rPr>
                <w:b/>
                <w:bCs/>
                <w:sz w:val="20"/>
                <w:szCs w:val="20"/>
              </w:rPr>
              <w:t>Nb,%</w:t>
            </w:r>
          </w:p>
        </w:tc>
        <w:tc>
          <w:tcPr>
            <w:tcW w:w="739" w:type="dxa"/>
          </w:tcPr>
          <w:p w14:paraId="1D0BD2D5" w14:textId="77777777" w:rsidR="00D23B3F" w:rsidRPr="003D5AAF" w:rsidRDefault="00D23B3F" w:rsidP="004E7736">
            <w:pPr>
              <w:rPr>
                <w:b/>
                <w:bCs/>
                <w:sz w:val="20"/>
                <w:szCs w:val="20"/>
              </w:rPr>
            </w:pPr>
            <w:r w:rsidRPr="003D5AAF">
              <w:rPr>
                <w:b/>
                <w:bCs/>
                <w:sz w:val="20"/>
                <w:szCs w:val="20"/>
              </w:rPr>
              <w:t>Ti,%</w:t>
            </w:r>
          </w:p>
        </w:tc>
        <w:tc>
          <w:tcPr>
            <w:tcW w:w="828" w:type="dxa"/>
          </w:tcPr>
          <w:p w14:paraId="69A3EE3F" w14:textId="77777777" w:rsidR="00D23B3F" w:rsidRPr="003D5AAF" w:rsidRDefault="00D23B3F" w:rsidP="004E7736">
            <w:pPr>
              <w:rPr>
                <w:b/>
                <w:bCs/>
                <w:sz w:val="20"/>
                <w:szCs w:val="20"/>
              </w:rPr>
            </w:pPr>
            <w:r w:rsidRPr="003D5AAF">
              <w:rPr>
                <w:b/>
                <w:bCs/>
                <w:sz w:val="20"/>
                <w:szCs w:val="20"/>
              </w:rPr>
              <w:t>N,%</w:t>
            </w:r>
          </w:p>
        </w:tc>
        <w:tc>
          <w:tcPr>
            <w:tcW w:w="717" w:type="dxa"/>
          </w:tcPr>
          <w:p w14:paraId="50F7E1EB" w14:textId="77777777" w:rsidR="00D23B3F" w:rsidRPr="003D5AAF" w:rsidRDefault="00D23B3F" w:rsidP="004E7736">
            <w:pPr>
              <w:rPr>
                <w:b/>
                <w:bCs/>
                <w:sz w:val="20"/>
                <w:szCs w:val="20"/>
              </w:rPr>
            </w:pPr>
            <w:r w:rsidRPr="003D5AAF">
              <w:rPr>
                <w:b/>
                <w:bCs/>
                <w:sz w:val="20"/>
                <w:szCs w:val="20"/>
              </w:rPr>
              <w:t>V,%</w:t>
            </w:r>
          </w:p>
        </w:tc>
        <w:tc>
          <w:tcPr>
            <w:tcW w:w="939" w:type="dxa"/>
          </w:tcPr>
          <w:p w14:paraId="50A2D7F3" w14:textId="77777777" w:rsidR="00D23B3F" w:rsidRPr="003D5AAF" w:rsidRDefault="00D23B3F" w:rsidP="004E7736">
            <w:pPr>
              <w:rPr>
                <w:b/>
                <w:bCs/>
                <w:sz w:val="20"/>
                <w:szCs w:val="20"/>
              </w:rPr>
            </w:pPr>
            <w:r w:rsidRPr="003D5AAF">
              <w:rPr>
                <w:b/>
                <w:bCs/>
                <w:sz w:val="20"/>
                <w:szCs w:val="20"/>
              </w:rPr>
              <w:t>Fe,%</w:t>
            </w:r>
          </w:p>
        </w:tc>
        <w:tc>
          <w:tcPr>
            <w:tcW w:w="739" w:type="dxa"/>
          </w:tcPr>
          <w:p w14:paraId="12436E7B" w14:textId="77777777" w:rsidR="00D23B3F" w:rsidRPr="003D5AAF" w:rsidRDefault="00D23B3F" w:rsidP="004E7736">
            <w:pPr>
              <w:rPr>
                <w:sz w:val="20"/>
                <w:szCs w:val="20"/>
              </w:rPr>
            </w:pPr>
          </w:p>
        </w:tc>
        <w:tc>
          <w:tcPr>
            <w:tcW w:w="728" w:type="dxa"/>
          </w:tcPr>
          <w:p w14:paraId="3FF2190F" w14:textId="77777777" w:rsidR="00D23B3F" w:rsidRPr="003D5AAF" w:rsidRDefault="00D23B3F" w:rsidP="004E7736">
            <w:pPr>
              <w:rPr>
                <w:sz w:val="20"/>
                <w:szCs w:val="20"/>
              </w:rPr>
            </w:pPr>
          </w:p>
        </w:tc>
        <w:tc>
          <w:tcPr>
            <w:tcW w:w="717" w:type="dxa"/>
          </w:tcPr>
          <w:p w14:paraId="45B82D04" w14:textId="77777777" w:rsidR="00D23B3F" w:rsidRPr="003D5AAF" w:rsidRDefault="00D23B3F" w:rsidP="004E7736">
            <w:pPr>
              <w:rPr>
                <w:sz w:val="20"/>
                <w:szCs w:val="20"/>
              </w:rPr>
            </w:pPr>
          </w:p>
        </w:tc>
      </w:tr>
      <w:tr w:rsidR="00D23B3F" w:rsidRPr="003D5AAF" w14:paraId="35D78C3D" w14:textId="77777777" w:rsidTr="004E7736">
        <w:tc>
          <w:tcPr>
            <w:tcW w:w="716" w:type="dxa"/>
          </w:tcPr>
          <w:p w14:paraId="36267ED6" w14:textId="77777777" w:rsidR="00D23B3F" w:rsidRPr="003D5AAF" w:rsidRDefault="00D23B3F" w:rsidP="004E7736">
            <w:pPr>
              <w:rPr>
                <w:sz w:val="20"/>
                <w:szCs w:val="20"/>
              </w:rPr>
            </w:pPr>
            <w:r w:rsidRPr="003D5AAF">
              <w:rPr>
                <w:sz w:val="20"/>
                <w:szCs w:val="20"/>
              </w:rPr>
              <w:t>0.02</w:t>
            </w:r>
          </w:p>
        </w:tc>
        <w:tc>
          <w:tcPr>
            <w:tcW w:w="717" w:type="dxa"/>
          </w:tcPr>
          <w:p w14:paraId="7DDC9F98" w14:textId="77777777" w:rsidR="00D23B3F" w:rsidRPr="003D5AAF" w:rsidRDefault="00D23B3F" w:rsidP="004E7736">
            <w:pPr>
              <w:rPr>
                <w:sz w:val="20"/>
                <w:szCs w:val="20"/>
              </w:rPr>
            </w:pPr>
            <w:r w:rsidRPr="003D5AAF">
              <w:rPr>
                <w:sz w:val="20"/>
                <w:szCs w:val="20"/>
              </w:rPr>
              <w:t>0.025</w:t>
            </w:r>
          </w:p>
        </w:tc>
        <w:tc>
          <w:tcPr>
            <w:tcW w:w="739" w:type="dxa"/>
          </w:tcPr>
          <w:p w14:paraId="13E391D8" w14:textId="77777777" w:rsidR="00D23B3F" w:rsidRPr="003D5AAF" w:rsidRDefault="00D23B3F" w:rsidP="004E7736">
            <w:pPr>
              <w:rPr>
                <w:sz w:val="20"/>
                <w:szCs w:val="20"/>
              </w:rPr>
            </w:pPr>
            <w:r w:rsidRPr="003D5AAF">
              <w:rPr>
                <w:sz w:val="20"/>
                <w:szCs w:val="20"/>
              </w:rPr>
              <w:t>0.004</w:t>
            </w:r>
          </w:p>
        </w:tc>
        <w:tc>
          <w:tcPr>
            <w:tcW w:w="828" w:type="dxa"/>
          </w:tcPr>
          <w:p w14:paraId="1C5EB641" w14:textId="77777777" w:rsidR="00D23B3F" w:rsidRPr="003D5AAF" w:rsidRDefault="00D23B3F" w:rsidP="004E7736">
            <w:pPr>
              <w:rPr>
                <w:sz w:val="20"/>
                <w:szCs w:val="20"/>
              </w:rPr>
            </w:pPr>
            <w:r w:rsidRPr="003D5AAF">
              <w:rPr>
                <w:sz w:val="20"/>
                <w:szCs w:val="20"/>
              </w:rPr>
              <w:t>0.0052</w:t>
            </w:r>
          </w:p>
        </w:tc>
        <w:tc>
          <w:tcPr>
            <w:tcW w:w="717" w:type="dxa"/>
          </w:tcPr>
          <w:p w14:paraId="7882AA96" w14:textId="77777777" w:rsidR="00D23B3F" w:rsidRPr="003D5AAF" w:rsidRDefault="00D23B3F" w:rsidP="004E7736">
            <w:pPr>
              <w:rPr>
                <w:sz w:val="20"/>
                <w:szCs w:val="20"/>
              </w:rPr>
            </w:pPr>
            <w:r w:rsidRPr="003D5AAF">
              <w:rPr>
                <w:sz w:val="20"/>
                <w:szCs w:val="20"/>
              </w:rPr>
              <w:t>0.005</w:t>
            </w:r>
          </w:p>
        </w:tc>
        <w:tc>
          <w:tcPr>
            <w:tcW w:w="939" w:type="dxa"/>
          </w:tcPr>
          <w:p w14:paraId="47D72791" w14:textId="77777777" w:rsidR="00D23B3F" w:rsidRPr="003D5AAF" w:rsidRDefault="00D23B3F" w:rsidP="004E7736">
            <w:pPr>
              <w:rPr>
                <w:sz w:val="20"/>
                <w:szCs w:val="20"/>
              </w:rPr>
            </w:pPr>
            <w:r w:rsidRPr="003D5AAF">
              <w:rPr>
                <w:sz w:val="20"/>
                <w:szCs w:val="20"/>
              </w:rPr>
              <w:t>Balance</w:t>
            </w:r>
          </w:p>
        </w:tc>
        <w:tc>
          <w:tcPr>
            <w:tcW w:w="739" w:type="dxa"/>
          </w:tcPr>
          <w:p w14:paraId="2415AEE2" w14:textId="77777777" w:rsidR="00D23B3F" w:rsidRPr="003D5AAF" w:rsidRDefault="00D23B3F" w:rsidP="004E7736">
            <w:pPr>
              <w:rPr>
                <w:sz w:val="20"/>
                <w:szCs w:val="20"/>
              </w:rPr>
            </w:pPr>
          </w:p>
        </w:tc>
        <w:tc>
          <w:tcPr>
            <w:tcW w:w="728" w:type="dxa"/>
          </w:tcPr>
          <w:p w14:paraId="6EE2D955" w14:textId="77777777" w:rsidR="00D23B3F" w:rsidRPr="003D5AAF" w:rsidRDefault="00D23B3F" w:rsidP="004E7736">
            <w:pPr>
              <w:rPr>
                <w:sz w:val="20"/>
                <w:szCs w:val="20"/>
              </w:rPr>
            </w:pPr>
          </w:p>
        </w:tc>
        <w:tc>
          <w:tcPr>
            <w:tcW w:w="717" w:type="dxa"/>
          </w:tcPr>
          <w:p w14:paraId="0FB88BCA" w14:textId="77777777" w:rsidR="00D23B3F" w:rsidRPr="003D5AAF" w:rsidRDefault="00D23B3F" w:rsidP="004E7736">
            <w:pPr>
              <w:keepNext/>
              <w:rPr>
                <w:sz w:val="20"/>
                <w:szCs w:val="20"/>
              </w:rPr>
            </w:pPr>
          </w:p>
        </w:tc>
      </w:tr>
    </w:tbl>
    <w:p w14:paraId="0CCA5606" w14:textId="77777777" w:rsidR="00D23B3F" w:rsidRPr="00D23B3F" w:rsidRDefault="00D23B3F" w:rsidP="00D23B3F"/>
    <w:p w14:paraId="747E7047" w14:textId="77777777" w:rsidR="004C683B" w:rsidRDefault="003162EE" w:rsidP="004C683B">
      <w:pPr>
        <w:keepNext/>
        <w:jc w:val="center"/>
      </w:pPr>
      <w:r>
        <w:rPr>
          <w:noProof/>
          <w:lang w:eastAsia="en-GB"/>
          <w14:ligatures w14:val="standardContextual"/>
        </w:rPr>
        <w:lastRenderedPageBreak/>
        <w:drawing>
          <wp:inline distT="0" distB="0" distL="0" distR="0" wp14:anchorId="15CEF9A6" wp14:editId="0868F410">
            <wp:extent cx="5559211" cy="3296053"/>
            <wp:effectExtent l="0" t="0" r="3810" b="0"/>
            <wp:docPr id="1705872919" name="Picture 1" descr="A diagram of a diagram of a curved metal a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72919" name="Picture 1" descr="A diagram of a diagram of a curved metal arch&#10;&#10;Description automatically generated with medium confidence"/>
                    <pic:cNvPicPr/>
                  </pic:nvPicPr>
                  <pic:blipFill>
                    <a:blip r:embed="rId13"/>
                    <a:stretch>
                      <a:fillRect/>
                    </a:stretch>
                  </pic:blipFill>
                  <pic:spPr>
                    <a:xfrm>
                      <a:off x="0" y="0"/>
                      <a:ext cx="5559211" cy="3296053"/>
                    </a:xfrm>
                    <a:prstGeom prst="rect">
                      <a:avLst/>
                    </a:prstGeom>
                  </pic:spPr>
                </pic:pic>
              </a:graphicData>
            </a:graphic>
          </wp:inline>
        </w:drawing>
      </w:r>
    </w:p>
    <w:p w14:paraId="3BC18AF5" w14:textId="4035FDC9" w:rsidR="003162EE" w:rsidRPr="003162EE" w:rsidRDefault="004C683B" w:rsidP="004C683B">
      <w:pPr>
        <w:pStyle w:val="Caption"/>
        <w:jc w:val="center"/>
      </w:pPr>
      <w:r>
        <w:t xml:space="preserve">Figure A1 </w:t>
      </w:r>
      <w:r w:rsidR="00000000">
        <w:fldChar w:fldCharType="begin"/>
      </w:r>
      <w:r w:rsidR="00000000">
        <w:instrText xml:space="preserve"> SEQ Figure_A1 \* ARABIC </w:instrText>
      </w:r>
      <w:r w:rsidR="00000000">
        <w:fldChar w:fldCharType="separate"/>
      </w:r>
      <w:r w:rsidR="006C21CA">
        <w:rPr>
          <w:noProof/>
        </w:rPr>
        <w:t>2</w:t>
      </w:r>
      <w:r w:rsidR="00000000">
        <w:rPr>
          <w:noProof/>
        </w:rPr>
        <w:fldChar w:fldCharType="end"/>
      </w:r>
      <w:r>
        <w:t>. Sample configurations and coordinate system. a) samples with fiducial reference points for FT (Tension), FC (Compression) U-flexure and B U-bend samples (‘RD’ indicates the rolling direction of hot-rolled plate) from which they were cut. b) dial-test indicator (DTI) fixture readings for the different FT (tension), FC (compression) and FN (neutral/unloaded) U-flexure samples.</w:t>
      </w:r>
    </w:p>
    <w:p w14:paraId="3F67B645" w14:textId="262D57E8" w:rsidR="004B6549" w:rsidRDefault="00EE35E8" w:rsidP="00AB26E7">
      <w:pPr>
        <w:pStyle w:val="Heading1"/>
      </w:pPr>
      <w:r>
        <w:t>ROI</w:t>
      </w:r>
    </w:p>
    <w:p w14:paraId="781DB2AE" w14:textId="2A74C8ED" w:rsidR="004C683B" w:rsidRDefault="006F3E8C" w:rsidP="004C683B">
      <w:r>
        <w:t xml:space="preserve">The ROI for both the </w:t>
      </w:r>
      <w:r w:rsidR="00F562D2">
        <w:t>U-flexures and U-bend sample is at the inflection point of the curvature</w:t>
      </w:r>
      <w:r w:rsidR="00A179CA">
        <w:t>, as indicated in the Fig. A1 3 below.</w:t>
      </w:r>
    </w:p>
    <w:p w14:paraId="6DECA53D" w14:textId="77777777" w:rsidR="00A179CA" w:rsidRDefault="00A179CA" w:rsidP="004C683B"/>
    <w:p w14:paraId="63A9D365" w14:textId="77777777" w:rsidR="00267398" w:rsidRDefault="00267398" w:rsidP="00267398">
      <w:pPr>
        <w:keepNext/>
        <w:jc w:val="center"/>
      </w:pPr>
      <w:r>
        <w:rPr>
          <w:noProof/>
          <w:lang w:eastAsia="en-GB"/>
        </w:rPr>
        <w:drawing>
          <wp:inline distT="0" distB="0" distL="0" distR="0" wp14:anchorId="04A6CD81" wp14:editId="35B0243B">
            <wp:extent cx="2268187" cy="3360755"/>
            <wp:effectExtent l="0" t="0" r="0" b="0"/>
            <wp:docPr id="156090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4283" cy="3369787"/>
                    </a:xfrm>
                    <a:prstGeom prst="rect">
                      <a:avLst/>
                    </a:prstGeom>
                    <a:noFill/>
                  </pic:spPr>
                </pic:pic>
              </a:graphicData>
            </a:graphic>
          </wp:inline>
        </w:drawing>
      </w:r>
    </w:p>
    <w:p w14:paraId="57E64785" w14:textId="79FF4B0D" w:rsidR="00A179CA" w:rsidRPr="004C683B" w:rsidRDefault="00267398" w:rsidP="00267398">
      <w:pPr>
        <w:pStyle w:val="Caption"/>
        <w:jc w:val="center"/>
      </w:pPr>
      <w:r>
        <w:t xml:space="preserve">Figure A1 </w:t>
      </w:r>
      <w:r w:rsidR="00000000">
        <w:fldChar w:fldCharType="begin"/>
      </w:r>
      <w:r w:rsidR="00000000">
        <w:instrText xml:space="preserve"> SEQ Figure_A1 \* ARABIC </w:instrText>
      </w:r>
      <w:r w:rsidR="00000000">
        <w:fldChar w:fldCharType="separate"/>
      </w:r>
      <w:r w:rsidR="006C21CA">
        <w:rPr>
          <w:noProof/>
        </w:rPr>
        <w:t>3</w:t>
      </w:r>
      <w:r w:rsidR="00000000">
        <w:rPr>
          <w:noProof/>
        </w:rPr>
        <w:fldChar w:fldCharType="end"/>
      </w:r>
      <w:r>
        <w:t>. Region of interest for Bragg edge strain mapping</w:t>
      </w:r>
    </w:p>
    <w:p w14:paraId="30B35AB5" w14:textId="50D793E1" w:rsidR="008154DB" w:rsidRDefault="008154DB" w:rsidP="008154DB">
      <w:pPr>
        <w:pStyle w:val="Heading1"/>
      </w:pPr>
      <w:r>
        <w:lastRenderedPageBreak/>
        <w:t>Stress-free reference</w:t>
      </w:r>
    </w:p>
    <w:p w14:paraId="52E05F9D" w14:textId="36101C20" w:rsidR="00053962" w:rsidRDefault="00A223C5" w:rsidP="00A223C5">
      <w:r>
        <w:t xml:space="preserve">The unloaded sample (FN) serves as reference for the U-flexures </w:t>
      </w:r>
      <w:r w:rsidR="00647838">
        <w:t>while</w:t>
      </w:r>
      <w:r>
        <w:t xml:space="preserve"> a pin is used for the U-bend </w:t>
      </w:r>
      <w:r w:rsidR="00647838">
        <w:t>(see Fig. A1 4 below)</w:t>
      </w:r>
    </w:p>
    <w:p w14:paraId="4B154B5E" w14:textId="77777777" w:rsidR="00647838" w:rsidRDefault="00647838" w:rsidP="00A223C5"/>
    <w:p w14:paraId="6E0B4A32" w14:textId="77777777" w:rsidR="006C21CA" w:rsidRDefault="006C21CA" w:rsidP="006C21CA">
      <w:pPr>
        <w:keepNext/>
        <w:jc w:val="center"/>
      </w:pPr>
      <w:r>
        <w:rPr>
          <w:noProof/>
          <w:lang w:eastAsia="en-GB"/>
          <w14:ligatures w14:val="standardContextual"/>
        </w:rPr>
        <w:drawing>
          <wp:inline distT="0" distB="0" distL="0" distR="0" wp14:anchorId="55F6A155" wp14:editId="3BA84CCD">
            <wp:extent cx="4211780" cy="1805049"/>
            <wp:effectExtent l="0" t="0" r="0" b="5080"/>
            <wp:docPr id="1325973890" name="Picture 1" descr="A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73890" name="Picture 1" descr="A diagram of a cylinder&#10;&#10;Description automatically generated"/>
                    <pic:cNvPicPr/>
                  </pic:nvPicPr>
                  <pic:blipFill>
                    <a:blip r:embed="rId15"/>
                    <a:stretch>
                      <a:fillRect/>
                    </a:stretch>
                  </pic:blipFill>
                  <pic:spPr>
                    <a:xfrm>
                      <a:off x="0" y="0"/>
                      <a:ext cx="4216784" cy="1807193"/>
                    </a:xfrm>
                    <a:prstGeom prst="rect">
                      <a:avLst/>
                    </a:prstGeom>
                  </pic:spPr>
                </pic:pic>
              </a:graphicData>
            </a:graphic>
          </wp:inline>
        </w:drawing>
      </w:r>
    </w:p>
    <w:p w14:paraId="13F6F84F" w14:textId="6911F6DF" w:rsidR="00647838" w:rsidRPr="00053962" w:rsidRDefault="006C21CA" w:rsidP="006C21CA">
      <w:pPr>
        <w:pStyle w:val="Caption"/>
        <w:jc w:val="center"/>
      </w:pPr>
      <w:r>
        <w:t xml:space="preserve">Figure A1 </w:t>
      </w:r>
      <w:r w:rsidR="00000000">
        <w:fldChar w:fldCharType="begin"/>
      </w:r>
      <w:r w:rsidR="00000000">
        <w:instrText xml:space="preserve"> SEQ Figure_A1 \* ARABIC </w:instrText>
      </w:r>
      <w:r w:rsidR="00000000">
        <w:fldChar w:fldCharType="separate"/>
      </w:r>
      <w:r>
        <w:rPr>
          <w:noProof/>
        </w:rPr>
        <w:t>4</w:t>
      </w:r>
      <w:r w:rsidR="00000000">
        <w:rPr>
          <w:noProof/>
        </w:rPr>
        <w:fldChar w:fldCharType="end"/>
      </w:r>
      <w:r>
        <w:t>. Stress-free reference pin for the U-bend sample</w:t>
      </w:r>
    </w:p>
    <w:p w14:paraId="677299C5" w14:textId="41D5FA8A" w:rsidR="00EE35E8" w:rsidRPr="00BE0378" w:rsidRDefault="00EE35E8" w:rsidP="00AB26E7">
      <w:pPr>
        <w:pStyle w:val="Heading1"/>
      </w:pPr>
      <w:r>
        <w:t>Fiducial markers</w:t>
      </w:r>
    </w:p>
    <w:p w14:paraId="346E48F5" w14:textId="022BDD4D" w:rsidR="00240C46" w:rsidRPr="00240C46" w:rsidRDefault="0093664C" w:rsidP="00D976FF">
      <w:r>
        <w:t>F</w:t>
      </w:r>
      <w:r w:rsidR="00E4701B">
        <w:t>iducial</w:t>
      </w:r>
      <w:r w:rsidR="004E46FF">
        <w:t xml:space="preserve"> balls, 4 for the U-flexures and 3 for the U-bend, </w:t>
      </w:r>
      <w:r w:rsidR="00B162EA">
        <w:t>are</w:t>
      </w:r>
      <w:r w:rsidR="004E46FF">
        <w:t xml:space="preserve"> attached to the sa</w:t>
      </w:r>
      <w:r w:rsidR="00491729">
        <w:t>mples. This should provide high visibility markers</w:t>
      </w:r>
      <w:r w:rsidR="00316467">
        <w:t xml:space="preserve">, </w:t>
      </w:r>
      <w:r w:rsidR="00B162EA">
        <w:t xml:space="preserve">for </w:t>
      </w:r>
      <w:r w:rsidR="00316467">
        <w:t>both imaging detectors</w:t>
      </w:r>
      <w:r w:rsidR="00491729">
        <w:t xml:space="preserve"> </w:t>
      </w:r>
      <w:r w:rsidR="00B162EA">
        <w:t xml:space="preserve">and </w:t>
      </w:r>
      <w:r w:rsidR="00491729">
        <w:t xml:space="preserve">alignment systems available on </w:t>
      </w:r>
      <w:r w:rsidR="00FB6B3E">
        <w:t xml:space="preserve">neutron instruments, e.g., theodolite, alignment cameras, etc. </w:t>
      </w:r>
      <w:r w:rsidR="00D976FF">
        <w:t>The displacement of fiducial markers on the loaded U-flexures can also be employed to determine the specific loading as boundary conditions for FE analysis.</w:t>
      </w:r>
    </w:p>
    <w:sectPr w:rsidR="00240C46" w:rsidRPr="00240C46">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ckelmann, Winfried (STFC,RAL,ISIS)" w:date="2024-08-30T16:11:00Z" w:initials="KW(">
    <w:p w14:paraId="2933F7A1" w14:textId="4559D801" w:rsidR="00C0234C" w:rsidRDefault="00C0234C">
      <w:pPr>
        <w:pStyle w:val="CommentText"/>
      </w:pPr>
      <w:r>
        <w:rPr>
          <w:rStyle w:val="CommentReference"/>
        </w:rPr>
        <w:annotationRef/>
      </w:r>
      <w:r>
        <w:t>Otherwise we exclude aluminium; alu has a low cross section.</w:t>
      </w:r>
    </w:p>
  </w:comment>
  <w:comment w:id="1" w:author="Kockelmann, Winfried (STFC,RAL,ISIS)" w:date="2024-08-30T16:25:00Z" w:initials="KW(">
    <w:p w14:paraId="6B53B2E8" w14:textId="7E64BF57" w:rsidR="00D55EB6" w:rsidRDefault="00D55EB6">
      <w:pPr>
        <w:pStyle w:val="CommentText"/>
      </w:pPr>
      <w:r>
        <w:rPr>
          <w:rStyle w:val="CommentReference"/>
        </w:rPr>
        <w:annotationRef/>
      </w:r>
      <w:r>
        <w:t>I’m not sure if this is important. Is this also useful for the benchmark sample?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33F7A1" w15:done="1"/>
  <w15:commentEx w15:paraId="6B53B2E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33F7A1" w16cid:durableId="0BF4A35B"/>
  <w16cid:commentId w16cid:paraId="6B53B2E8" w16cid:durableId="6C92F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DB95" w14:textId="77777777" w:rsidR="0084402B" w:rsidRDefault="0084402B" w:rsidP="005F5E9D">
      <w:r>
        <w:separator/>
      </w:r>
    </w:p>
  </w:endnote>
  <w:endnote w:type="continuationSeparator" w:id="0">
    <w:p w14:paraId="35CE5F90" w14:textId="77777777" w:rsidR="0084402B" w:rsidRDefault="0084402B" w:rsidP="005F5E9D">
      <w:r>
        <w:continuationSeparator/>
      </w:r>
    </w:p>
  </w:endnote>
  <w:endnote w:type="continuationNotice" w:id="1">
    <w:p w14:paraId="0DAA0723" w14:textId="77777777" w:rsidR="0084402B" w:rsidRDefault="0084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072785"/>
      <w:docPartObj>
        <w:docPartGallery w:val="Page Numbers (Bottom of Page)"/>
        <w:docPartUnique/>
      </w:docPartObj>
    </w:sdtPr>
    <w:sdtEndPr>
      <w:rPr>
        <w:noProof/>
      </w:rPr>
    </w:sdtEndPr>
    <w:sdtContent>
      <w:p w14:paraId="6579A642" w14:textId="16978C17" w:rsidR="00B162EA" w:rsidRDefault="00B162EA">
        <w:pPr>
          <w:pStyle w:val="Footer"/>
          <w:jc w:val="center"/>
        </w:pPr>
        <w:r>
          <w:fldChar w:fldCharType="begin"/>
        </w:r>
        <w:r>
          <w:instrText xml:space="preserve"> PAGE   \* MERGEFORMAT </w:instrText>
        </w:r>
        <w:r>
          <w:fldChar w:fldCharType="separate"/>
        </w:r>
        <w:r w:rsidR="00D55EB6">
          <w:rPr>
            <w:noProof/>
          </w:rPr>
          <w:t>7</w:t>
        </w:r>
        <w:r>
          <w:rPr>
            <w:noProof/>
          </w:rPr>
          <w:fldChar w:fldCharType="end"/>
        </w:r>
      </w:p>
    </w:sdtContent>
  </w:sdt>
  <w:p w14:paraId="4F95C682" w14:textId="77777777" w:rsidR="00B162EA" w:rsidRDefault="00B1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2FD6" w14:textId="77777777" w:rsidR="0084402B" w:rsidRDefault="0084402B" w:rsidP="005F5E9D">
      <w:r>
        <w:separator/>
      </w:r>
    </w:p>
  </w:footnote>
  <w:footnote w:type="continuationSeparator" w:id="0">
    <w:p w14:paraId="5D25FAEA" w14:textId="77777777" w:rsidR="0084402B" w:rsidRDefault="0084402B" w:rsidP="005F5E9D">
      <w:r>
        <w:continuationSeparator/>
      </w:r>
    </w:p>
  </w:footnote>
  <w:footnote w:type="continuationNotice" w:id="1">
    <w:p w14:paraId="4CE80928" w14:textId="77777777" w:rsidR="0084402B" w:rsidRDefault="0084402B"/>
  </w:footnote>
  <w:footnote w:id="2">
    <w:p w14:paraId="59F68149" w14:textId="38BBCDA8" w:rsidR="005F5E9D" w:rsidRDefault="005F5E9D">
      <w:pPr>
        <w:pStyle w:val="FootnoteText"/>
      </w:pPr>
      <w:r>
        <w:rPr>
          <w:rStyle w:val="FootnoteReference"/>
        </w:rPr>
        <w:footnoteRef/>
      </w:r>
      <w:r>
        <w:t xml:space="preserve"> </w:t>
      </w:r>
      <w:r w:rsidRPr="005044E5">
        <w:rPr>
          <w:rFonts w:ascii="Calibri" w:hAnsi="Calibri" w:cs="Calibri"/>
        </w:rPr>
        <w:t>R. Woracek, et al. Nuclear Instr. and Methods in Physics Research, Section A, 878 (2018) 141.</w:t>
      </w:r>
    </w:p>
  </w:footnote>
  <w:footnote w:id="3">
    <w:p w14:paraId="52364F2E" w14:textId="783C2070" w:rsidR="005F5E9D" w:rsidRDefault="005F5E9D">
      <w:pPr>
        <w:pStyle w:val="FootnoteText"/>
      </w:pPr>
      <w:r>
        <w:rPr>
          <w:rStyle w:val="FootnoteReference"/>
        </w:rPr>
        <w:footnoteRef/>
      </w:r>
      <w:r>
        <w:t xml:space="preserve"> </w:t>
      </w:r>
      <w:r w:rsidRPr="005F5E9D">
        <w:t>R.S. Ramadhan, et al, Mater. Des. 143 (2018) 56.</w:t>
      </w:r>
    </w:p>
  </w:footnote>
  <w:footnote w:id="4">
    <w:p w14:paraId="56738156" w14:textId="76EC6A6C" w:rsidR="005F5E9D" w:rsidRDefault="005F5E9D">
      <w:pPr>
        <w:pStyle w:val="FootnoteText"/>
      </w:pPr>
      <w:r>
        <w:rPr>
          <w:rStyle w:val="FootnoteReference"/>
        </w:rPr>
        <w:footnoteRef/>
      </w:r>
      <w:r>
        <w:t xml:space="preserve"> </w:t>
      </w:r>
      <w:r w:rsidRPr="005F5E9D">
        <w:t>A.S. Tremsin, et al., Strain. 52 (2016) 548.</w:t>
      </w:r>
    </w:p>
  </w:footnote>
  <w:footnote w:id="5">
    <w:p w14:paraId="78F7E315" w14:textId="6F3BEA86" w:rsidR="005F5E9D" w:rsidRDefault="005F5E9D">
      <w:pPr>
        <w:pStyle w:val="FootnoteText"/>
      </w:pPr>
      <w:r>
        <w:rPr>
          <w:rStyle w:val="FootnoteReference"/>
        </w:rPr>
        <w:footnoteRef/>
      </w:r>
      <w:r>
        <w:t xml:space="preserve"> </w:t>
      </w:r>
      <w:r w:rsidRPr="005F5E9D">
        <w:t>C. Carminati, et al., J. Appl. Cryst. 53 (2020) 188.</w:t>
      </w:r>
    </w:p>
  </w:footnote>
  <w:footnote w:id="6">
    <w:p w14:paraId="6A57C7B9" w14:textId="3A36062E" w:rsidR="005F5E9D" w:rsidRDefault="005F5E9D">
      <w:pPr>
        <w:pStyle w:val="FootnoteText"/>
      </w:pPr>
      <w:r>
        <w:rPr>
          <w:rStyle w:val="FootnoteReference"/>
        </w:rPr>
        <w:footnoteRef/>
      </w:r>
      <w:r>
        <w:t xml:space="preserve"> </w:t>
      </w:r>
      <w:r w:rsidRPr="005044E5">
        <w:rPr>
          <w:rFonts w:ascii="Calibri" w:hAnsi="Calibri" w:cs="Calibri"/>
        </w:rPr>
        <w:t>R. Ziesche et al., J. Imaging 6 (2020) 136.</w:t>
      </w:r>
    </w:p>
  </w:footnote>
  <w:footnote w:id="7">
    <w:p w14:paraId="51211F2A" w14:textId="0AB77204" w:rsidR="009657FB" w:rsidRDefault="009657FB">
      <w:pPr>
        <w:pStyle w:val="FootnoteText"/>
      </w:pPr>
      <w:r>
        <w:rPr>
          <w:rStyle w:val="FootnoteReference"/>
        </w:rPr>
        <w:footnoteRef/>
      </w:r>
      <w:r>
        <w:t xml:space="preserve"> </w:t>
      </w:r>
      <w:r w:rsidRPr="009657FB">
        <w:t xml:space="preserve">Santisteban, J. R., </w:t>
      </w:r>
      <w:r>
        <w:t xml:space="preserve">et al., </w:t>
      </w:r>
      <w:r w:rsidRPr="009657FB">
        <w:t xml:space="preserve"> </w:t>
      </w:r>
      <w:r w:rsidRPr="009657FB">
        <w:rPr>
          <w:i/>
          <w:iCs/>
        </w:rPr>
        <w:t>Journal of Applied Crystallography</w:t>
      </w:r>
      <w:r>
        <w:t xml:space="preserve"> (2001).</w:t>
      </w:r>
      <w:r w:rsidRPr="009657FB">
        <w:t xml:space="preserve"> </w:t>
      </w:r>
      <w:r w:rsidRPr="009657FB">
        <w:rPr>
          <w:i/>
          <w:iCs/>
        </w:rPr>
        <w:t>34</w:t>
      </w:r>
      <w:r w:rsidRPr="009657FB">
        <w:t xml:space="preserve">(3), 289–297. </w:t>
      </w:r>
    </w:p>
  </w:footnote>
  <w:footnote w:id="8">
    <w:p w14:paraId="01A85DF8" w14:textId="75683AFE" w:rsidR="005A63C5" w:rsidRDefault="005A63C5">
      <w:pPr>
        <w:pStyle w:val="FootnoteText"/>
      </w:pPr>
      <w:r>
        <w:rPr>
          <w:rStyle w:val="FootnoteReference"/>
        </w:rPr>
        <w:footnoteRef/>
      </w:r>
      <w:r>
        <w:t xml:space="preserve"> </w:t>
      </w:r>
      <w:r w:rsidRPr="005A63C5">
        <w:t xml:space="preserve">Tremsin, A. S., </w:t>
      </w:r>
      <w:r>
        <w:t>et al</w:t>
      </w:r>
      <w:r w:rsidRPr="005A63C5">
        <w:t xml:space="preserve">. </w:t>
      </w:r>
      <w:r w:rsidRPr="005044E5">
        <w:rPr>
          <w:rFonts w:ascii="Calibri" w:hAnsi="Calibri" w:cs="Calibri"/>
        </w:rPr>
        <w:t>Nuclear Instr. and Methods in Physics Research, Section A</w:t>
      </w:r>
      <w:r w:rsidRPr="005A63C5">
        <w:t xml:space="preserve">, </w:t>
      </w:r>
      <w:r w:rsidRPr="005A63C5">
        <w:rPr>
          <w:i/>
          <w:iCs/>
        </w:rPr>
        <w:t>1009</w:t>
      </w:r>
      <w:r>
        <w:t xml:space="preserve"> (2021)</w:t>
      </w:r>
      <w:r w:rsidRPr="005A63C5">
        <w:t xml:space="preserve"> 165493</w:t>
      </w:r>
    </w:p>
  </w:footnote>
  <w:footnote w:id="9">
    <w:p w14:paraId="767D2D9E" w14:textId="69065FED" w:rsidR="00F006DE" w:rsidRDefault="00F006DE" w:rsidP="00F006DE">
      <w:pPr>
        <w:pStyle w:val="FootnoteText"/>
      </w:pPr>
      <w:r>
        <w:rPr>
          <w:rStyle w:val="FootnoteReference"/>
        </w:rPr>
        <w:footnoteRef/>
      </w:r>
      <w:r>
        <w:t xml:space="preserve"> Treimer, W., et al. Appl. Phys. Lett. (2006) 89, 203504</w:t>
      </w:r>
    </w:p>
  </w:footnote>
  <w:footnote w:id="10">
    <w:p w14:paraId="437E151E" w14:textId="76DF211D" w:rsidR="00C734AF" w:rsidRPr="00C734AF" w:rsidRDefault="00C734AF" w:rsidP="00C734AF">
      <w:pPr>
        <w:pStyle w:val="FootnoteText"/>
      </w:pPr>
      <w:r>
        <w:rPr>
          <w:rStyle w:val="FootnoteReference"/>
        </w:rPr>
        <w:footnoteRef/>
      </w:r>
      <w:r>
        <w:t xml:space="preserve"> </w:t>
      </w:r>
      <w:r w:rsidRPr="00C734AF">
        <w:t xml:space="preserve">Busi, M., </w:t>
      </w:r>
      <w:r>
        <w:t>et al</w:t>
      </w:r>
      <w:r w:rsidRPr="00C734AF">
        <w:t xml:space="preserve">. </w:t>
      </w:r>
      <w:r w:rsidRPr="00C734AF">
        <w:rPr>
          <w:i/>
          <w:iCs/>
        </w:rPr>
        <w:t>Scientific Reports</w:t>
      </w:r>
      <w:r>
        <w:t xml:space="preserve"> </w:t>
      </w:r>
      <w:r w:rsidRPr="00C734AF">
        <w:t>(2020)</w:t>
      </w:r>
      <w:r>
        <w:t xml:space="preserve"> </w:t>
      </w:r>
      <w:r w:rsidRPr="00C734AF">
        <w:rPr>
          <w:i/>
          <w:iCs/>
        </w:rPr>
        <w:t>10</w:t>
      </w:r>
      <w:r w:rsidRPr="00C734AF">
        <w:t xml:space="preserve">(1) </w:t>
      </w:r>
    </w:p>
    <w:p w14:paraId="52A994C2" w14:textId="56FCE641" w:rsidR="00C734AF" w:rsidRDefault="00C734AF">
      <w:pPr>
        <w:pStyle w:val="FootnoteText"/>
      </w:pPr>
    </w:p>
  </w:footnote>
  <w:footnote w:id="11">
    <w:p w14:paraId="3F518A08" w14:textId="59570090" w:rsidR="002A4B21" w:rsidRDefault="002A4B21">
      <w:pPr>
        <w:pStyle w:val="FootnoteText"/>
      </w:pPr>
      <w:r>
        <w:rPr>
          <w:rStyle w:val="FootnoteReference"/>
        </w:rPr>
        <w:footnoteRef/>
      </w:r>
      <w:r>
        <w:t xml:space="preserve"> </w:t>
      </w:r>
      <w:r w:rsidR="00D82DA7" w:rsidRPr="00D82DA7">
        <w:t xml:space="preserve">Vogel, S. (2000). </w:t>
      </w:r>
      <w:r w:rsidR="00D82DA7" w:rsidRPr="00D82DA7">
        <w:rPr>
          <w:i/>
          <w:iCs/>
        </w:rPr>
        <w:t>A Rietveld-Approach for the Analysis of Neutron Time-of-Flight Transmission Data</w:t>
      </w:r>
      <w:r w:rsidR="00D82DA7" w:rsidRPr="00D82DA7">
        <w:t>.</w:t>
      </w:r>
    </w:p>
  </w:footnote>
  <w:footnote w:id="12">
    <w:p w14:paraId="1C6CBEB3" w14:textId="0A2B5669" w:rsidR="00BA3DA1" w:rsidRDefault="00BA3DA1">
      <w:pPr>
        <w:pStyle w:val="FootnoteText"/>
      </w:pPr>
      <w:r>
        <w:rPr>
          <w:rStyle w:val="FootnoteReference"/>
        </w:rPr>
        <w:footnoteRef/>
      </w:r>
      <w:r>
        <w:t xml:space="preserve"> </w:t>
      </w:r>
      <w:r w:rsidRPr="00BA3DA1">
        <w:t xml:space="preserve">Santisteban, J. R., </w:t>
      </w:r>
      <w:r>
        <w:t>et al</w:t>
      </w:r>
      <w:r w:rsidRPr="00BA3DA1">
        <w:t xml:space="preserve">. </w:t>
      </w:r>
      <w:r w:rsidRPr="00BA3DA1">
        <w:rPr>
          <w:i/>
          <w:iCs/>
        </w:rPr>
        <w:t>Journal of Applied Crystallography</w:t>
      </w:r>
      <w:r w:rsidR="007178F3">
        <w:t>. (2001),</w:t>
      </w:r>
      <w:r w:rsidRPr="00BA3DA1">
        <w:t xml:space="preserve"> </w:t>
      </w:r>
      <w:r w:rsidRPr="00BA3DA1">
        <w:rPr>
          <w:i/>
          <w:iCs/>
        </w:rPr>
        <w:t>34</w:t>
      </w:r>
      <w:r w:rsidRPr="00BA3DA1">
        <w:t xml:space="preserve">(3), 289–297. </w:t>
      </w:r>
    </w:p>
  </w:footnote>
  <w:footnote w:id="13">
    <w:p w14:paraId="5814CBDA" w14:textId="7A72C55C" w:rsidR="00F45323" w:rsidRDefault="00F45323">
      <w:pPr>
        <w:pStyle w:val="FootnoteText"/>
      </w:pPr>
      <w:r>
        <w:rPr>
          <w:rStyle w:val="FootnoteReference"/>
        </w:rPr>
        <w:footnoteRef/>
      </w:r>
      <w:r>
        <w:t xml:space="preserve"> </w:t>
      </w:r>
      <w:r w:rsidRPr="00F45323">
        <w:t xml:space="preserve">Sato, H., </w:t>
      </w:r>
      <w:r>
        <w:t>et al.,</w:t>
      </w:r>
      <w:r w:rsidRPr="00F45323">
        <w:t xml:space="preserve"> </w:t>
      </w:r>
      <w:r w:rsidRPr="00F45323">
        <w:rPr>
          <w:i/>
          <w:iCs/>
        </w:rPr>
        <w:t>Materials Transactions</w:t>
      </w:r>
      <w:r>
        <w:t>. (2011)</w:t>
      </w:r>
      <w:r w:rsidR="008D4AEE">
        <w:t>,</w:t>
      </w:r>
      <w:r w:rsidRPr="00F45323">
        <w:t xml:space="preserve"> </w:t>
      </w:r>
      <w:r w:rsidRPr="00F45323">
        <w:rPr>
          <w:i/>
          <w:iCs/>
        </w:rPr>
        <w:t>52</w:t>
      </w:r>
      <w:r w:rsidRPr="00F45323">
        <w:t>(6), 1294–1302</w:t>
      </w:r>
      <w:r w:rsidR="008D4AEE">
        <w:t>.</w:t>
      </w:r>
    </w:p>
  </w:footnote>
  <w:footnote w:id="14">
    <w:p w14:paraId="4841AAA7" w14:textId="0EB0DE18" w:rsidR="005B0ECA" w:rsidRDefault="005B0ECA">
      <w:pPr>
        <w:pStyle w:val="FootnoteText"/>
      </w:pPr>
      <w:r>
        <w:rPr>
          <w:rStyle w:val="FootnoteReference"/>
        </w:rPr>
        <w:footnoteRef/>
      </w:r>
      <w:r>
        <w:t xml:space="preserve"> </w:t>
      </w:r>
      <w:r w:rsidR="00301911" w:rsidRPr="00301911">
        <w:t>Morgano, M., et al. (2020), Additive Manufacturing, 34(March), 101201.</w:t>
      </w:r>
    </w:p>
  </w:footnote>
  <w:footnote w:id="15">
    <w:p w14:paraId="141705E0" w14:textId="4B389DE2" w:rsidR="005B0ECA" w:rsidRDefault="005B0ECA">
      <w:pPr>
        <w:pStyle w:val="FootnoteText"/>
      </w:pPr>
      <w:r>
        <w:rPr>
          <w:rStyle w:val="FootnoteReference"/>
        </w:rPr>
        <w:footnoteRef/>
      </w:r>
      <w:r>
        <w:t xml:space="preserve"> </w:t>
      </w:r>
      <w:r w:rsidR="00301911" w:rsidRPr="00301911">
        <w:t>Ramadhan, R. S., et al. (2018),  Materials Research Proceedings, 4, 149–154.</w:t>
      </w:r>
    </w:p>
  </w:footnote>
  <w:footnote w:id="16">
    <w:p w14:paraId="3CB67811" w14:textId="3A8ECFFA" w:rsidR="005B0ECA" w:rsidRDefault="005B0ECA">
      <w:pPr>
        <w:pStyle w:val="FootnoteText"/>
      </w:pPr>
      <w:r>
        <w:rPr>
          <w:rStyle w:val="FootnoteReference"/>
        </w:rPr>
        <w:footnoteRef/>
      </w:r>
      <w:r>
        <w:t xml:space="preserve"> </w:t>
      </w:r>
      <w:r w:rsidR="00301911" w:rsidRPr="00301911">
        <w:t xml:space="preserve">Hendriks, J., et al. (2020), </w:t>
      </w:r>
      <w:r w:rsidR="00301911" w:rsidRPr="00301911">
        <w:rPr>
          <w:i/>
          <w:iCs/>
        </w:rPr>
        <w:t>The Journal of Strain Analysis for Engineering Design</w:t>
      </w:r>
      <w:r w:rsidR="00301911" w:rsidRPr="00301911">
        <w:t xml:space="preserve">, </w:t>
      </w:r>
      <w:r w:rsidR="00301911" w:rsidRPr="00301911">
        <w:rPr>
          <w:i/>
          <w:iCs/>
        </w:rPr>
        <w:t>56</w:t>
      </w:r>
      <w:r w:rsidR="00301911" w:rsidRPr="00301911">
        <w:t>(6), 371–385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41"/>
    <w:multiLevelType w:val="hybridMultilevel"/>
    <w:tmpl w:val="085AB98C"/>
    <w:lvl w:ilvl="0" w:tplc="14E871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5A40"/>
    <w:multiLevelType w:val="hybridMultilevel"/>
    <w:tmpl w:val="23C0D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F452B"/>
    <w:multiLevelType w:val="hybridMultilevel"/>
    <w:tmpl w:val="2832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B0F2E"/>
    <w:multiLevelType w:val="hybridMultilevel"/>
    <w:tmpl w:val="A66CE92E"/>
    <w:lvl w:ilvl="0" w:tplc="14E8719A">
      <w:start w:val="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C417E37"/>
    <w:multiLevelType w:val="hybridMultilevel"/>
    <w:tmpl w:val="F064F414"/>
    <w:lvl w:ilvl="0" w:tplc="14E871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153EB"/>
    <w:multiLevelType w:val="hybridMultilevel"/>
    <w:tmpl w:val="8C3A2C36"/>
    <w:lvl w:ilvl="0" w:tplc="14E871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47CC3"/>
    <w:multiLevelType w:val="hybridMultilevel"/>
    <w:tmpl w:val="2260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53C38"/>
    <w:multiLevelType w:val="hybridMultilevel"/>
    <w:tmpl w:val="FF6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017846">
    <w:abstractNumId w:val="2"/>
  </w:num>
  <w:num w:numId="2" w16cid:durableId="1131240">
    <w:abstractNumId w:val="3"/>
  </w:num>
  <w:num w:numId="3" w16cid:durableId="1822380376">
    <w:abstractNumId w:val="7"/>
  </w:num>
  <w:num w:numId="4" w16cid:durableId="1130781330">
    <w:abstractNumId w:val="6"/>
  </w:num>
  <w:num w:numId="5" w16cid:durableId="465589870">
    <w:abstractNumId w:val="4"/>
  </w:num>
  <w:num w:numId="6" w16cid:durableId="1585993252">
    <w:abstractNumId w:val="0"/>
  </w:num>
  <w:num w:numId="7" w16cid:durableId="866023570">
    <w:abstractNumId w:val="5"/>
  </w:num>
  <w:num w:numId="8" w16cid:durableId="15570824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ckelmann, Winfried (STFC,RAL,ISIS)">
    <w15:presenceInfo w15:providerId="AD" w15:userId="S-1-5-21-2030781433-144010450-1310660803-5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681"/>
    <w:rsid w:val="00005C4B"/>
    <w:rsid w:val="00006FE5"/>
    <w:rsid w:val="00017C98"/>
    <w:rsid w:val="0004511E"/>
    <w:rsid w:val="00046735"/>
    <w:rsid w:val="00047B09"/>
    <w:rsid w:val="00053962"/>
    <w:rsid w:val="00055976"/>
    <w:rsid w:val="00070D6D"/>
    <w:rsid w:val="00071216"/>
    <w:rsid w:val="0007133C"/>
    <w:rsid w:val="00071BD2"/>
    <w:rsid w:val="000765A0"/>
    <w:rsid w:val="00084826"/>
    <w:rsid w:val="000A0352"/>
    <w:rsid w:val="000A5393"/>
    <w:rsid w:val="000C38EE"/>
    <w:rsid w:val="000C55D2"/>
    <w:rsid w:val="000D1DEE"/>
    <w:rsid w:val="000E0990"/>
    <w:rsid w:val="000F6F34"/>
    <w:rsid w:val="000F76E6"/>
    <w:rsid w:val="00105187"/>
    <w:rsid w:val="00105A27"/>
    <w:rsid w:val="00105E15"/>
    <w:rsid w:val="00120607"/>
    <w:rsid w:val="00144398"/>
    <w:rsid w:val="0014687B"/>
    <w:rsid w:val="0016469F"/>
    <w:rsid w:val="00166166"/>
    <w:rsid w:val="00167D4A"/>
    <w:rsid w:val="00171698"/>
    <w:rsid w:val="00180614"/>
    <w:rsid w:val="0018244B"/>
    <w:rsid w:val="00183713"/>
    <w:rsid w:val="001A4457"/>
    <w:rsid w:val="001A638D"/>
    <w:rsid w:val="001A63FD"/>
    <w:rsid w:val="001B73CF"/>
    <w:rsid w:val="001C257D"/>
    <w:rsid w:val="001D73BA"/>
    <w:rsid w:val="001F5A08"/>
    <w:rsid w:val="0020639D"/>
    <w:rsid w:val="00213FC4"/>
    <w:rsid w:val="00223C8F"/>
    <w:rsid w:val="00240880"/>
    <w:rsid w:val="00240C46"/>
    <w:rsid w:val="00247C90"/>
    <w:rsid w:val="00250872"/>
    <w:rsid w:val="002542FC"/>
    <w:rsid w:val="00262FAF"/>
    <w:rsid w:val="00267398"/>
    <w:rsid w:val="00277BC7"/>
    <w:rsid w:val="00287754"/>
    <w:rsid w:val="002A482B"/>
    <w:rsid w:val="002A4B21"/>
    <w:rsid w:val="002B6771"/>
    <w:rsid w:val="002C0E60"/>
    <w:rsid w:val="002D4D57"/>
    <w:rsid w:val="002F2A90"/>
    <w:rsid w:val="002F4751"/>
    <w:rsid w:val="002F4940"/>
    <w:rsid w:val="00301911"/>
    <w:rsid w:val="0030497B"/>
    <w:rsid w:val="00314891"/>
    <w:rsid w:val="003162EE"/>
    <w:rsid w:val="00316467"/>
    <w:rsid w:val="0032343B"/>
    <w:rsid w:val="00325E4B"/>
    <w:rsid w:val="00340175"/>
    <w:rsid w:val="00362E50"/>
    <w:rsid w:val="00372B5B"/>
    <w:rsid w:val="0038240C"/>
    <w:rsid w:val="003B15D4"/>
    <w:rsid w:val="003D137A"/>
    <w:rsid w:val="003D5AAF"/>
    <w:rsid w:val="003E2455"/>
    <w:rsid w:val="003E6353"/>
    <w:rsid w:val="003F154F"/>
    <w:rsid w:val="004102D9"/>
    <w:rsid w:val="004148D3"/>
    <w:rsid w:val="00415024"/>
    <w:rsid w:val="00421E39"/>
    <w:rsid w:val="00425069"/>
    <w:rsid w:val="00427393"/>
    <w:rsid w:val="00431B67"/>
    <w:rsid w:val="00440941"/>
    <w:rsid w:val="00446057"/>
    <w:rsid w:val="00446185"/>
    <w:rsid w:val="00447195"/>
    <w:rsid w:val="0045134E"/>
    <w:rsid w:val="004555CF"/>
    <w:rsid w:val="004605A6"/>
    <w:rsid w:val="00471013"/>
    <w:rsid w:val="00472595"/>
    <w:rsid w:val="00480619"/>
    <w:rsid w:val="00491729"/>
    <w:rsid w:val="00493FBF"/>
    <w:rsid w:val="004A41C9"/>
    <w:rsid w:val="004A4DF4"/>
    <w:rsid w:val="004A60DB"/>
    <w:rsid w:val="004B6549"/>
    <w:rsid w:val="004C1F26"/>
    <w:rsid w:val="004C5962"/>
    <w:rsid w:val="004C683B"/>
    <w:rsid w:val="004E14C3"/>
    <w:rsid w:val="004E46FF"/>
    <w:rsid w:val="004F53C8"/>
    <w:rsid w:val="0050251B"/>
    <w:rsid w:val="00502A38"/>
    <w:rsid w:val="0050745F"/>
    <w:rsid w:val="005079BA"/>
    <w:rsid w:val="00515BAA"/>
    <w:rsid w:val="0051742A"/>
    <w:rsid w:val="0052373E"/>
    <w:rsid w:val="00532AFD"/>
    <w:rsid w:val="005335CF"/>
    <w:rsid w:val="00534082"/>
    <w:rsid w:val="00537481"/>
    <w:rsid w:val="005453B0"/>
    <w:rsid w:val="00567406"/>
    <w:rsid w:val="00573BA9"/>
    <w:rsid w:val="0058399B"/>
    <w:rsid w:val="0058552B"/>
    <w:rsid w:val="00591B91"/>
    <w:rsid w:val="0059226F"/>
    <w:rsid w:val="0059697A"/>
    <w:rsid w:val="005A0751"/>
    <w:rsid w:val="005A10FD"/>
    <w:rsid w:val="005A63C5"/>
    <w:rsid w:val="005B0ECA"/>
    <w:rsid w:val="005C0F45"/>
    <w:rsid w:val="005C2A3B"/>
    <w:rsid w:val="005C3B6B"/>
    <w:rsid w:val="005E1225"/>
    <w:rsid w:val="005F5871"/>
    <w:rsid w:val="005F5E9D"/>
    <w:rsid w:val="00600D99"/>
    <w:rsid w:val="00624669"/>
    <w:rsid w:val="00646892"/>
    <w:rsid w:val="00647838"/>
    <w:rsid w:val="00651108"/>
    <w:rsid w:val="006620C9"/>
    <w:rsid w:val="00665B6D"/>
    <w:rsid w:val="00666AF2"/>
    <w:rsid w:val="00667D4F"/>
    <w:rsid w:val="00695EB5"/>
    <w:rsid w:val="006965FD"/>
    <w:rsid w:val="006A42C4"/>
    <w:rsid w:val="006C21CA"/>
    <w:rsid w:val="006C2B88"/>
    <w:rsid w:val="006C74FF"/>
    <w:rsid w:val="006C7FBE"/>
    <w:rsid w:val="006D3951"/>
    <w:rsid w:val="006D4031"/>
    <w:rsid w:val="006F3E8C"/>
    <w:rsid w:val="006F4A59"/>
    <w:rsid w:val="00707F83"/>
    <w:rsid w:val="00707FBF"/>
    <w:rsid w:val="007153AF"/>
    <w:rsid w:val="007178F3"/>
    <w:rsid w:val="0073348F"/>
    <w:rsid w:val="00740959"/>
    <w:rsid w:val="00752FEB"/>
    <w:rsid w:val="00762580"/>
    <w:rsid w:val="007641E7"/>
    <w:rsid w:val="00767DFB"/>
    <w:rsid w:val="00773214"/>
    <w:rsid w:val="007A6A51"/>
    <w:rsid w:val="007B2000"/>
    <w:rsid w:val="007C236A"/>
    <w:rsid w:val="007E1418"/>
    <w:rsid w:val="007E677F"/>
    <w:rsid w:val="007F3375"/>
    <w:rsid w:val="00802F77"/>
    <w:rsid w:val="00803925"/>
    <w:rsid w:val="00813103"/>
    <w:rsid w:val="008154DB"/>
    <w:rsid w:val="00816EA0"/>
    <w:rsid w:val="0084402B"/>
    <w:rsid w:val="008616F4"/>
    <w:rsid w:val="008642E7"/>
    <w:rsid w:val="00866BD8"/>
    <w:rsid w:val="008673B2"/>
    <w:rsid w:val="0086784F"/>
    <w:rsid w:val="00876F8B"/>
    <w:rsid w:val="00880A16"/>
    <w:rsid w:val="008813DF"/>
    <w:rsid w:val="008823D6"/>
    <w:rsid w:val="0089138A"/>
    <w:rsid w:val="008A4BFF"/>
    <w:rsid w:val="008B5C76"/>
    <w:rsid w:val="008B5D48"/>
    <w:rsid w:val="008C354C"/>
    <w:rsid w:val="008C4B44"/>
    <w:rsid w:val="008C69DE"/>
    <w:rsid w:val="008D2F06"/>
    <w:rsid w:val="008D4AEE"/>
    <w:rsid w:val="008D5448"/>
    <w:rsid w:val="008E2738"/>
    <w:rsid w:val="008E72BF"/>
    <w:rsid w:val="008F02BC"/>
    <w:rsid w:val="008F37CE"/>
    <w:rsid w:val="008F649B"/>
    <w:rsid w:val="008F76AD"/>
    <w:rsid w:val="0090078E"/>
    <w:rsid w:val="00904F6B"/>
    <w:rsid w:val="00916F1B"/>
    <w:rsid w:val="00921427"/>
    <w:rsid w:val="00932EF3"/>
    <w:rsid w:val="0093664C"/>
    <w:rsid w:val="0093666D"/>
    <w:rsid w:val="009369BB"/>
    <w:rsid w:val="009512DB"/>
    <w:rsid w:val="009531CB"/>
    <w:rsid w:val="0095339F"/>
    <w:rsid w:val="00954FA5"/>
    <w:rsid w:val="00962BD5"/>
    <w:rsid w:val="009657FB"/>
    <w:rsid w:val="00965832"/>
    <w:rsid w:val="00970465"/>
    <w:rsid w:val="00981681"/>
    <w:rsid w:val="009A27CC"/>
    <w:rsid w:val="009A4BAC"/>
    <w:rsid w:val="009B1FF4"/>
    <w:rsid w:val="009C169B"/>
    <w:rsid w:val="009C5CF0"/>
    <w:rsid w:val="009E5CC6"/>
    <w:rsid w:val="009F0474"/>
    <w:rsid w:val="009F462E"/>
    <w:rsid w:val="009F7F55"/>
    <w:rsid w:val="00A00289"/>
    <w:rsid w:val="00A12406"/>
    <w:rsid w:val="00A179CA"/>
    <w:rsid w:val="00A222AF"/>
    <w:rsid w:val="00A223C5"/>
    <w:rsid w:val="00A30E3E"/>
    <w:rsid w:val="00A34C09"/>
    <w:rsid w:val="00A51F33"/>
    <w:rsid w:val="00A65418"/>
    <w:rsid w:val="00A674F1"/>
    <w:rsid w:val="00A80D32"/>
    <w:rsid w:val="00A93251"/>
    <w:rsid w:val="00A9485C"/>
    <w:rsid w:val="00AB26E7"/>
    <w:rsid w:val="00AC1E61"/>
    <w:rsid w:val="00AC5088"/>
    <w:rsid w:val="00AC68D0"/>
    <w:rsid w:val="00AE01EE"/>
    <w:rsid w:val="00B02361"/>
    <w:rsid w:val="00B14F55"/>
    <w:rsid w:val="00B162EA"/>
    <w:rsid w:val="00B17FD5"/>
    <w:rsid w:val="00B2054F"/>
    <w:rsid w:val="00B237CE"/>
    <w:rsid w:val="00B32758"/>
    <w:rsid w:val="00B342EF"/>
    <w:rsid w:val="00B41E82"/>
    <w:rsid w:val="00B4773B"/>
    <w:rsid w:val="00B65D6D"/>
    <w:rsid w:val="00B717C9"/>
    <w:rsid w:val="00B7643F"/>
    <w:rsid w:val="00B905CE"/>
    <w:rsid w:val="00B92F7F"/>
    <w:rsid w:val="00BA0C4C"/>
    <w:rsid w:val="00BA3DA1"/>
    <w:rsid w:val="00BB0E8F"/>
    <w:rsid w:val="00BC4CFD"/>
    <w:rsid w:val="00BD3158"/>
    <w:rsid w:val="00BE0378"/>
    <w:rsid w:val="00BE106D"/>
    <w:rsid w:val="00C0234C"/>
    <w:rsid w:val="00C27EC7"/>
    <w:rsid w:val="00C43E2A"/>
    <w:rsid w:val="00C734AF"/>
    <w:rsid w:val="00CA17B5"/>
    <w:rsid w:val="00CA2165"/>
    <w:rsid w:val="00CA69AA"/>
    <w:rsid w:val="00CB1483"/>
    <w:rsid w:val="00CB43EA"/>
    <w:rsid w:val="00CB5A64"/>
    <w:rsid w:val="00CC6129"/>
    <w:rsid w:val="00CC7559"/>
    <w:rsid w:val="00CD7F51"/>
    <w:rsid w:val="00CE5188"/>
    <w:rsid w:val="00CF3D6D"/>
    <w:rsid w:val="00CF726E"/>
    <w:rsid w:val="00D14233"/>
    <w:rsid w:val="00D142EA"/>
    <w:rsid w:val="00D23B3F"/>
    <w:rsid w:val="00D36753"/>
    <w:rsid w:val="00D53948"/>
    <w:rsid w:val="00D55EB6"/>
    <w:rsid w:val="00D60D81"/>
    <w:rsid w:val="00D679E5"/>
    <w:rsid w:val="00D82DA7"/>
    <w:rsid w:val="00D84EA4"/>
    <w:rsid w:val="00D9305B"/>
    <w:rsid w:val="00D976FF"/>
    <w:rsid w:val="00DA06AA"/>
    <w:rsid w:val="00DA51F8"/>
    <w:rsid w:val="00DA62DC"/>
    <w:rsid w:val="00DD2ED7"/>
    <w:rsid w:val="00DD6826"/>
    <w:rsid w:val="00DE4FF2"/>
    <w:rsid w:val="00DE5936"/>
    <w:rsid w:val="00E109AC"/>
    <w:rsid w:val="00E175A5"/>
    <w:rsid w:val="00E2101B"/>
    <w:rsid w:val="00E32FF8"/>
    <w:rsid w:val="00E4701B"/>
    <w:rsid w:val="00E50EA1"/>
    <w:rsid w:val="00E60073"/>
    <w:rsid w:val="00E92E76"/>
    <w:rsid w:val="00EA3174"/>
    <w:rsid w:val="00EA4954"/>
    <w:rsid w:val="00EA4AA8"/>
    <w:rsid w:val="00EA53F7"/>
    <w:rsid w:val="00EB141E"/>
    <w:rsid w:val="00EB2C8C"/>
    <w:rsid w:val="00EB3FD1"/>
    <w:rsid w:val="00EB51C4"/>
    <w:rsid w:val="00EE35E8"/>
    <w:rsid w:val="00EF1F10"/>
    <w:rsid w:val="00EF3EAD"/>
    <w:rsid w:val="00F006DE"/>
    <w:rsid w:val="00F0775F"/>
    <w:rsid w:val="00F23660"/>
    <w:rsid w:val="00F301F7"/>
    <w:rsid w:val="00F37329"/>
    <w:rsid w:val="00F427A2"/>
    <w:rsid w:val="00F43E89"/>
    <w:rsid w:val="00F45323"/>
    <w:rsid w:val="00F540DF"/>
    <w:rsid w:val="00F562D2"/>
    <w:rsid w:val="00F615F8"/>
    <w:rsid w:val="00F635E7"/>
    <w:rsid w:val="00F96024"/>
    <w:rsid w:val="00FA2513"/>
    <w:rsid w:val="00FB6B3E"/>
    <w:rsid w:val="00FC4905"/>
    <w:rsid w:val="00FD188E"/>
    <w:rsid w:val="00FE313F"/>
    <w:rsid w:val="00FE59B8"/>
    <w:rsid w:val="00FE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F4CD"/>
  <w15:chartTrackingRefBased/>
  <w15:docId w15:val="{E72A1836-3AA3-4C47-96FC-05B9C4AF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9D"/>
    <w:pPr>
      <w:spacing w:after="0" w:line="240" w:lineRule="auto"/>
    </w:pPr>
    <w:rPr>
      <w:rFonts w:ascii="Arial" w:hAnsi="Arial"/>
      <w:color w:val="595959"/>
      <w:kern w:val="0"/>
      <w:sz w:val="24"/>
      <w:szCs w:val="24"/>
      <w14:ligatures w14:val="none"/>
    </w:rPr>
  </w:style>
  <w:style w:type="paragraph" w:styleId="Heading1">
    <w:name w:val="heading 1"/>
    <w:basedOn w:val="Normal"/>
    <w:next w:val="Normal"/>
    <w:link w:val="Heading1Char"/>
    <w:uiPriority w:val="9"/>
    <w:qFormat/>
    <w:rsid w:val="009816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816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16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16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816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816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816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816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816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1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681"/>
    <w:rPr>
      <w:rFonts w:eastAsiaTheme="majorEastAsia" w:cstheme="majorBidi"/>
      <w:color w:val="272727" w:themeColor="text1" w:themeTint="D8"/>
    </w:rPr>
  </w:style>
  <w:style w:type="paragraph" w:styleId="Title">
    <w:name w:val="Title"/>
    <w:basedOn w:val="Normal"/>
    <w:next w:val="Normal"/>
    <w:link w:val="TitleChar"/>
    <w:uiPriority w:val="10"/>
    <w:qFormat/>
    <w:rsid w:val="00981681"/>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981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6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1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681"/>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81681"/>
    <w:rPr>
      <w:i/>
      <w:iCs/>
      <w:color w:val="404040" w:themeColor="text1" w:themeTint="BF"/>
    </w:rPr>
  </w:style>
  <w:style w:type="paragraph" w:styleId="ListParagraph">
    <w:name w:val="List Paragraph"/>
    <w:basedOn w:val="Normal"/>
    <w:uiPriority w:val="34"/>
    <w:qFormat/>
    <w:rsid w:val="00981681"/>
    <w:pPr>
      <w:spacing w:after="160" w:line="259" w:lineRule="auto"/>
      <w:ind w:left="720"/>
      <w:contextualSpacing/>
    </w:pPr>
    <w:rPr>
      <w:rFonts w:asciiTheme="minorHAnsi" w:hAnsiTheme="minorHAnsi"/>
      <w:color w:val="auto"/>
      <w:kern w:val="2"/>
      <w:sz w:val="22"/>
      <w:szCs w:val="22"/>
      <w14:ligatures w14:val="standardContextual"/>
    </w:rPr>
  </w:style>
  <w:style w:type="character" w:styleId="IntenseEmphasis">
    <w:name w:val="Intense Emphasis"/>
    <w:basedOn w:val="DefaultParagraphFont"/>
    <w:uiPriority w:val="21"/>
    <w:qFormat/>
    <w:rsid w:val="00981681"/>
    <w:rPr>
      <w:i/>
      <w:iCs/>
      <w:color w:val="0F4761" w:themeColor="accent1" w:themeShade="BF"/>
    </w:rPr>
  </w:style>
  <w:style w:type="paragraph" w:styleId="IntenseQuote">
    <w:name w:val="Intense Quote"/>
    <w:basedOn w:val="Normal"/>
    <w:next w:val="Normal"/>
    <w:link w:val="IntenseQuoteChar"/>
    <w:uiPriority w:val="30"/>
    <w:qFormat/>
    <w:rsid w:val="009816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81681"/>
    <w:rPr>
      <w:i/>
      <w:iCs/>
      <w:color w:val="0F4761" w:themeColor="accent1" w:themeShade="BF"/>
    </w:rPr>
  </w:style>
  <w:style w:type="character" w:styleId="IntenseReference">
    <w:name w:val="Intense Reference"/>
    <w:basedOn w:val="DefaultParagraphFont"/>
    <w:uiPriority w:val="32"/>
    <w:qFormat/>
    <w:rsid w:val="00981681"/>
    <w:rPr>
      <w:b/>
      <w:bCs/>
      <w:smallCaps/>
      <w:color w:val="0F4761" w:themeColor="accent1" w:themeShade="BF"/>
      <w:spacing w:val="5"/>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5F5E9D"/>
    <w:rPr>
      <w:rFonts w:asciiTheme="minorHAnsi" w:hAnsiTheme="minorHAnsi"/>
      <w:color w:val="auto"/>
      <w:kern w:val="2"/>
      <w:sz w:val="20"/>
      <w:szCs w:val="20"/>
      <w14:ligatures w14:val="standardContextual"/>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 Char Char,Footnote Text Char1 Char Char1"/>
    <w:basedOn w:val="DefaultParagraphFont"/>
    <w:link w:val="FootnoteText"/>
    <w:uiPriority w:val="99"/>
    <w:rsid w:val="005F5E9D"/>
    <w:rPr>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basedOn w:val="DefaultParagraphFont"/>
    <w:uiPriority w:val="99"/>
    <w:unhideWhenUsed/>
    <w:rsid w:val="005F5E9D"/>
    <w:rPr>
      <w:vertAlign w:val="superscript"/>
    </w:rPr>
  </w:style>
  <w:style w:type="paragraph" w:styleId="NoSpacing">
    <w:name w:val="No Spacing"/>
    <w:uiPriority w:val="1"/>
    <w:qFormat/>
    <w:rsid w:val="005F5E9D"/>
    <w:pPr>
      <w:spacing w:after="0" w:line="240" w:lineRule="auto"/>
    </w:pPr>
    <w:rPr>
      <w:rFonts w:ascii="Arial" w:hAnsi="Arial"/>
      <w:color w:val="595959"/>
      <w:kern w:val="0"/>
      <w:sz w:val="24"/>
      <w:szCs w:val="24"/>
      <w14:ligatures w14:val="none"/>
    </w:rPr>
  </w:style>
  <w:style w:type="paragraph" w:styleId="Header">
    <w:name w:val="header"/>
    <w:basedOn w:val="Normal"/>
    <w:link w:val="HeaderChar"/>
    <w:uiPriority w:val="99"/>
    <w:unhideWhenUsed/>
    <w:rsid w:val="00120607"/>
    <w:pPr>
      <w:tabs>
        <w:tab w:val="center" w:pos="4513"/>
        <w:tab w:val="right" w:pos="9026"/>
      </w:tabs>
    </w:pPr>
  </w:style>
  <w:style w:type="character" w:customStyle="1" w:styleId="HeaderChar">
    <w:name w:val="Header Char"/>
    <w:basedOn w:val="DefaultParagraphFont"/>
    <w:link w:val="Header"/>
    <w:uiPriority w:val="99"/>
    <w:rsid w:val="00120607"/>
    <w:rPr>
      <w:rFonts w:ascii="Arial" w:hAnsi="Arial"/>
      <w:color w:val="595959"/>
      <w:kern w:val="0"/>
      <w:sz w:val="24"/>
      <w:szCs w:val="24"/>
      <w14:ligatures w14:val="none"/>
    </w:rPr>
  </w:style>
  <w:style w:type="paragraph" w:styleId="Footer">
    <w:name w:val="footer"/>
    <w:basedOn w:val="Normal"/>
    <w:link w:val="FooterChar"/>
    <w:uiPriority w:val="99"/>
    <w:unhideWhenUsed/>
    <w:rsid w:val="00120607"/>
    <w:pPr>
      <w:tabs>
        <w:tab w:val="center" w:pos="4513"/>
        <w:tab w:val="right" w:pos="9026"/>
      </w:tabs>
    </w:pPr>
  </w:style>
  <w:style w:type="character" w:customStyle="1" w:styleId="FooterChar">
    <w:name w:val="Footer Char"/>
    <w:basedOn w:val="DefaultParagraphFont"/>
    <w:link w:val="Footer"/>
    <w:uiPriority w:val="99"/>
    <w:rsid w:val="00120607"/>
    <w:rPr>
      <w:rFonts w:ascii="Arial" w:hAnsi="Arial"/>
      <w:color w:val="595959"/>
      <w:kern w:val="0"/>
      <w:sz w:val="24"/>
      <w:szCs w:val="24"/>
      <w14:ligatures w14:val="none"/>
    </w:rPr>
  </w:style>
  <w:style w:type="paragraph" w:styleId="Caption">
    <w:name w:val="caption"/>
    <w:basedOn w:val="Normal"/>
    <w:next w:val="Normal"/>
    <w:uiPriority w:val="35"/>
    <w:unhideWhenUsed/>
    <w:qFormat/>
    <w:rsid w:val="006F4A59"/>
    <w:pPr>
      <w:spacing w:after="200"/>
    </w:pPr>
    <w:rPr>
      <w:i/>
      <w:iCs/>
      <w:color w:val="0E2841" w:themeColor="text2"/>
      <w:sz w:val="18"/>
      <w:szCs w:val="18"/>
    </w:rPr>
  </w:style>
  <w:style w:type="table" w:styleId="TableGrid">
    <w:name w:val="Table Grid"/>
    <w:basedOn w:val="TableNormal"/>
    <w:uiPriority w:val="39"/>
    <w:rsid w:val="0090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4E"/>
    <w:rPr>
      <w:rFonts w:ascii="Segoe UI" w:hAnsi="Segoe UI" w:cs="Segoe UI"/>
      <w:color w:val="595959"/>
      <w:kern w:val="0"/>
      <w:sz w:val="18"/>
      <w:szCs w:val="18"/>
      <w14:ligatures w14:val="none"/>
    </w:rPr>
  </w:style>
  <w:style w:type="character" w:styleId="CommentReference">
    <w:name w:val="annotation reference"/>
    <w:basedOn w:val="DefaultParagraphFont"/>
    <w:uiPriority w:val="99"/>
    <w:semiHidden/>
    <w:unhideWhenUsed/>
    <w:rsid w:val="0045134E"/>
    <w:rPr>
      <w:sz w:val="16"/>
      <w:szCs w:val="16"/>
    </w:rPr>
  </w:style>
  <w:style w:type="paragraph" w:styleId="CommentText">
    <w:name w:val="annotation text"/>
    <w:basedOn w:val="Normal"/>
    <w:link w:val="CommentTextChar"/>
    <w:uiPriority w:val="99"/>
    <w:semiHidden/>
    <w:unhideWhenUsed/>
    <w:rsid w:val="0045134E"/>
    <w:rPr>
      <w:sz w:val="20"/>
      <w:szCs w:val="20"/>
    </w:rPr>
  </w:style>
  <w:style w:type="character" w:customStyle="1" w:styleId="CommentTextChar">
    <w:name w:val="Comment Text Char"/>
    <w:basedOn w:val="DefaultParagraphFont"/>
    <w:link w:val="CommentText"/>
    <w:uiPriority w:val="99"/>
    <w:semiHidden/>
    <w:rsid w:val="0045134E"/>
    <w:rPr>
      <w:rFonts w:ascii="Arial" w:hAnsi="Arial"/>
      <w:color w:val="595959"/>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134E"/>
    <w:rPr>
      <w:b/>
      <w:bCs/>
    </w:rPr>
  </w:style>
  <w:style w:type="character" w:customStyle="1" w:styleId="CommentSubjectChar">
    <w:name w:val="Comment Subject Char"/>
    <w:basedOn w:val="CommentTextChar"/>
    <w:link w:val="CommentSubject"/>
    <w:uiPriority w:val="99"/>
    <w:semiHidden/>
    <w:rsid w:val="0045134E"/>
    <w:rPr>
      <w:rFonts w:ascii="Arial" w:hAnsi="Arial"/>
      <w:b/>
      <w:bCs/>
      <w:color w:val="595959"/>
      <w:kern w:val="0"/>
      <w:sz w:val="20"/>
      <w:szCs w:val="20"/>
      <w14:ligatures w14:val="none"/>
    </w:rPr>
  </w:style>
  <w:style w:type="paragraph" w:styleId="Revision">
    <w:name w:val="Revision"/>
    <w:hidden/>
    <w:uiPriority w:val="99"/>
    <w:semiHidden/>
    <w:rsid w:val="00240880"/>
    <w:pPr>
      <w:spacing w:after="0" w:line="240" w:lineRule="auto"/>
    </w:pPr>
    <w:rPr>
      <w:rFonts w:ascii="Arial" w:hAnsi="Arial"/>
      <w:color w:val="595959"/>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6580">
      <w:bodyDiv w:val="1"/>
      <w:marLeft w:val="0"/>
      <w:marRight w:val="0"/>
      <w:marTop w:val="0"/>
      <w:marBottom w:val="0"/>
      <w:divBdr>
        <w:top w:val="none" w:sz="0" w:space="0" w:color="auto"/>
        <w:left w:val="none" w:sz="0" w:space="0" w:color="auto"/>
        <w:bottom w:val="none" w:sz="0" w:space="0" w:color="auto"/>
        <w:right w:val="none" w:sz="0" w:space="0" w:color="auto"/>
      </w:divBdr>
      <w:divsChild>
        <w:div w:id="1894076175">
          <w:marLeft w:val="0"/>
          <w:marRight w:val="0"/>
          <w:marTop w:val="0"/>
          <w:marBottom w:val="0"/>
          <w:divBdr>
            <w:top w:val="none" w:sz="0" w:space="0" w:color="auto"/>
            <w:left w:val="none" w:sz="0" w:space="0" w:color="auto"/>
            <w:bottom w:val="none" w:sz="0" w:space="0" w:color="auto"/>
            <w:right w:val="none" w:sz="0" w:space="0" w:color="auto"/>
          </w:divBdr>
        </w:div>
      </w:divsChild>
    </w:div>
    <w:div w:id="170484999">
      <w:bodyDiv w:val="1"/>
      <w:marLeft w:val="0"/>
      <w:marRight w:val="0"/>
      <w:marTop w:val="0"/>
      <w:marBottom w:val="0"/>
      <w:divBdr>
        <w:top w:val="none" w:sz="0" w:space="0" w:color="auto"/>
        <w:left w:val="none" w:sz="0" w:space="0" w:color="auto"/>
        <w:bottom w:val="none" w:sz="0" w:space="0" w:color="auto"/>
        <w:right w:val="none" w:sz="0" w:space="0" w:color="auto"/>
      </w:divBdr>
      <w:divsChild>
        <w:div w:id="780414839">
          <w:marLeft w:val="0"/>
          <w:marRight w:val="0"/>
          <w:marTop w:val="0"/>
          <w:marBottom w:val="0"/>
          <w:divBdr>
            <w:top w:val="none" w:sz="0" w:space="0" w:color="auto"/>
            <w:left w:val="none" w:sz="0" w:space="0" w:color="auto"/>
            <w:bottom w:val="none" w:sz="0" w:space="0" w:color="auto"/>
            <w:right w:val="none" w:sz="0" w:space="0" w:color="auto"/>
          </w:divBdr>
        </w:div>
      </w:divsChild>
    </w:div>
    <w:div w:id="312375148">
      <w:bodyDiv w:val="1"/>
      <w:marLeft w:val="0"/>
      <w:marRight w:val="0"/>
      <w:marTop w:val="0"/>
      <w:marBottom w:val="0"/>
      <w:divBdr>
        <w:top w:val="none" w:sz="0" w:space="0" w:color="auto"/>
        <w:left w:val="none" w:sz="0" w:space="0" w:color="auto"/>
        <w:bottom w:val="none" w:sz="0" w:space="0" w:color="auto"/>
        <w:right w:val="none" w:sz="0" w:space="0" w:color="auto"/>
      </w:divBdr>
      <w:divsChild>
        <w:div w:id="290593864">
          <w:marLeft w:val="0"/>
          <w:marRight w:val="0"/>
          <w:marTop w:val="0"/>
          <w:marBottom w:val="0"/>
          <w:divBdr>
            <w:top w:val="none" w:sz="0" w:space="0" w:color="auto"/>
            <w:left w:val="none" w:sz="0" w:space="0" w:color="auto"/>
            <w:bottom w:val="none" w:sz="0" w:space="0" w:color="auto"/>
            <w:right w:val="none" w:sz="0" w:space="0" w:color="auto"/>
          </w:divBdr>
        </w:div>
      </w:divsChild>
    </w:div>
    <w:div w:id="423495469">
      <w:bodyDiv w:val="1"/>
      <w:marLeft w:val="0"/>
      <w:marRight w:val="0"/>
      <w:marTop w:val="0"/>
      <w:marBottom w:val="0"/>
      <w:divBdr>
        <w:top w:val="none" w:sz="0" w:space="0" w:color="auto"/>
        <w:left w:val="none" w:sz="0" w:space="0" w:color="auto"/>
        <w:bottom w:val="none" w:sz="0" w:space="0" w:color="auto"/>
        <w:right w:val="none" w:sz="0" w:space="0" w:color="auto"/>
      </w:divBdr>
      <w:divsChild>
        <w:div w:id="918322122">
          <w:marLeft w:val="0"/>
          <w:marRight w:val="0"/>
          <w:marTop w:val="0"/>
          <w:marBottom w:val="0"/>
          <w:divBdr>
            <w:top w:val="none" w:sz="0" w:space="0" w:color="auto"/>
            <w:left w:val="none" w:sz="0" w:space="0" w:color="auto"/>
            <w:bottom w:val="none" w:sz="0" w:space="0" w:color="auto"/>
            <w:right w:val="none" w:sz="0" w:space="0" w:color="auto"/>
          </w:divBdr>
        </w:div>
      </w:divsChild>
    </w:div>
    <w:div w:id="452283452">
      <w:bodyDiv w:val="1"/>
      <w:marLeft w:val="0"/>
      <w:marRight w:val="0"/>
      <w:marTop w:val="0"/>
      <w:marBottom w:val="0"/>
      <w:divBdr>
        <w:top w:val="none" w:sz="0" w:space="0" w:color="auto"/>
        <w:left w:val="none" w:sz="0" w:space="0" w:color="auto"/>
        <w:bottom w:val="none" w:sz="0" w:space="0" w:color="auto"/>
        <w:right w:val="none" w:sz="0" w:space="0" w:color="auto"/>
      </w:divBdr>
      <w:divsChild>
        <w:div w:id="1194686143">
          <w:marLeft w:val="0"/>
          <w:marRight w:val="0"/>
          <w:marTop w:val="0"/>
          <w:marBottom w:val="0"/>
          <w:divBdr>
            <w:top w:val="none" w:sz="0" w:space="0" w:color="auto"/>
            <w:left w:val="none" w:sz="0" w:space="0" w:color="auto"/>
            <w:bottom w:val="none" w:sz="0" w:space="0" w:color="auto"/>
            <w:right w:val="none" w:sz="0" w:space="0" w:color="auto"/>
          </w:divBdr>
        </w:div>
      </w:divsChild>
    </w:div>
    <w:div w:id="651569040">
      <w:bodyDiv w:val="1"/>
      <w:marLeft w:val="0"/>
      <w:marRight w:val="0"/>
      <w:marTop w:val="0"/>
      <w:marBottom w:val="0"/>
      <w:divBdr>
        <w:top w:val="none" w:sz="0" w:space="0" w:color="auto"/>
        <w:left w:val="none" w:sz="0" w:space="0" w:color="auto"/>
        <w:bottom w:val="none" w:sz="0" w:space="0" w:color="auto"/>
        <w:right w:val="none" w:sz="0" w:space="0" w:color="auto"/>
      </w:divBdr>
      <w:divsChild>
        <w:div w:id="230505484">
          <w:marLeft w:val="0"/>
          <w:marRight w:val="0"/>
          <w:marTop w:val="0"/>
          <w:marBottom w:val="0"/>
          <w:divBdr>
            <w:top w:val="none" w:sz="0" w:space="0" w:color="auto"/>
            <w:left w:val="none" w:sz="0" w:space="0" w:color="auto"/>
            <w:bottom w:val="none" w:sz="0" w:space="0" w:color="auto"/>
            <w:right w:val="none" w:sz="0" w:space="0" w:color="auto"/>
          </w:divBdr>
        </w:div>
      </w:divsChild>
    </w:div>
    <w:div w:id="761878477">
      <w:bodyDiv w:val="1"/>
      <w:marLeft w:val="0"/>
      <w:marRight w:val="0"/>
      <w:marTop w:val="0"/>
      <w:marBottom w:val="0"/>
      <w:divBdr>
        <w:top w:val="none" w:sz="0" w:space="0" w:color="auto"/>
        <w:left w:val="none" w:sz="0" w:space="0" w:color="auto"/>
        <w:bottom w:val="none" w:sz="0" w:space="0" w:color="auto"/>
        <w:right w:val="none" w:sz="0" w:space="0" w:color="auto"/>
      </w:divBdr>
      <w:divsChild>
        <w:div w:id="1794472729">
          <w:marLeft w:val="0"/>
          <w:marRight w:val="0"/>
          <w:marTop w:val="0"/>
          <w:marBottom w:val="0"/>
          <w:divBdr>
            <w:top w:val="none" w:sz="0" w:space="0" w:color="auto"/>
            <w:left w:val="none" w:sz="0" w:space="0" w:color="auto"/>
            <w:bottom w:val="none" w:sz="0" w:space="0" w:color="auto"/>
            <w:right w:val="none" w:sz="0" w:space="0" w:color="auto"/>
          </w:divBdr>
        </w:div>
      </w:divsChild>
    </w:div>
    <w:div w:id="802235954">
      <w:bodyDiv w:val="1"/>
      <w:marLeft w:val="0"/>
      <w:marRight w:val="0"/>
      <w:marTop w:val="0"/>
      <w:marBottom w:val="0"/>
      <w:divBdr>
        <w:top w:val="none" w:sz="0" w:space="0" w:color="auto"/>
        <w:left w:val="none" w:sz="0" w:space="0" w:color="auto"/>
        <w:bottom w:val="none" w:sz="0" w:space="0" w:color="auto"/>
        <w:right w:val="none" w:sz="0" w:space="0" w:color="auto"/>
      </w:divBdr>
      <w:divsChild>
        <w:div w:id="1528325986">
          <w:marLeft w:val="0"/>
          <w:marRight w:val="0"/>
          <w:marTop w:val="0"/>
          <w:marBottom w:val="0"/>
          <w:divBdr>
            <w:top w:val="none" w:sz="0" w:space="0" w:color="auto"/>
            <w:left w:val="none" w:sz="0" w:space="0" w:color="auto"/>
            <w:bottom w:val="none" w:sz="0" w:space="0" w:color="auto"/>
            <w:right w:val="none" w:sz="0" w:space="0" w:color="auto"/>
          </w:divBdr>
        </w:div>
      </w:divsChild>
    </w:div>
    <w:div w:id="821460032">
      <w:bodyDiv w:val="1"/>
      <w:marLeft w:val="0"/>
      <w:marRight w:val="0"/>
      <w:marTop w:val="0"/>
      <w:marBottom w:val="0"/>
      <w:divBdr>
        <w:top w:val="none" w:sz="0" w:space="0" w:color="auto"/>
        <w:left w:val="none" w:sz="0" w:space="0" w:color="auto"/>
        <w:bottom w:val="none" w:sz="0" w:space="0" w:color="auto"/>
        <w:right w:val="none" w:sz="0" w:space="0" w:color="auto"/>
      </w:divBdr>
      <w:divsChild>
        <w:div w:id="551308918">
          <w:marLeft w:val="0"/>
          <w:marRight w:val="0"/>
          <w:marTop w:val="0"/>
          <w:marBottom w:val="0"/>
          <w:divBdr>
            <w:top w:val="none" w:sz="0" w:space="0" w:color="auto"/>
            <w:left w:val="none" w:sz="0" w:space="0" w:color="auto"/>
            <w:bottom w:val="none" w:sz="0" w:space="0" w:color="auto"/>
            <w:right w:val="none" w:sz="0" w:space="0" w:color="auto"/>
          </w:divBdr>
        </w:div>
      </w:divsChild>
    </w:div>
    <w:div w:id="956064826">
      <w:bodyDiv w:val="1"/>
      <w:marLeft w:val="0"/>
      <w:marRight w:val="0"/>
      <w:marTop w:val="0"/>
      <w:marBottom w:val="0"/>
      <w:divBdr>
        <w:top w:val="none" w:sz="0" w:space="0" w:color="auto"/>
        <w:left w:val="none" w:sz="0" w:space="0" w:color="auto"/>
        <w:bottom w:val="none" w:sz="0" w:space="0" w:color="auto"/>
        <w:right w:val="none" w:sz="0" w:space="0" w:color="auto"/>
      </w:divBdr>
      <w:divsChild>
        <w:div w:id="1510219716">
          <w:marLeft w:val="0"/>
          <w:marRight w:val="0"/>
          <w:marTop w:val="0"/>
          <w:marBottom w:val="0"/>
          <w:divBdr>
            <w:top w:val="none" w:sz="0" w:space="0" w:color="auto"/>
            <w:left w:val="none" w:sz="0" w:space="0" w:color="auto"/>
            <w:bottom w:val="none" w:sz="0" w:space="0" w:color="auto"/>
            <w:right w:val="none" w:sz="0" w:space="0" w:color="auto"/>
          </w:divBdr>
        </w:div>
      </w:divsChild>
    </w:div>
    <w:div w:id="1195265343">
      <w:bodyDiv w:val="1"/>
      <w:marLeft w:val="0"/>
      <w:marRight w:val="0"/>
      <w:marTop w:val="0"/>
      <w:marBottom w:val="0"/>
      <w:divBdr>
        <w:top w:val="none" w:sz="0" w:space="0" w:color="auto"/>
        <w:left w:val="none" w:sz="0" w:space="0" w:color="auto"/>
        <w:bottom w:val="none" w:sz="0" w:space="0" w:color="auto"/>
        <w:right w:val="none" w:sz="0" w:space="0" w:color="auto"/>
      </w:divBdr>
      <w:divsChild>
        <w:div w:id="1349139148">
          <w:marLeft w:val="0"/>
          <w:marRight w:val="0"/>
          <w:marTop w:val="0"/>
          <w:marBottom w:val="0"/>
          <w:divBdr>
            <w:top w:val="none" w:sz="0" w:space="0" w:color="auto"/>
            <w:left w:val="none" w:sz="0" w:space="0" w:color="auto"/>
            <w:bottom w:val="none" w:sz="0" w:space="0" w:color="auto"/>
            <w:right w:val="none" w:sz="0" w:space="0" w:color="auto"/>
          </w:divBdr>
        </w:div>
      </w:divsChild>
    </w:div>
    <w:div w:id="1212884003">
      <w:bodyDiv w:val="1"/>
      <w:marLeft w:val="0"/>
      <w:marRight w:val="0"/>
      <w:marTop w:val="0"/>
      <w:marBottom w:val="0"/>
      <w:divBdr>
        <w:top w:val="none" w:sz="0" w:space="0" w:color="auto"/>
        <w:left w:val="none" w:sz="0" w:space="0" w:color="auto"/>
        <w:bottom w:val="none" w:sz="0" w:space="0" w:color="auto"/>
        <w:right w:val="none" w:sz="0" w:space="0" w:color="auto"/>
      </w:divBdr>
      <w:divsChild>
        <w:div w:id="1845392994">
          <w:marLeft w:val="360"/>
          <w:marRight w:val="0"/>
          <w:marTop w:val="0"/>
          <w:marBottom w:val="0"/>
          <w:divBdr>
            <w:top w:val="none" w:sz="0" w:space="0" w:color="auto"/>
            <w:left w:val="none" w:sz="0" w:space="0" w:color="auto"/>
            <w:bottom w:val="none" w:sz="0" w:space="0" w:color="auto"/>
            <w:right w:val="none" w:sz="0" w:space="0" w:color="auto"/>
          </w:divBdr>
        </w:div>
      </w:divsChild>
    </w:div>
    <w:div w:id="1588348005">
      <w:bodyDiv w:val="1"/>
      <w:marLeft w:val="0"/>
      <w:marRight w:val="0"/>
      <w:marTop w:val="0"/>
      <w:marBottom w:val="0"/>
      <w:divBdr>
        <w:top w:val="none" w:sz="0" w:space="0" w:color="auto"/>
        <w:left w:val="none" w:sz="0" w:space="0" w:color="auto"/>
        <w:bottom w:val="none" w:sz="0" w:space="0" w:color="auto"/>
        <w:right w:val="none" w:sz="0" w:space="0" w:color="auto"/>
      </w:divBdr>
      <w:divsChild>
        <w:div w:id="215244892">
          <w:marLeft w:val="0"/>
          <w:marRight w:val="0"/>
          <w:marTop w:val="0"/>
          <w:marBottom w:val="0"/>
          <w:divBdr>
            <w:top w:val="none" w:sz="0" w:space="0" w:color="auto"/>
            <w:left w:val="none" w:sz="0" w:space="0" w:color="auto"/>
            <w:bottom w:val="none" w:sz="0" w:space="0" w:color="auto"/>
            <w:right w:val="none" w:sz="0" w:space="0" w:color="auto"/>
          </w:divBdr>
        </w:div>
      </w:divsChild>
    </w:div>
    <w:div w:id="1913076912">
      <w:bodyDiv w:val="1"/>
      <w:marLeft w:val="0"/>
      <w:marRight w:val="0"/>
      <w:marTop w:val="0"/>
      <w:marBottom w:val="0"/>
      <w:divBdr>
        <w:top w:val="none" w:sz="0" w:space="0" w:color="auto"/>
        <w:left w:val="none" w:sz="0" w:space="0" w:color="auto"/>
        <w:bottom w:val="none" w:sz="0" w:space="0" w:color="auto"/>
        <w:right w:val="none" w:sz="0" w:space="0" w:color="auto"/>
      </w:divBdr>
      <w:divsChild>
        <w:div w:id="282154597">
          <w:marLeft w:val="0"/>
          <w:marRight w:val="0"/>
          <w:marTop w:val="0"/>
          <w:marBottom w:val="0"/>
          <w:divBdr>
            <w:top w:val="none" w:sz="0" w:space="0" w:color="auto"/>
            <w:left w:val="none" w:sz="0" w:space="0" w:color="auto"/>
            <w:bottom w:val="none" w:sz="0" w:space="0" w:color="auto"/>
            <w:right w:val="none" w:sz="0" w:space="0" w:color="auto"/>
          </w:divBdr>
        </w:div>
      </w:divsChild>
    </w:div>
    <w:div w:id="1945575626">
      <w:bodyDiv w:val="1"/>
      <w:marLeft w:val="0"/>
      <w:marRight w:val="0"/>
      <w:marTop w:val="0"/>
      <w:marBottom w:val="0"/>
      <w:divBdr>
        <w:top w:val="none" w:sz="0" w:space="0" w:color="auto"/>
        <w:left w:val="none" w:sz="0" w:space="0" w:color="auto"/>
        <w:bottom w:val="none" w:sz="0" w:space="0" w:color="auto"/>
        <w:right w:val="none" w:sz="0" w:space="0" w:color="auto"/>
      </w:divBdr>
      <w:divsChild>
        <w:div w:id="1195002895">
          <w:marLeft w:val="0"/>
          <w:marRight w:val="0"/>
          <w:marTop w:val="0"/>
          <w:marBottom w:val="0"/>
          <w:divBdr>
            <w:top w:val="none" w:sz="0" w:space="0" w:color="auto"/>
            <w:left w:val="none" w:sz="0" w:space="0" w:color="auto"/>
            <w:bottom w:val="none" w:sz="0" w:space="0" w:color="auto"/>
            <w:right w:val="none" w:sz="0" w:space="0" w:color="auto"/>
          </w:divBdr>
        </w:div>
      </w:divsChild>
    </w:div>
    <w:div w:id="2051684596">
      <w:bodyDiv w:val="1"/>
      <w:marLeft w:val="0"/>
      <w:marRight w:val="0"/>
      <w:marTop w:val="0"/>
      <w:marBottom w:val="0"/>
      <w:divBdr>
        <w:top w:val="none" w:sz="0" w:space="0" w:color="auto"/>
        <w:left w:val="none" w:sz="0" w:space="0" w:color="auto"/>
        <w:bottom w:val="none" w:sz="0" w:space="0" w:color="auto"/>
        <w:right w:val="none" w:sz="0" w:space="0" w:color="auto"/>
      </w:divBdr>
      <w:divsChild>
        <w:div w:id="1644920153">
          <w:marLeft w:val="360"/>
          <w:marRight w:val="0"/>
          <w:marTop w:val="0"/>
          <w:marBottom w:val="0"/>
          <w:divBdr>
            <w:top w:val="none" w:sz="0" w:space="0" w:color="auto"/>
            <w:left w:val="none" w:sz="0" w:space="0" w:color="auto"/>
            <w:bottom w:val="none" w:sz="0" w:space="0" w:color="auto"/>
            <w:right w:val="none" w:sz="0" w:space="0" w:color="auto"/>
          </w:divBdr>
        </w:div>
      </w:divsChild>
    </w:div>
    <w:div w:id="2071003616">
      <w:bodyDiv w:val="1"/>
      <w:marLeft w:val="0"/>
      <w:marRight w:val="0"/>
      <w:marTop w:val="0"/>
      <w:marBottom w:val="0"/>
      <w:divBdr>
        <w:top w:val="none" w:sz="0" w:space="0" w:color="auto"/>
        <w:left w:val="none" w:sz="0" w:space="0" w:color="auto"/>
        <w:bottom w:val="none" w:sz="0" w:space="0" w:color="auto"/>
        <w:right w:val="none" w:sz="0" w:space="0" w:color="auto"/>
      </w:divBdr>
      <w:divsChild>
        <w:div w:id="151213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8A73-EFFF-465D-A5DA-3813D706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 Ranggi (STFC,RAL,ISIS)</dc:creator>
  <cp:keywords/>
  <dc:description/>
  <cp:lastModifiedBy>Ramadhan, Ranggi (STFC,RAL,ISIS)</cp:lastModifiedBy>
  <cp:revision>306</cp:revision>
  <dcterms:created xsi:type="dcterms:W3CDTF">2024-08-23T17:42:00Z</dcterms:created>
  <dcterms:modified xsi:type="dcterms:W3CDTF">2024-09-01T20:02:00Z</dcterms:modified>
</cp:coreProperties>
</file>