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C67" w:rsidRPr="009C541F" w:rsidRDefault="00465AD5">
      <w:pPr>
        <w:pStyle w:val="Title"/>
      </w:pPr>
      <w:r w:rsidRPr="00465AD5">
        <w:t xml:space="preserve">Safety systems at the SAFARI-1 </w:t>
      </w:r>
      <w:r w:rsidR="00EC19EF">
        <w:t>n</w:t>
      </w:r>
      <w:r w:rsidRPr="00465AD5">
        <w:t xml:space="preserve">eutron </w:t>
      </w:r>
      <w:r w:rsidR="00EC19EF">
        <w:t>d</w:t>
      </w:r>
      <w:r w:rsidRPr="00465AD5">
        <w:t xml:space="preserve">iffraction </w:t>
      </w:r>
      <w:r w:rsidR="00EC19EF">
        <w:t>f</w:t>
      </w:r>
      <w:r w:rsidRPr="00465AD5">
        <w:t>acility</w:t>
      </w:r>
      <w:r>
        <w:t xml:space="preserve"> </w:t>
      </w:r>
    </w:p>
    <w:p w:rsidR="00A40C67" w:rsidRDefault="0030525A">
      <w:pPr>
        <w:pStyle w:val="Authors"/>
      </w:pPr>
      <w:r>
        <w:t>J.C.</w:t>
      </w:r>
      <w:r w:rsidR="00465AD5" w:rsidRPr="00465AD5">
        <w:t xml:space="preserve"> Raaths, P.R. van Heerden, D. Marais, A.M. Venter</w:t>
      </w:r>
      <w:r w:rsidR="00465AD5">
        <w:t xml:space="preserve"> </w:t>
      </w:r>
    </w:p>
    <w:p w:rsidR="00A40C67" w:rsidRDefault="00465AD5">
      <w:pPr>
        <w:pStyle w:val="Addresses"/>
      </w:pPr>
      <w:r w:rsidRPr="00465AD5">
        <w:t xml:space="preserve">Research and Development Division, Necsa SOC Limited, PO Box 582, Pretoria, 0001, South Africa </w:t>
      </w:r>
    </w:p>
    <w:p w:rsidR="00A40C67" w:rsidRDefault="00465AD5">
      <w:pPr>
        <w:pStyle w:val="E-mail"/>
      </w:pPr>
      <w:r>
        <w:t>E-mail: deon.marais@necsa.co.za</w:t>
      </w:r>
    </w:p>
    <w:p w:rsidR="00A40C67" w:rsidRDefault="000B42BA">
      <w:pPr>
        <w:pStyle w:val="Abstract"/>
      </w:pPr>
      <w:r>
        <w:rPr>
          <w:b/>
        </w:rPr>
        <w:t>Abstract</w:t>
      </w:r>
      <w:r>
        <w:t xml:space="preserve">. </w:t>
      </w:r>
      <w:r w:rsidR="005C67D6">
        <w:t xml:space="preserve">Key </w:t>
      </w:r>
      <w:r w:rsidR="00465AD5">
        <w:t xml:space="preserve">safety features of the </w:t>
      </w:r>
      <w:r w:rsidR="00B26A27">
        <w:t>n</w:t>
      </w:r>
      <w:r w:rsidR="00465AD5">
        <w:t xml:space="preserve">eutron </w:t>
      </w:r>
      <w:r w:rsidR="00B26A27">
        <w:t>d</w:t>
      </w:r>
      <w:r w:rsidR="00465AD5">
        <w:t xml:space="preserve">iffraction </w:t>
      </w:r>
      <w:r w:rsidR="00B26A27">
        <w:t>f</w:t>
      </w:r>
      <w:r w:rsidR="00465AD5">
        <w:t xml:space="preserve">acility located at the SAFARI-1 research reactor </w:t>
      </w:r>
      <w:r w:rsidR="00091699">
        <w:t>of the South African Nuclear Energy Corporation (Necsa) SOC Limited</w:t>
      </w:r>
      <w:r w:rsidR="005C67D6">
        <w:t xml:space="preserve"> </w:t>
      </w:r>
      <w:r w:rsidR="00EC19EF">
        <w:t>are</w:t>
      </w:r>
      <w:r w:rsidR="005C67D6">
        <w:t xml:space="preserve"> described</w:t>
      </w:r>
      <w:r w:rsidR="00465AD5">
        <w:t xml:space="preserve">. This includes the interlock </w:t>
      </w:r>
      <w:r w:rsidR="00C2037D">
        <w:t xml:space="preserve">software </w:t>
      </w:r>
      <w:r w:rsidR="00465AD5">
        <w:t>system</w:t>
      </w:r>
      <w:r w:rsidR="00B26A27">
        <w:t>s</w:t>
      </w:r>
      <w:r w:rsidR="00465AD5">
        <w:t xml:space="preserve"> </w:t>
      </w:r>
      <w:r w:rsidR="001812FF">
        <w:t xml:space="preserve">integrated with </w:t>
      </w:r>
      <w:r w:rsidR="00465AD5">
        <w:t>the primary and secondary beam shutters</w:t>
      </w:r>
      <w:r w:rsidR="00EC19EF">
        <w:t xml:space="preserve">, the verification of </w:t>
      </w:r>
      <w:r w:rsidR="00D561BF">
        <w:t>inadvertent</w:t>
      </w:r>
      <w:r w:rsidR="00EC19EF">
        <w:t xml:space="preserve"> entry to radiation risk areas, as well as </w:t>
      </w:r>
      <w:r w:rsidR="009A54B4">
        <w:t xml:space="preserve">controls of </w:t>
      </w:r>
      <w:r w:rsidR="00EC19EF">
        <w:t>instrument movement</w:t>
      </w:r>
      <w:r w:rsidR="009A54B4">
        <w:t>s</w:t>
      </w:r>
      <w:r w:rsidR="00EC19EF">
        <w:t>.</w:t>
      </w:r>
    </w:p>
    <w:p w:rsidR="00A40C67" w:rsidRDefault="004D4052">
      <w:pPr>
        <w:pStyle w:val="Section"/>
      </w:pPr>
      <w:r>
        <w:t>Introduction</w:t>
      </w:r>
    </w:p>
    <w:p w:rsidR="004D4052" w:rsidRDefault="004D4052" w:rsidP="004D4052">
      <w:pPr>
        <w:pStyle w:val="Bodytext"/>
      </w:pPr>
      <w:r w:rsidRPr="004D4052">
        <w:t>Personnel safety at beam</w:t>
      </w:r>
      <w:r w:rsidR="009A54B4">
        <w:t xml:space="preserve"> </w:t>
      </w:r>
      <w:r w:rsidRPr="004D4052">
        <w:t xml:space="preserve">line facilities at nuclear research installations </w:t>
      </w:r>
      <w:r w:rsidR="001812FF">
        <w:t>are of primary importance</w:t>
      </w:r>
      <w:r w:rsidR="009A54B4">
        <w:t>,</w:t>
      </w:r>
      <w:r w:rsidR="001812FF">
        <w:t xml:space="preserve"> in conjunction with </w:t>
      </w:r>
      <w:r w:rsidRPr="004D4052">
        <w:t xml:space="preserve">the establishment of a safe working environment and minimizing </w:t>
      </w:r>
      <w:r w:rsidR="00EC19EF">
        <w:t xml:space="preserve">of </w:t>
      </w:r>
      <w:r w:rsidRPr="004D4052">
        <w:t xml:space="preserve">the risk </w:t>
      </w:r>
      <w:r w:rsidR="00EC19EF">
        <w:t>to</w:t>
      </w:r>
      <w:r w:rsidRPr="004D4052">
        <w:t xml:space="preserve">  exposure to ionizing radiation</w:t>
      </w:r>
      <w:r w:rsidR="00B26A27">
        <w:t xml:space="preserve"> </w:t>
      </w:r>
      <w:r w:rsidR="00400D4D">
        <w:fldChar w:fldCharType="begin"/>
      </w:r>
      <w:r w:rsidR="00400D4D">
        <w:instrText xml:space="preserve"> REF _Ref462747713 \r \h </w:instrText>
      </w:r>
      <w:r w:rsidR="00400D4D">
        <w:fldChar w:fldCharType="separate"/>
      </w:r>
      <w:r w:rsidR="0066668D">
        <w:t>[1]</w:t>
      </w:r>
      <w:r w:rsidR="00400D4D">
        <w:fldChar w:fldCharType="end"/>
      </w:r>
      <w:r w:rsidRPr="004D4052">
        <w:t xml:space="preserve">. This can </w:t>
      </w:r>
      <w:r w:rsidR="00B26A27">
        <w:t>is</w:t>
      </w:r>
      <w:r w:rsidRPr="004D4052">
        <w:t xml:space="preserve"> achieved through robust engineering design of independent safety systems </w:t>
      </w:r>
      <w:r w:rsidR="00B26A27">
        <w:t>and</w:t>
      </w:r>
      <w:r w:rsidR="001812FF">
        <w:t xml:space="preserve"> </w:t>
      </w:r>
      <w:r w:rsidRPr="004D4052">
        <w:t>work</w:t>
      </w:r>
      <w:r w:rsidR="007306AD">
        <w:t>-</w:t>
      </w:r>
      <w:r w:rsidR="001812FF">
        <w:t xml:space="preserve">safe </w:t>
      </w:r>
      <w:r w:rsidRPr="004D4052">
        <w:t>procedures.</w:t>
      </w:r>
    </w:p>
    <w:p w:rsidR="00400D4D" w:rsidRPr="00400D4D" w:rsidRDefault="00400D4D" w:rsidP="00400D4D">
      <w:pPr>
        <w:pStyle w:val="BodytextIndented"/>
      </w:pPr>
    </w:p>
    <w:p w:rsidR="00400D4D" w:rsidRPr="000161A7" w:rsidRDefault="00400D4D" w:rsidP="000161A7">
      <w:pPr>
        <w:pStyle w:val="Section"/>
      </w:pPr>
      <w:r w:rsidRPr="000161A7">
        <w:t xml:space="preserve">The SAFARI-1 </w:t>
      </w:r>
      <w:r w:rsidR="00B26A27">
        <w:t>n</w:t>
      </w:r>
      <w:r w:rsidRPr="000161A7">
        <w:t xml:space="preserve">eutron </w:t>
      </w:r>
      <w:r w:rsidR="00B26A27">
        <w:t>d</w:t>
      </w:r>
      <w:r w:rsidRPr="000161A7">
        <w:t xml:space="preserve">iffraction </w:t>
      </w:r>
      <w:r w:rsidR="00B26A27">
        <w:t>f</w:t>
      </w:r>
      <w:r w:rsidRPr="000161A7">
        <w:t>acility</w:t>
      </w:r>
    </w:p>
    <w:p w:rsidR="008028FA" w:rsidRDefault="004D4052" w:rsidP="0030525A">
      <w:pPr>
        <w:pStyle w:val="Bodytext"/>
      </w:pPr>
      <w:r w:rsidRPr="004D4052">
        <w:t xml:space="preserve">The SAFARI-1 </w:t>
      </w:r>
      <w:r w:rsidR="00B26A27">
        <w:t>n</w:t>
      </w:r>
      <w:r w:rsidRPr="004D4052">
        <w:t xml:space="preserve">eutron </w:t>
      </w:r>
      <w:r w:rsidR="00B26A27">
        <w:t>d</w:t>
      </w:r>
      <w:r w:rsidRPr="004D4052">
        <w:t xml:space="preserve">iffraction </w:t>
      </w:r>
      <w:r w:rsidR="00B26A27">
        <w:t>f</w:t>
      </w:r>
      <w:r w:rsidRPr="004D4052">
        <w:t>acility</w:t>
      </w:r>
      <w:r w:rsidR="00823A64">
        <w:t xml:space="preserve"> (NDIFF)</w:t>
      </w:r>
      <w:r w:rsidRPr="004D4052">
        <w:t xml:space="preserve"> </w:t>
      </w:r>
      <w:r w:rsidR="00CA4CBE">
        <w:t xml:space="preserve">presented in </w:t>
      </w:r>
      <w:r w:rsidR="00CA4CBE" w:rsidRPr="009F5BBC">
        <w:rPr>
          <w:iCs w:val="0"/>
        </w:rPr>
        <w:fldChar w:fldCharType="begin"/>
      </w:r>
      <w:r w:rsidR="00CA4CBE" w:rsidRPr="009F5BBC">
        <w:instrText xml:space="preserve"> REF _Ref462830638 \h </w:instrText>
      </w:r>
      <w:r w:rsidR="009F5BBC" w:rsidRPr="009F5BBC">
        <w:instrText xml:space="preserve"> \* MERGEFORMAT </w:instrText>
      </w:r>
      <w:r w:rsidR="00CA4CBE" w:rsidRPr="009F5BBC">
        <w:rPr>
          <w:iCs w:val="0"/>
        </w:rPr>
      </w:r>
      <w:r w:rsidR="00CA4CBE" w:rsidRPr="009F5BBC">
        <w:rPr>
          <w:iCs w:val="0"/>
        </w:rPr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1</w:t>
      </w:r>
      <w:r w:rsidR="00CA4CBE" w:rsidRPr="009F5BBC">
        <w:rPr>
          <w:iCs w:val="0"/>
        </w:rPr>
        <w:fldChar w:fldCharType="end"/>
      </w:r>
      <w:r w:rsidR="00CA4CBE" w:rsidRPr="009F5BBC">
        <w:t>,</w:t>
      </w:r>
      <w:r w:rsidR="00CA4CBE">
        <w:t xml:space="preserve"> </w:t>
      </w:r>
      <w:r w:rsidRPr="004D4052">
        <w:t xml:space="preserve">accommodates two instruments on one reactor beam line. </w:t>
      </w:r>
      <w:r>
        <w:t>These</w:t>
      </w:r>
      <w:r w:rsidR="009A54B4">
        <w:t xml:space="preserve"> instruments </w:t>
      </w:r>
      <w:r>
        <w:t xml:space="preserve">are the </w:t>
      </w:r>
      <w:r w:rsidR="001812FF">
        <w:t>m</w:t>
      </w:r>
      <w:r>
        <w:t xml:space="preserve">aterials </w:t>
      </w:r>
      <w:r w:rsidR="001812FF">
        <w:t>p</w:t>
      </w:r>
      <w:r>
        <w:t xml:space="preserve">robe for </w:t>
      </w:r>
      <w:r w:rsidR="001812FF">
        <w:t>i</w:t>
      </w:r>
      <w:r>
        <w:t xml:space="preserve">nternal </w:t>
      </w:r>
      <w:r w:rsidR="001812FF">
        <w:t>s</w:t>
      </w:r>
      <w:r>
        <w:t xml:space="preserve">train </w:t>
      </w:r>
      <w:r w:rsidR="001812FF">
        <w:t>i</w:t>
      </w:r>
      <w:r>
        <w:t>nvestigations (MPISI)</w:t>
      </w:r>
      <w:r w:rsidR="00017FE6">
        <w:t xml:space="preserve"> </w:t>
      </w:r>
      <w:r w:rsidR="00017FE6">
        <w:rPr>
          <w:iCs w:val="0"/>
        </w:rPr>
        <w:fldChar w:fldCharType="begin"/>
      </w:r>
      <w:r w:rsidR="00017FE6">
        <w:instrText xml:space="preserve"> REF _Ref462761791 \r \h </w:instrText>
      </w:r>
      <w:r w:rsidR="00017FE6">
        <w:rPr>
          <w:iCs w:val="0"/>
        </w:rPr>
      </w:r>
      <w:r w:rsidR="00017FE6">
        <w:rPr>
          <w:iCs w:val="0"/>
        </w:rPr>
        <w:fldChar w:fldCharType="separate"/>
      </w:r>
      <w:r w:rsidR="0066668D">
        <w:t>[2]</w:t>
      </w:r>
      <w:r w:rsidR="00017FE6">
        <w:rPr>
          <w:iCs w:val="0"/>
        </w:rPr>
        <w:fldChar w:fldCharType="end"/>
      </w:r>
      <w:r>
        <w:t xml:space="preserve"> and the </w:t>
      </w:r>
      <w:r w:rsidR="001812FF">
        <w:t>p</w:t>
      </w:r>
      <w:r>
        <w:t xml:space="preserve">owder </w:t>
      </w:r>
      <w:r w:rsidR="001812FF">
        <w:t>i</w:t>
      </w:r>
      <w:r>
        <w:t xml:space="preserve">nstrument </w:t>
      </w:r>
      <w:r w:rsidR="00400D4D">
        <w:t>for</w:t>
      </w:r>
      <w:r>
        <w:t xml:space="preserve"> </w:t>
      </w:r>
      <w:r w:rsidR="001812FF">
        <w:t>t</w:t>
      </w:r>
      <w:r>
        <w:t xml:space="preserve">ransition in </w:t>
      </w:r>
      <w:r w:rsidR="001812FF">
        <w:t>s</w:t>
      </w:r>
      <w:r>
        <w:t xml:space="preserve">tructure </w:t>
      </w:r>
      <w:r w:rsidR="001812FF">
        <w:t>i</w:t>
      </w:r>
      <w:r>
        <w:t xml:space="preserve">nvestigations (PITSI) </w:t>
      </w:r>
      <w:r w:rsidR="00017FE6">
        <w:rPr>
          <w:iCs w:val="0"/>
        </w:rPr>
        <w:fldChar w:fldCharType="begin"/>
      </w:r>
      <w:r w:rsidR="00017FE6">
        <w:instrText xml:space="preserve"> REF _Ref460310796 \r \h </w:instrText>
      </w:r>
      <w:r w:rsidR="00017FE6">
        <w:rPr>
          <w:iCs w:val="0"/>
        </w:rPr>
      </w:r>
      <w:r w:rsidR="00017FE6">
        <w:rPr>
          <w:iCs w:val="0"/>
        </w:rPr>
        <w:fldChar w:fldCharType="separate"/>
      </w:r>
      <w:r w:rsidR="0066668D">
        <w:t>[3]</w:t>
      </w:r>
      <w:r w:rsidR="00017FE6">
        <w:rPr>
          <w:iCs w:val="0"/>
        </w:rPr>
        <w:fldChar w:fldCharType="end"/>
      </w:r>
      <w:r w:rsidR="00091699">
        <w:t>.</w:t>
      </w:r>
      <w:r w:rsidR="007306AD">
        <w:t xml:space="preserve"> </w:t>
      </w:r>
      <w:r w:rsidR="001812FF">
        <w:t xml:space="preserve">All </w:t>
      </w:r>
      <w:r w:rsidR="008028FA" w:rsidRPr="004D4052">
        <w:t xml:space="preserve">features </w:t>
      </w:r>
      <w:r w:rsidR="001812FF">
        <w:t xml:space="preserve">along the primary radiation line </w:t>
      </w:r>
      <w:r w:rsidR="007306AD">
        <w:t>are shared</w:t>
      </w:r>
      <w:r w:rsidR="009A54B4">
        <w:t xml:space="preserve"> which include </w:t>
      </w:r>
      <w:r w:rsidR="008028FA" w:rsidRPr="004D4052">
        <w:t xml:space="preserve">the in-pile collimator with its beam shaper, filtering system and the primary beam shutter </w:t>
      </w:r>
      <w:r w:rsidR="008028FA">
        <w:t>(</w:t>
      </w:r>
      <w:r w:rsidR="009B34C6">
        <w:t>PS</w:t>
      </w:r>
      <w:r w:rsidR="008028FA">
        <w:t>)</w:t>
      </w:r>
      <w:r w:rsidR="008028FA" w:rsidRPr="004D4052">
        <w:t xml:space="preserve">. From </w:t>
      </w:r>
      <w:r w:rsidR="001812FF">
        <w:t xml:space="preserve">the monochromator stages </w:t>
      </w:r>
      <w:r w:rsidR="007306AD">
        <w:t xml:space="preserve">on </w:t>
      </w:r>
      <w:r w:rsidR="008028FA" w:rsidRPr="004D4052">
        <w:t xml:space="preserve">each </w:t>
      </w:r>
      <w:r w:rsidR="008028FA">
        <w:t>instrument</w:t>
      </w:r>
      <w:r w:rsidR="008028FA" w:rsidRPr="004D4052">
        <w:t xml:space="preserve"> functions independently with </w:t>
      </w:r>
      <w:r w:rsidR="008028FA">
        <w:t>its</w:t>
      </w:r>
      <w:r w:rsidR="008028FA" w:rsidRPr="004D4052">
        <w:t xml:space="preserve"> own </w:t>
      </w:r>
      <w:r w:rsidR="008028FA">
        <w:t>instrument control system</w:t>
      </w:r>
      <w:r w:rsidR="008028FA" w:rsidRPr="004D4052">
        <w:t xml:space="preserve"> </w:t>
      </w:r>
      <w:r w:rsidR="008028FA">
        <w:t xml:space="preserve">and </w:t>
      </w:r>
      <w:r w:rsidR="008028FA" w:rsidRPr="004D4052">
        <w:t>secondary beam shutter</w:t>
      </w:r>
      <w:r w:rsidR="008028FA">
        <w:t xml:space="preserve"> (</w:t>
      </w:r>
      <w:r w:rsidR="009B34C6">
        <w:t>SS</w:t>
      </w:r>
      <w:r w:rsidR="008028FA">
        <w:t>)</w:t>
      </w:r>
      <w:r w:rsidR="001812FF">
        <w:t xml:space="preserve">. The latter comprises two linked sections </w:t>
      </w:r>
      <w:r w:rsidR="009A54B4">
        <w:t xml:space="preserve">comprising </w:t>
      </w:r>
      <w:r w:rsidR="001812FF">
        <w:t xml:space="preserve">respectively an </w:t>
      </w:r>
      <w:r w:rsidR="008028FA" w:rsidRPr="0030525A">
        <w:rPr>
          <w:i/>
        </w:rPr>
        <w:t>in</w:t>
      </w:r>
      <w:r w:rsidR="005C67D6" w:rsidRPr="0030525A">
        <w:rPr>
          <w:i/>
        </w:rPr>
        <w:t>ternal</w:t>
      </w:r>
      <w:r w:rsidR="008028FA" w:rsidRPr="001812FF">
        <w:t xml:space="preserve"> part</w:t>
      </w:r>
      <w:r w:rsidR="008028FA">
        <w:t xml:space="preserve"> located within the monochromator chamber, and an </w:t>
      </w:r>
      <w:r w:rsidR="005C67D6" w:rsidRPr="0030525A">
        <w:rPr>
          <w:i/>
        </w:rPr>
        <w:t>external</w:t>
      </w:r>
      <w:r w:rsidR="008028FA">
        <w:t xml:space="preserve"> part attached to the chamber wall</w:t>
      </w:r>
      <w:r w:rsidR="008028FA" w:rsidRPr="004D4052">
        <w:t>.</w:t>
      </w:r>
    </w:p>
    <w:p w:rsidR="00EF2934" w:rsidRPr="00EF2934" w:rsidRDefault="00EF2934" w:rsidP="00EF2934">
      <w:pPr>
        <w:pStyle w:val="BodytextIndented"/>
      </w:pPr>
    </w:p>
    <w:tbl>
      <w:tblPr>
        <w:tblW w:w="9281" w:type="dxa"/>
        <w:jc w:val="center"/>
        <w:tblLook w:val="04A0" w:firstRow="1" w:lastRow="0" w:firstColumn="1" w:lastColumn="0" w:noHBand="0" w:noVBand="1"/>
      </w:tblPr>
      <w:tblGrid>
        <w:gridCol w:w="9281"/>
      </w:tblGrid>
      <w:tr w:rsidR="00EF2934" w:rsidRPr="00565956" w:rsidTr="00EF2934">
        <w:trPr>
          <w:jc w:val="center"/>
        </w:trPr>
        <w:tc>
          <w:tcPr>
            <w:tcW w:w="9281" w:type="dxa"/>
            <w:shd w:val="clear" w:color="auto" w:fill="auto"/>
          </w:tcPr>
          <w:p w:rsidR="00EF2934" w:rsidRPr="00565956" w:rsidRDefault="006F0664" w:rsidP="00AF0B9E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>
                  <wp:extent cx="5600700" cy="2689078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700" cy="2689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2934" w:rsidRPr="00565956" w:rsidTr="00EF2934">
        <w:trPr>
          <w:jc w:val="center"/>
        </w:trPr>
        <w:tc>
          <w:tcPr>
            <w:tcW w:w="9281" w:type="dxa"/>
            <w:shd w:val="clear" w:color="auto" w:fill="auto"/>
          </w:tcPr>
          <w:p w:rsidR="00EF2934" w:rsidRPr="00565956" w:rsidRDefault="00EF2934" w:rsidP="001812FF">
            <w:pPr>
              <w:pStyle w:val="Bodytext"/>
              <w:jc w:val="center"/>
            </w:pPr>
            <w:bookmarkStart w:id="0" w:name="_Ref462830638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1</w:t>
            </w:r>
            <w:r w:rsidRPr="009F5BBC">
              <w:rPr>
                <w:b/>
              </w:rPr>
              <w:fldChar w:fldCharType="end"/>
            </w:r>
            <w:bookmarkEnd w:id="0"/>
            <w:r w:rsidRPr="00B81A5D">
              <w:t>.</w:t>
            </w:r>
            <w:r w:rsidRPr="00565956">
              <w:t xml:space="preserve"> </w:t>
            </w:r>
            <w:r>
              <w:rPr>
                <w:noProof/>
                <w:lang w:eastAsia="en-ZA"/>
              </w:rPr>
              <w:t xml:space="preserve">Photograph of </w:t>
            </w:r>
            <w:r w:rsidR="001812FF">
              <w:rPr>
                <w:noProof/>
                <w:lang w:eastAsia="en-ZA"/>
              </w:rPr>
              <w:t xml:space="preserve">the </w:t>
            </w:r>
            <w:r>
              <w:rPr>
                <w:noProof/>
                <w:lang w:eastAsia="en-ZA"/>
              </w:rPr>
              <w:t xml:space="preserve">NDIFF </w:t>
            </w:r>
            <w:r w:rsidR="001812FF">
              <w:rPr>
                <w:noProof/>
                <w:lang w:eastAsia="en-ZA"/>
              </w:rPr>
              <w:t xml:space="preserve">with </w:t>
            </w:r>
            <w:r>
              <w:rPr>
                <w:noProof/>
                <w:lang w:eastAsia="en-ZA"/>
              </w:rPr>
              <w:t>a number of safety systems and indicators</w:t>
            </w:r>
            <w:r w:rsidR="001812FF">
              <w:rPr>
                <w:noProof/>
                <w:lang w:eastAsia="en-ZA"/>
              </w:rPr>
              <w:t xml:space="preserve"> identified</w:t>
            </w:r>
            <w:r>
              <w:rPr>
                <w:noProof/>
                <w:lang w:eastAsia="en-ZA"/>
              </w:rPr>
              <w:t>.</w:t>
            </w:r>
          </w:p>
        </w:tc>
      </w:tr>
    </w:tbl>
    <w:p w:rsidR="002F5214" w:rsidRDefault="002F5214" w:rsidP="002F5214">
      <w:pPr>
        <w:pStyle w:val="BodytextIndented"/>
      </w:pPr>
    </w:p>
    <w:p w:rsidR="000161A7" w:rsidRDefault="00EC27CC" w:rsidP="000161A7">
      <w:pPr>
        <w:pStyle w:val="Section"/>
      </w:pPr>
      <w:r>
        <w:t>Beam shutters</w:t>
      </w:r>
    </w:p>
    <w:p w:rsidR="00EC27CC" w:rsidRPr="0086562B" w:rsidRDefault="00EC27CC" w:rsidP="00EC27CC">
      <w:pPr>
        <w:pStyle w:val="Subsection"/>
        <w:rPr>
          <w:i/>
        </w:rPr>
      </w:pPr>
      <w:r w:rsidRPr="0086562B">
        <w:rPr>
          <w:i/>
        </w:rPr>
        <w:t>Shutter description</w:t>
      </w:r>
    </w:p>
    <w:p w:rsidR="00EF2934" w:rsidRPr="00EF2934" w:rsidRDefault="002B0E4A" w:rsidP="00EF2934">
      <w:pPr>
        <w:pStyle w:val="Bodytext"/>
      </w:pPr>
      <w:r>
        <w:t xml:space="preserve">A functional safety shutter system is the primary </w:t>
      </w:r>
      <w:r w:rsidR="009A54B4">
        <w:t>protection</w:t>
      </w:r>
      <w:r>
        <w:t xml:space="preserve"> against </w:t>
      </w:r>
      <w:r w:rsidR="007306AD">
        <w:t xml:space="preserve">accidental exposure to </w:t>
      </w:r>
      <w:r>
        <w:t>ionizing radiation</w:t>
      </w:r>
      <w:r w:rsidR="007306AD">
        <w:t xml:space="preserve"> </w:t>
      </w:r>
      <w:r>
        <w:t>at beam</w:t>
      </w:r>
      <w:r w:rsidR="009A54B4">
        <w:t xml:space="preserve"> </w:t>
      </w:r>
      <w:r>
        <w:t>line facilities.</w:t>
      </w:r>
      <w:r w:rsidR="00B862CD">
        <w:t xml:space="preserve"> The material configuration </w:t>
      </w:r>
      <w:r w:rsidR="007306AD">
        <w:t xml:space="preserve">of </w:t>
      </w:r>
      <w:r w:rsidR="00B862CD">
        <w:t>the NDIFF shutters were optimized to ensure that virtually all radiation is attenuated when the shutters are in the closed positions</w:t>
      </w:r>
      <w:r w:rsidR="003735B5">
        <w:t>.</w:t>
      </w:r>
      <w:r w:rsidR="00B862CD" w:rsidRPr="00BF1E70">
        <w:t xml:space="preserve"> The </w:t>
      </w:r>
      <w:r w:rsidR="009B34C6">
        <w:t>PS</w:t>
      </w:r>
      <w:r w:rsidR="00B862CD" w:rsidRPr="00BF1E70">
        <w:t xml:space="preserve"> and in</w:t>
      </w:r>
      <w:r w:rsidR="005C67D6">
        <w:t>ternal</w:t>
      </w:r>
      <w:r w:rsidR="00B862CD" w:rsidRPr="00BF1E70">
        <w:t xml:space="preserve"> </w:t>
      </w:r>
      <w:r w:rsidR="00B862CD">
        <w:t xml:space="preserve">part of the </w:t>
      </w:r>
      <w:r w:rsidR="009B34C6">
        <w:t>SS</w:t>
      </w:r>
      <w:r w:rsidR="00B862CD" w:rsidRPr="00BF1E70">
        <w:t xml:space="preserve"> is </w:t>
      </w:r>
      <w:r w:rsidR="009A54B4">
        <w:t xml:space="preserve">a layered structure </w:t>
      </w:r>
      <w:r w:rsidR="00B862CD" w:rsidRPr="00BF1E70">
        <w:t xml:space="preserve">of borated polyethylene, borated aluminium and low carbon mild steel. The </w:t>
      </w:r>
      <w:r w:rsidR="005C67D6">
        <w:t>external</w:t>
      </w:r>
      <w:r w:rsidR="00B862CD" w:rsidRPr="00BF1E70">
        <w:t xml:space="preserve"> part of the </w:t>
      </w:r>
      <w:r w:rsidR="009B34C6">
        <w:t>SS</w:t>
      </w:r>
      <w:r w:rsidR="00B862CD" w:rsidRPr="00BF1E70">
        <w:t xml:space="preserve"> </w:t>
      </w:r>
      <w:r w:rsidR="009A54B4">
        <w:t xml:space="preserve">contains </w:t>
      </w:r>
      <w:r w:rsidR="00B862CD" w:rsidRPr="00BF1E70">
        <w:t>a 1 mm layer of cadmium and a 50 mm layer of lead</w:t>
      </w:r>
      <w:r w:rsidR="003735B5">
        <w:t>.</w:t>
      </w:r>
    </w:p>
    <w:p w:rsidR="0030525A" w:rsidRDefault="00D654C2" w:rsidP="0030525A">
      <w:pPr>
        <w:pStyle w:val="BodytextIndented"/>
      </w:pPr>
      <w:r>
        <w:t xml:space="preserve">The </w:t>
      </w:r>
      <w:r w:rsidR="009B34C6">
        <w:t>PS</w:t>
      </w:r>
      <w:r>
        <w:t xml:space="preserve"> </w:t>
      </w:r>
      <w:r w:rsidRPr="00D654C2">
        <w:t xml:space="preserve">is </w:t>
      </w:r>
      <w:r w:rsidR="00573DEE">
        <w:t>located</w:t>
      </w:r>
      <w:r w:rsidRPr="00D654C2">
        <w:t xml:space="preserve"> in</w:t>
      </w:r>
      <w:r w:rsidR="005C67D6">
        <w:t xml:space="preserve"> the core box cavity where </w:t>
      </w:r>
      <w:r w:rsidRPr="00D654C2">
        <w:t xml:space="preserve">the </w:t>
      </w:r>
      <w:r w:rsidR="000C322A">
        <w:t xml:space="preserve">biological </w:t>
      </w:r>
      <w:r w:rsidRPr="00D654C2">
        <w:t xml:space="preserve">reactor </w:t>
      </w:r>
      <w:r w:rsidR="0030525A" w:rsidRPr="00D654C2">
        <w:t>wall interfaces</w:t>
      </w:r>
      <w:r w:rsidRPr="00D654C2">
        <w:t xml:space="preserve"> with the in-pile collimator. </w:t>
      </w:r>
      <w:r>
        <w:t>It</w:t>
      </w:r>
      <w:r w:rsidRPr="00D654C2">
        <w:t xml:space="preserve"> </w:t>
      </w:r>
      <w:r w:rsidR="005C67D6">
        <w:t xml:space="preserve">comprises </w:t>
      </w:r>
      <w:r w:rsidRPr="00D654C2">
        <w:t xml:space="preserve">a large </w:t>
      </w:r>
      <w:r w:rsidR="005C67D6">
        <w:t xml:space="preserve">rotatable </w:t>
      </w:r>
      <w:r w:rsidRPr="00D654C2">
        <w:t xml:space="preserve">drum </w:t>
      </w:r>
      <w:r w:rsidR="005C67D6">
        <w:t xml:space="preserve">equipped with designated </w:t>
      </w:r>
      <w:r w:rsidRPr="0030525A">
        <w:rPr>
          <w:i/>
        </w:rPr>
        <w:t>closed</w:t>
      </w:r>
      <w:r w:rsidR="00573DEE">
        <w:t>,</w:t>
      </w:r>
      <w:r w:rsidRPr="00D654C2">
        <w:t xml:space="preserve"> </w:t>
      </w:r>
      <w:r w:rsidRPr="0030525A">
        <w:rPr>
          <w:i/>
        </w:rPr>
        <w:t>high-intensity</w:t>
      </w:r>
      <w:r w:rsidRPr="00D654C2">
        <w:t xml:space="preserve"> (100 x 60 mm</w:t>
      </w:r>
      <w:r w:rsidR="003735B5" w:rsidRPr="003735B5">
        <w:rPr>
          <w:vertAlign w:val="superscript"/>
        </w:rPr>
        <w:t>2</w:t>
      </w:r>
      <w:r w:rsidR="00573DEE">
        <w:t xml:space="preserve"> beam</w:t>
      </w:r>
      <w:r w:rsidRPr="00D654C2">
        <w:t xml:space="preserve">) or </w:t>
      </w:r>
      <w:r w:rsidRPr="0030525A">
        <w:rPr>
          <w:i/>
        </w:rPr>
        <w:t>high-resolution</w:t>
      </w:r>
      <w:r w:rsidRPr="00D654C2">
        <w:t xml:space="preserve"> (60 x 60 mm</w:t>
      </w:r>
      <w:r w:rsidR="003735B5" w:rsidRPr="003735B5">
        <w:rPr>
          <w:vertAlign w:val="superscript"/>
        </w:rPr>
        <w:t>2</w:t>
      </w:r>
      <w:r w:rsidR="00573DEE">
        <w:t xml:space="preserve"> beam</w:t>
      </w:r>
      <w:r w:rsidRPr="00D654C2">
        <w:t xml:space="preserve">) </w:t>
      </w:r>
      <w:r w:rsidR="00573DEE">
        <w:t>position</w:t>
      </w:r>
      <w:r w:rsidR="005C67D6">
        <w:t>s. It is drive</w:t>
      </w:r>
      <w:r w:rsidR="00731DB4">
        <w:t>n</w:t>
      </w:r>
      <w:r w:rsidR="005C67D6">
        <w:t xml:space="preserve"> by </w:t>
      </w:r>
      <w:r w:rsidR="00573DEE">
        <w:t xml:space="preserve">a </w:t>
      </w:r>
      <w:r w:rsidR="00D97D1B">
        <w:t xml:space="preserve">chain linked electric motor </w:t>
      </w:r>
      <w:r w:rsidR="007306AD">
        <w:t xml:space="preserve">in conjunction with </w:t>
      </w:r>
      <w:r w:rsidR="00731DB4">
        <w:t xml:space="preserve">a </w:t>
      </w:r>
      <w:r w:rsidR="00D97D1B">
        <w:t>resolver</w:t>
      </w:r>
      <w:r w:rsidR="007306AD">
        <w:t xml:space="preserve"> that serve</w:t>
      </w:r>
      <w:r w:rsidR="000C322A">
        <w:t>s</w:t>
      </w:r>
      <w:r w:rsidR="007306AD">
        <w:t xml:space="preserve"> as </w:t>
      </w:r>
      <w:r w:rsidR="000C322A">
        <w:t xml:space="preserve">status </w:t>
      </w:r>
      <w:r w:rsidR="007306AD">
        <w:t>verification</w:t>
      </w:r>
      <w:r w:rsidR="00573DEE">
        <w:t>.</w:t>
      </w:r>
      <w:r w:rsidR="00D97D1B">
        <w:t xml:space="preserve"> The drum and chain </w:t>
      </w:r>
      <w:r w:rsidR="007306AD">
        <w:t>are</w:t>
      </w:r>
      <w:r w:rsidR="00D97D1B">
        <w:t xml:space="preserve"> visible </w:t>
      </w:r>
      <w:r w:rsidR="00D97D1B" w:rsidRPr="009F5BBC">
        <w:t xml:space="preserve">in </w:t>
      </w:r>
      <w:r w:rsidR="00D97D1B" w:rsidRPr="009F5BBC">
        <w:fldChar w:fldCharType="begin"/>
      </w:r>
      <w:r w:rsidR="00D97D1B" w:rsidRPr="009F5BBC">
        <w:instrText xml:space="preserve"> REF _Ref462824149 \h </w:instrText>
      </w:r>
      <w:r w:rsidR="009F5BBC" w:rsidRPr="009F5BBC">
        <w:instrText xml:space="preserve"> \* MERGEFORMAT </w:instrText>
      </w:r>
      <w:r w:rsidR="00D97D1B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2</w:t>
      </w:r>
      <w:r w:rsidR="00D97D1B" w:rsidRPr="009F5BBC">
        <w:fldChar w:fldCharType="end"/>
      </w:r>
      <w:r w:rsidR="00D97D1B">
        <w:t>.</w:t>
      </w:r>
      <w:r w:rsidR="00774BA1">
        <w:t xml:space="preserve"> </w:t>
      </w:r>
      <w:r w:rsidR="007306AD">
        <w:t>The</w:t>
      </w:r>
      <w:r w:rsidR="00BF1E70" w:rsidRPr="00BF1E70">
        <w:t xml:space="preserve"> </w:t>
      </w:r>
      <w:r w:rsidR="00056BE7" w:rsidRPr="0030525A">
        <w:rPr>
          <w:i/>
        </w:rPr>
        <w:t>in</w:t>
      </w:r>
      <w:r w:rsidR="00731DB4" w:rsidRPr="0030525A">
        <w:rPr>
          <w:i/>
        </w:rPr>
        <w:t>ternal</w:t>
      </w:r>
      <w:r w:rsidR="00056BE7">
        <w:t xml:space="preserve"> </w:t>
      </w:r>
      <w:r w:rsidR="00056BE7" w:rsidRPr="009F5BBC">
        <w:t>(</w:t>
      </w:r>
      <w:r w:rsidR="003735B5" w:rsidRPr="009F5BBC">
        <w:fldChar w:fldCharType="begin"/>
      </w:r>
      <w:r w:rsidR="003735B5" w:rsidRPr="009F5BBC">
        <w:instrText xml:space="preserve"> REF _Ref462824149 \h </w:instrText>
      </w:r>
      <w:r w:rsidR="009F5BBC" w:rsidRPr="009F5BBC">
        <w:instrText xml:space="preserve"> \* MERGEFORMAT </w:instrText>
      </w:r>
      <w:r w:rsidR="003735B5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2</w:t>
      </w:r>
      <w:r w:rsidR="003735B5" w:rsidRPr="009F5BBC">
        <w:fldChar w:fldCharType="end"/>
      </w:r>
      <w:r w:rsidR="00056BE7" w:rsidRPr="009F5BBC">
        <w:t>)</w:t>
      </w:r>
      <w:r w:rsidR="00056BE7">
        <w:t xml:space="preserve"> and </w:t>
      </w:r>
      <w:r w:rsidR="00731DB4" w:rsidRPr="0030525A">
        <w:rPr>
          <w:i/>
        </w:rPr>
        <w:t>external</w:t>
      </w:r>
      <w:r w:rsidR="00056BE7">
        <w:t xml:space="preserve"> </w:t>
      </w:r>
      <w:r w:rsidR="00056BE7" w:rsidRPr="009F5BBC">
        <w:t>(</w:t>
      </w:r>
      <w:r w:rsidR="003735B5" w:rsidRPr="009F5BBC">
        <w:fldChar w:fldCharType="begin"/>
      </w:r>
      <w:r w:rsidR="003735B5" w:rsidRPr="009F5BBC">
        <w:instrText xml:space="preserve"> REF _Ref462824164 \h </w:instrText>
      </w:r>
      <w:r w:rsidR="009F5BBC" w:rsidRPr="009F5BBC">
        <w:instrText xml:space="preserve"> \* MERGEFORMAT </w:instrText>
      </w:r>
      <w:r w:rsidR="003735B5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3</w:t>
      </w:r>
      <w:r w:rsidR="003735B5" w:rsidRPr="009F5BBC">
        <w:fldChar w:fldCharType="end"/>
      </w:r>
      <w:r w:rsidR="00056BE7" w:rsidRPr="009F5BBC">
        <w:t>)</w:t>
      </w:r>
      <w:r w:rsidR="00056BE7">
        <w:t xml:space="preserve"> </w:t>
      </w:r>
      <w:r w:rsidR="00BF1E70" w:rsidRPr="00BF1E70">
        <w:t>p</w:t>
      </w:r>
      <w:r w:rsidR="00D97D1B">
        <w:t xml:space="preserve">arts </w:t>
      </w:r>
      <w:r w:rsidR="00056BE7">
        <w:t xml:space="preserve">of the </w:t>
      </w:r>
      <w:r w:rsidR="009B34C6">
        <w:t>SS</w:t>
      </w:r>
      <w:r w:rsidR="00056BE7">
        <w:t xml:space="preserve"> are operated </w:t>
      </w:r>
      <w:r w:rsidR="003735B5">
        <w:t>through</w:t>
      </w:r>
      <w:r w:rsidR="00056BE7">
        <w:t xml:space="preserve"> </w:t>
      </w:r>
      <w:r w:rsidR="00B862CD">
        <w:t>a</w:t>
      </w:r>
      <w:r w:rsidR="007306AD">
        <w:t xml:space="preserve"> linked</w:t>
      </w:r>
      <w:r w:rsidR="00B862CD">
        <w:t xml:space="preserve"> pneumatic system. </w:t>
      </w:r>
      <w:r w:rsidR="0030525A">
        <w:t>In the event of a power failure, air pressure to the pneumatic pistons is released and the shutters move into their closed positions under gravity, rendering this a passive safety system.</w:t>
      </w:r>
    </w:p>
    <w:p w:rsidR="0030525A" w:rsidRDefault="0030525A" w:rsidP="00774BA1">
      <w:pPr>
        <w:pStyle w:val="BodytextIndented"/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45"/>
        <w:gridCol w:w="361"/>
        <w:gridCol w:w="2678"/>
        <w:gridCol w:w="359"/>
        <w:gridCol w:w="2028"/>
      </w:tblGrid>
      <w:tr w:rsidR="00FA0117" w:rsidRPr="00565956" w:rsidTr="00AF0B9E">
        <w:trPr>
          <w:jc w:val="center"/>
        </w:trPr>
        <w:tc>
          <w:tcPr>
            <w:tcW w:w="2009" w:type="pct"/>
            <w:shd w:val="clear" w:color="auto" w:fill="auto"/>
            <w:vAlign w:val="center"/>
          </w:tcPr>
          <w:p w:rsidR="00FA0117" w:rsidRPr="00565956" w:rsidRDefault="006F0664" w:rsidP="00AF0B9E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376DFB7D" wp14:editId="1155C274">
                  <wp:extent cx="2105025" cy="17335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58" r="2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" w:type="pct"/>
          </w:tcPr>
          <w:p w:rsidR="00FA0117" w:rsidRDefault="00FA0117" w:rsidP="00752FFD">
            <w:pPr>
              <w:pStyle w:val="BodytextIndented"/>
              <w:keepNext/>
              <w:ind w:firstLine="0"/>
              <w:jc w:val="center"/>
            </w:pPr>
          </w:p>
        </w:tc>
        <w:tc>
          <w:tcPr>
            <w:tcW w:w="1476" w:type="pct"/>
            <w:vAlign w:val="center"/>
          </w:tcPr>
          <w:p w:rsidR="00FA0117" w:rsidRPr="00565956" w:rsidRDefault="006F0664" w:rsidP="00752FFD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2211A007" wp14:editId="1934F5C0">
                  <wp:extent cx="1552575" cy="1514475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594" t="11708" r="9662" b="107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pct"/>
          </w:tcPr>
          <w:p w:rsidR="00FA0117" w:rsidRDefault="00FA0117" w:rsidP="00752FFD">
            <w:pPr>
              <w:pStyle w:val="BodytextIndented"/>
              <w:keepNext/>
              <w:ind w:firstLine="0"/>
              <w:jc w:val="center"/>
            </w:pPr>
          </w:p>
        </w:tc>
        <w:tc>
          <w:tcPr>
            <w:tcW w:w="1118" w:type="pct"/>
            <w:vAlign w:val="center"/>
          </w:tcPr>
          <w:p w:rsidR="00FA0117" w:rsidRPr="001F2A67" w:rsidRDefault="006F0664" w:rsidP="00752FFD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1FC48BFC" wp14:editId="523B1617">
                  <wp:extent cx="971550" cy="1647825"/>
                  <wp:effectExtent l="0" t="0" r="0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8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55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0117" w:rsidRPr="00565956" w:rsidTr="00AF0B9E">
        <w:trPr>
          <w:jc w:val="center"/>
        </w:trPr>
        <w:tc>
          <w:tcPr>
            <w:tcW w:w="2009" w:type="pct"/>
            <w:shd w:val="clear" w:color="auto" w:fill="auto"/>
          </w:tcPr>
          <w:p w:rsidR="00FA0117" w:rsidRPr="00565956" w:rsidRDefault="00FA0117" w:rsidP="00731DB4">
            <w:pPr>
              <w:pStyle w:val="Bodytext"/>
            </w:pPr>
            <w:bookmarkStart w:id="1" w:name="_Ref462824149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2</w:t>
            </w:r>
            <w:r w:rsidRPr="009F5BBC">
              <w:rPr>
                <w:b/>
              </w:rPr>
              <w:fldChar w:fldCharType="end"/>
            </w:r>
            <w:bookmarkEnd w:id="1"/>
            <w:r w:rsidRPr="00565956">
              <w:t xml:space="preserve">. </w:t>
            </w:r>
            <w:r>
              <w:rPr>
                <w:noProof/>
                <w:lang w:eastAsia="en-ZA"/>
              </w:rPr>
              <w:t xml:space="preserve">Photograph of the NDIFF monochromator chamber showing the </w:t>
            </w:r>
            <w:r w:rsidRPr="00AF0B9E">
              <w:rPr>
                <w:i/>
                <w:noProof/>
                <w:lang w:eastAsia="en-ZA"/>
              </w:rPr>
              <w:t>primary</w:t>
            </w:r>
            <w:r>
              <w:rPr>
                <w:noProof/>
                <w:lang w:eastAsia="en-ZA"/>
              </w:rPr>
              <w:t xml:space="preserve"> and </w:t>
            </w:r>
            <w:r w:rsidRPr="00AF0B9E">
              <w:rPr>
                <w:i/>
                <w:noProof/>
                <w:lang w:eastAsia="en-ZA"/>
              </w:rPr>
              <w:t>in</w:t>
            </w:r>
            <w:r w:rsidR="00731DB4" w:rsidRPr="00AF0B9E">
              <w:rPr>
                <w:i/>
                <w:noProof/>
                <w:lang w:eastAsia="en-ZA"/>
              </w:rPr>
              <w:t>ternal</w:t>
            </w:r>
            <w:r>
              <w:rPr>
                <w:noProof/>
                <w:lang w:eastAsia="en-ZA"/>
              </w:rPr>
              <w:t xml:space="preserve"> secondary shutters.</w:t>
            </w:r>
          </w:p>
        </w:tc>
        <w:tc>
          <w:tcPr>
            <w:tcW w:w="199" w:type="pct"/>
          </w:tcPr>
          <w:p w:rsidR="00FA0117" w:rsidRPr="00565956" w:rsidRDefault="00FA0117" w:rsidP="00752FFD">
            <w:pPr>
              <w:pStyle w:val="Bodytext"/>
            </w:pPr>
          </w:p>
        </w:tc>
        <w:tc>
          <w:tcPr>
            <w:tcW w:w="1476" w:type="pct"/>
          </w:tcPr>
          <w:p w:rsidR="00FA0117" w:rsidRPr="00565956" w:rsidRDefault="00FA0117" w:rsidP="00731DB4">
            <w:pPr>
              <w:pStyle w:val="Bodytext"/>
            </w:pPr>
            <w:bookmarkStart w:id="2" w:name="_Ref462824164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3</w:t>
            </w:r>
            <w:r w:rsidRPr="009F5BBC">
              <w:rPr>
                <w:b/>
              </w:rPr>
              <w:fldChar w:fldCharType="end"/>
            </w:r>
            <w:bookmarkEnd w:id="2"/>
            <w:r w:rsidRPr="00565956">
              <w:t xml:space="preserve">. </w:t>
            </w:r>
            <w:r>
              <w:t xml:space="preserve">Photograph of an </w:t>
            </w:r>
            <w:r w:rsidR="00731DB4" w:rsidRPr="00AF0B9E">
              <w:rPr>
                <w:i/>
              </w:rPr>
              <w:t>external</w:t>
            </w:r>
            <w:r w:rsidR="00731DB4">
              <w:t xml:space="preserve"> </w:t>
            </w:r>
            <w:r>
              <w:t>secondary shutter and neutron beam monitor.</w:t>
            </w:r>
          </w:p>
        </w:tc>
        <w:tc>
          <w:tcPr>
            <w:tcW w:w="198" w:type="pct"/>
          </w:tcPr>
          <w:p w:rsidR="00FA0117" w:rsidRPr="00565956" w:rsidRDefault="00FA0117" w:rsidP="00752FFD">
            <w:pPr>
              <w:pStyle w:val="Bodytext"/>
            </w:pPr>
          </w:p>
        </w:tc>
        <w:tc>
          <w:tcPr>
            <w:tcW w:w="1118" w:type="pct"/>
          </w:tcPr>
          <w:p w:rsidR="00FA0117" w:rsidRPr="00565956" w:rsidRDefault="00FA0117" w:rsidP="00752FFD">
            <w:pPr>
              <w:pStyle w:val="Bodytext"/>
            </w:pPr>
            <w:bookmarkStart w:id="3" w:name="_Ref462823057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4</w:t>
            </w:r>
            <w:r w:rsidRPr="009F5BBC">
              <w:rPr>
                <w:b/>
              </w:rPr>
              <w:fldChar w:fldCharType="end"/>
            </w:r>
            <w:bookmarkEnd w:id="3"/>
            <w:r w:rsidRPr="00565956">
              <w:t xml:space="preserve">. </w:t>
            </w:r>
            <w:r>
              <w:t>Photograph of the shutter control console.</w:t>
            </w:r>
          </w:p>
        </w:tc>
      </w:tr>
    </w:tbl>
    <w:p w:rsidR="00921E37" w:rsidRPr="0086562B" w:rsidRDefault="00921E37" w:rsidP="00921E37">
      <w:pPr>
        <w:pStyle w:val="Subsection"/>
        <w:rPr>
          <w:i/>
        </w:rPr>
      </w:pPr>
      <w:r w:rsidRPr="0086562B">
        <w:rPr>
          <w:i/>
        </w:rPr>
        <w:lastRenderedPageBreak/>
        <w:t>Shutter control</w:t>
      </w:r>
    </w:p>
    <w:p w:rsidR="00921E37" w:rsidRDefault="000C322A" w:rsidP="00921E37">
      <w:pPr>
        <w:pStyle w:val="Bodytext"/>
      </w:pPr>
      <w:r>
        <w:t>All</w:t>
      </w:r>
      <w:r w:rsidR="00921E37">
        <w:t xml:space="preserve"> shutters are operated from a shared console (shown in </w:t>
      </w:r>
      <w:r w:rsidR="00921E37">
        <w:fldChar w:fldCharType="begin"/>
      </w:r>
      <w:r w:rsidR="00921E37">
        <w:instrText xml:space="preserve"> REF _Ref462823057 \h  \* MERGEFORMAT </w:instrText>
      </w:r>
      <w:r w:rsidR="00921E37">
        <w:fldChar w:fldCharType="separate"/>
      </w:r>
      <w:r w:rsidR="0066668D" w:rsidRPr="0066668D">
        <w:t>Figure 4</w:t>
      </w:r>
      <w:r w:rsidR="00921E37">
        <w:fldChar w:fldCharType="end"/>
      </w:r>
      <w:r w:rsidR="00921E37">
        <w:t xml:space="preserve">) located on a pedestal in the NDIFF computer room. The top row of buttons </w:t>
      </w:r>
      <w:r w:rsidR="00752FFD">
        <w:t>pertain</w:t>
      </w:r>
      <w:r>
        <w:t>s</w:t>
      </w:r>
      <w:r w:rsidR="00921E37">
        <w:t xml:space="preserve"> to the </w:t>
      </w:r>
      <w:r w:rsidR="009B34C6">
        <w:t>PS</w:t>
      </w:r>
      <w:r w:rsidR="00921E37">
        <w:t xml:space="preserve">, the middle to the </w:t>
      </w:r>
      <w:r w:rsidR="009B34C6">
        <w:t>SS</w:t>
      </w:r>
      <w:r w:rsidR="00921E37">
        <w:t xml:space="preserve"> of MPISI and the bottom to the </w:t>
      </w:r>
      <w:r w:rsidR="009B34C6">
        <w:t>SS</w:t>
      </w:r>
      <w:r w:rsidR="00921E37">
        <w:t xml:space="preserve"> of PITSI. Shutters can only be opened if the lockout key is in place. This minimizes the risk that the </w:t>
      </w:r>
      <w:r w:rsidR="009B34C6">
        <w:t>PS</w:t>
      </w:r>
      <w:r w:rsidR="00921E37">
        <w:t xml:space="preserve"> </w:t>
      </w:r>
      <w:r w:rsidR="00752FFD">
        <w:t>is</w:t>
      </w:r>
      <w:r w:rsidR="00921E37">
        <w:t xml:space="preserve"> accidentally opened during maintenance </w:t>
      </w:r>
      <w:r w:rsidR="00752FFD">
        <w:t xml:space="preserve">activities </w:t>
      </w:r>
      <w:r w:rsidR="00921E37">
        <w:t>inside the chamber.</w:t>
      </w:r>
    </w:p>
    <w:p w:rsidR="00921E37" w:rsidRDefault="00921E37" w:rsidP="00921E37">
      <w:pPr>
        <w:pStyle w:val="BodytextIndented"/>
      </w:pPr>
      <w:r>
        <w:t xml:space="preserve">The safety system logic trees and control routines were implemented on a GALIL DMC 2280 motor controller using the GALIL command language </w:t>
      </w:r>
      <w:r>
        <w:fldChar w:fldCharType="begin"/>
      </w:r>
      <w:r>
        <w:instrText xml:space="preserve"> REF _Ref462829521 \r \h </w:instrText>
      </w:r>
      <w:r>
        <w:fldChar w:fldCharType="separate"/>
      </w:r>
      <w:r w:rsidR="0066668D">
        <w:t>[4]</w:t>
      </w:r>
      <w:r>
        <w:fldChar w:fldCharType="end"/>
      </w:r>
      <w:r>
        <w:t xml:space="preserve">. In addition to using the shutter control console, the </w:t>
      </w:r>
      <w:r w:rsidR="009B34C6">
        <w:t>SS</w:t>
      </w:r>
      <w:r>
        <w:t xml:space="preserve"> can be closed by executing a command from the instrument control software, enabling the automated closure of the shutter after </w:t>
      </w:r>
      <w:r w:rsidR="00752FFD">
        <w:t xml:space="preserve">completion of </w:t>
      </w:r>
      <w:r w:rsidR="000C322A">
        <w:t>investigations</w:t>
      </w:r>
      <w:r>
        <w:t>.</w:t>
      </w:r>
    </w:p>
    <w:p w:rsidR="00921E37" w:rsidRDefault="00921E37" w:rsidP="00921E37">
      <w:pPr>
        <w:pStyle w:val="BodytextIndented"/>
      </w:pPr>
      <w:r>
        <w:t xml:space="preserve">An emergency button </w:t>
      </w:r>
      <w:r w:rsidR="00752FFD">
        <w:t xml:space="preserve">located on the motion control cabinet door </w:t>
      </w:r>
      <w:r w:rsidR="000C322A">
        <w:t xml:space="preserve">is </w:t>
      </w:r>
      <w:r w:rsidR="00752FFD">
        <w:t xml:space="preserve">within </w:t>
      </w:r>
      <w:r w:rsidR="000C322A">
        <w:t xml:space="preserve">reach from </w:t>
      </w:r>
      <w:r w:rsidR="00752FFD">
        <w:t>the instrument area</w:t>
      </w:r>
      <w:r w:rsidR="001B58C2">
        <w:t>.</w:t>
      </w:r>
      <w:r>
        <w:t xml:space="preserve"> </w:t>
      </w:r>
      <w:r w:rsidR="001B58C2">
        <w:t>A</w:t>
      </w:r>
      <w:r>
        <w:t>ll motor motion</w:t>
      </w:r>
      <w:r w:rsidR="00731DB4">
        <w:t>s</w:t>
      </w:r>
      <w:r>
        <w:t xml:space="preserve"> </w:t>
      </w:r>
      <w:r w:rsidR="001B58C2">
        <w:t xml:space="preserve">are stopped and the </w:t>
      </w:r>
      <w:r w:rsidR="009B34C6">
        <w:t>SS</w:t>
      </w:r>
      <w:r w:rsidR="000C322A">
        <w:t xml:space="preserve"> </w:t>
      </w:r>
      <w:r w:rsidR="001B58C2">
        <w:t>is closed when this button is de</w:t>
      </w:r>
      <w:r w:rsidR="000C322A">
        <w:t>pressed</w:t>
      </w:r>
      <w:r>
        <w:t>.</w:t>
      </w:r>
    </w:p>
    <w:p w:rsidR="00C8547F" w:rsidRPr="0086562B" w:rsidRDefault="00C8547F" w:rsidP="00C8547F">
      <w:pPr>
        <w:pStyle w:val="Subsection"/>
        <w:rPr>
          <w:i/>
        </w:rPr>
      </w:pPr>
      <w:r w:rsidRPr="0086562B">
        <w:rPr>
          <w:i/>
        </w:rPr>
        <w:t>Continuous monitoring system</w:t>
      </w:r>
      <w:r w:rsidR="001B58C2">
        <w:rPr>
          <w:i/>
        </w:rPr>
        <w:t xml:space="preserve"> prototype</w:t>
      </w:r>
    </w:p>
    <w:p w:rsidR="0016678F" w:rsidRDefault="00752FFD" w:rsidP="0016678F">
      <w:pPr>
        <w:pStyle w:val="BodytextIndented"/>
        <w:rPr>
          <w:lang w:val="en-GB"/>
        </w:rPr>
      </w:pPr>
      <w:r>
        <w:rPr>
          <w:lang w:val="en-GB"/>
        </w:rPr>
        <w:t xml:space="preserve">Amongst others, beam line </w:t>
      </w:r>
      <w:r w:rsidR="00C8547F">
        <w:rPr>
          <w:lang w:val="en-GB"/>
        </w:rPr>
        <w:t xml:space="preserve">facilities </w:t>
      </w:r>
      <w:r>
        <w:rPr>
          <w:lang w:val="en-GB"/>
        </w:rPr>
        <w:t xml:space="preserve">enforce </w:t>
      </w:r>
      <w:r w:rsidR="00C8547F" w:rsidRPr="001B58C2">
        <w:rPr>
          <w:i/>
          <w:lang w:val="en-GB"/>
        </w:rPr>
        <w:t>search procedure</w:t>
      </w:r>
      <w:r w:rsidR="00C8547F">
        <w:rPr>
          <w:lang w:val="en-GB"/>
        </w:rPr>
        <w:t xml:space="preserve"> </w:t>
      </w:r>
      <w:r>
        <w:rPr>
          <w:lang w:val="en-GB"/>
        </w:rPr>
        <w:t xml:space="preserve">that necessitates that </w:t>
      </w:r>
      <w:r w:rsidR="00731DB4">
        <w:rPr>
          <w:lang w:val="en-GB"/>
        </w:rPr>
        <w:t xml:space="preserve">strategically placed </w:t>
      </w:r>
      <w:r w:rsidR="00C8547F" w:rsidRPr="001B58C2">
        <w:rPr>
          <w:i/>
          <w:lang w:val="en-GB"/>
        </w:rPr>
        <w:t>search buttons</w:t>
      </w:r>
      <w:r w:rsidR="00C8547F">
        <w:rPr>
          <w:lang w:val="en-GB"/>
        </w:rPr>
        <w:t xml:space="preserve"> to </w:t>
      </w:r>
      <w:r w:rsidR="00731DB4">
        <w:rPr>
          <w:lang w:val="en-GB"/>
        </w:rPr>
        <w:t xml:space="preserve">verify </w:t>
      </w:r>
      <w:r w:rsidR="00C8547F">
        <w:rPr>
          <w:lang w:val="en-GB"/>
        </w:rPr>
        <w:t>that</w:t>
      </w:r>
      <w:r>
        <w:rPr>
          <w:lang w:val="en-GB"/>
        </w:rPr>
        <w:t xml:space="preserve"> no</w:t>
      </w:r>
      <w:r w:rsidR="00731DB4">
        <w:rPr>
          <w:lang w:val="en-GB"/>
        </w:rPr>
        <w:t xml:space="preserve"> person </w:t>
      </w:r>
      <w:r w:rsidR="00C8547F">
        <w:rPr>
          <w:lang w:val="en-GB"/>
        </w:rPr>
        <w:t xml:space="preserve">accidentally </w:t>
      </w:r>
      <w:r>
        <w:rPr>
          <w:lang w:val="en-GB"/>
        </w:rPr>
        <w:t>remains w</w:t>
      </w:r>
      <w:r w:rsidR="00C8547F">
        <w:rPr>
          <w:lang w:val="en-GB"/>
        </w:rPr>
        <w:t xml:space="preserve">ithin the instrument area when the beam is turned on. At NDIFF, a continuous monitoring approach </w:t>
      </w:r>
      <w:r>
        <w:rPr>
          <w:lang w:val="en-GB"/>
        </w:rPr>
        <w:t>is</w:t>
      </w:r>
      <w:r w:rsidR="00731DB4">
        <w:rPr>
          <w:lang w:val="en-GB"/>
        </w:rPr>
        <w:t xml:space="preserve"> </w:t>
      </w:r>
      <w:r w:rsidR="000C322A">
        <w:rPr>
          <w:lang w:val="en-GB"/>
        </w:rPr>
        <w:t xml:space="preserve">employed that </w:t>
      </w:r>
      <w:r>
        <w:rPr>
          <w:lang w:val="en-GB"/>
        </w:rPr>
        <w:t>utilis</w:t>
      </w:r>
      <w:r w:rsidR="000C322A">
        <w:rPr>
          <w:lang w:val="en-GB"/>
        </w:rPr>
        <w:t>es</w:t>
      </w:r>
      <w:r>
        <w:rPr>
          <w:lang w:val="en-GB"/>
        </w:rPr>
        <w:t xml:space="preserve"> </w:t>
      </w:r>
      <w:r w:rsidR="00C8547F">
        <w:rPr>
          <w:lang w:val="en-GB"/>
        </w:rPr>
        <w:t xml:space="preserve">a video camera to </w:t>
      </w:r>
      <w:r>
        <w:rPr>
          <w:lang w:val="en-GB"/>
        </w:rPr>
        <w:t>detect undue movement</w:t>
      </w:r>
      <w:r w:rsidR="000C322A">
        <w:rPr>
          <w:lang w:val="en-GB"/>
        </w:rPr>
        <w:t>,</w:t>
      </w:r>
      <w:r>
        <w:rPr>
          <w:lang w:val="en-GB"/>
        </w:rPr>
        <w:t xml:space="preserve"> or </w:t>
      </w:r>
      <w:r w:rsidR="000C322A">
        <w:rPr>
          <w:lang w:val="en-GB"/>
        </w:rPr>
        <w:t xml:space="preserve">the use of </w:t>
      </w:r>
      <w:r>
        <w:rPr>
          <w:lang w:val="en-GB"/>
        </w:rPr>
        <w:t>thermal imaging</w:t>
      </w:r>
      <w:r w:rsidR="000C322A">
        <w:rPr>
          <w:lang w:val="en-GB"/>
        </w:rPr>
        <w:t>,</w:t>
      </w:r>
      <w:r>
        <w:rPr>
          <w:lang w:val="en-GB"/>
        </w:rPr>
        <w:t xml:space="preserve"> </w:t>
      </w:r>
      <w:r w:rsidR="003C4737">
        <w:rPr>
          <w:lang w:val="en-GB"/>
        </w:rPr>
        <w:t>o</w:t>
      </w:r>
      <w:r w:rsidR="00C8547F">
        <w:rPr>
          <w:lang w:val="en-GB"/>
        </w:rPr>
        <w:t xml:space="preserve">f </w:t>
      </w:r>
      <w:r w:rsidR="003C4737">
        <w:rPr>
          <w:lang w:val="en-GB"/>
        </w:rPr>
        <w:t>personnel</w:t>
      </w:r>
      <w:r w:rsidR="00C8547F">
        <w:rPr>
          <w:lang w:val="en-GB"/>
        </w:rPr>
        <w:t xml:space="preserve"> within the instrument area. </w:t>
      </w:r>
      <w:r w:rsidR="00731DB4">
        <w:rPr>
          <w:lang w:val="en-GB"/>
        </w:rPr>
        <w:t xml:space="preserve">In the event that </w:t>
      </w:r>
      <w:r w:rsidR="00C8547F">
        <w:rPr>
          <w:lang w:val="en-GB"/>
        </w:rPr>
        <w:t xml:space="preserve">a person </w:t>
      </w:r>
      <w:r w:rsidR="00731DB4">
        <w:rPr>
          <w:lang w:val="en-GB"/>
        </w:rPr>
        <w:t xml:space="preserve">is </w:t>
      </w:r>
      <w:r w:rsidR="00C8547F">
        <w:rPr>
          <w:lang w:val="en-GB"/>
        </w:rPr>
        <w:t xml:space="preserve">detected, the </w:t>
      </w:r>
      <w:r w:rsidR="009B34C6">
        <w:rPr>
          <w:lang w:val="en-GB"/>
        </w:rPr>
        <w:t>SS</w:t>
      </w:r>
      <w:r w:rsidR="00C8547F">
        <w:rPr>
          <w:lang w:val="en-GB"/>
        </w:rPr>
        <w:t xml:space="preserve"> cannot be opened</w:t>
      </w:r>
      <w:r w:rsidR="003C4737">
        <w:rPr>
          <w:lang w:val="en-GB"/>
        </w:rPr>
        <w:t>.</w:t>
      </w:r>
      <w:r w:rsidR="00731DB4">
        <w:rPr>
          <w:lang w:val="en-GB"/>
        </w:rPr>
        <w:t xml:space="preserve"> In addition</w:t>
      </w:r>
      <w:r w:rsidR="000C322A">
        <w:rPr>
          <w:lang w:val="en-GB"/>
        </w:rPr>
        <w:t>,</w:t>
      </w:r>
      <w:r w:rsidR="00731DB4">
        <w:rPr>
          <w:lang w:val="en-GB"/>
        </w:rPr>
        <w:t xml:space="preserve"> </w:t>
      </w:r>
      <w:r w:rsidR="003C4737">
        <w:rPr>
          <w:lang w:val="en-GB"/>
        </w:rPr>
        <w:t xml:space="preserve">upon </w:t>
      </w:r>
      <w:r w:rsidR="00731DB4">
        <w:rPr>
          <w:lang w:val="en-GB"/>
        </w:rPr>
        <w:t>unlawful entr</w:t>
      </w:r>
      <w:r w:rsidR="003C4737">
        <w:rPr>
          <w:lang w:val="en-GB"/>
        </w:rPr>
        <w:t xml:space="preserve">y into the experimental area, </w:t>
      </w:r>
      <w:r w:rsidR="00C8547F">
        <w:rPr>
          <w:lang w:val="en-GB"/>
        </w:rPr>
        <w:t xml:space="preserve">the </w:t>
      </w:r>
      <w:r w:rsidR="009B34C6">
        <w:rPr>
          <w:lang w:val="en-GB"/>
        </w:rPr>
        <w:t>SS</w:t>
      </w:r>
      <w:r w:rsidR="00C8547F">
        <w:rPr>
          <w:lang w:val="en-GB"/>
        </w:rPr>
        <w:t xml:space="preserve"> will </w:t>
      </w:r>
      <w:r w:rsidR="00731DB4">
        <w:rPr>
          <w:lang w:val="en-GB"/>
        </w:rPr>
        <w:t xml:space="preserve">be closed </w:t>
      </w:r>
      <w:r w:rsidR="00C8547F">
        <w:rPr>
          <w:lang w:val="en-GB"/>
        </w:rPr>
        <w:t>automatically. This eliminates the need for a search procedure.</w:t>
      </w:r>
    </w:p>
    <w:p w:rsidR="000850B6" w:rsidRPr="005D2662" w:rsidRDefault="00C8547F" w:rsidP="000850B6">
      <w:pPr>
        <w:pStyle w:val="BodytextIndented"/>
        <w:rPr>
          <w:lang w:val="en-GB"/>
        </w:rPr>
      </w:pPr>
      <w:r>
        <w:rPr>
          <w:lang w:val="en-GB"/>
        </w:rPr>
        <w:t xml:space="preserve">The implementation </w:t>
      </w:r>
      <w:r w:rsidR="003C4737">
        <w:rPr>
          <w:lang w:val="en-GB"/>
        </w:rPr>
        <w:t xml:space="preserve">has been </w:t>
      </w:r>
      <w:r>
        <w:rPr>
          <w:lang w:val="en-GB"/>
        </w:rPr>
        <w:t xml:space="preserve">performed </w:t>
      </w:r>
      <w:r w:rsidR="00E01A66">
        <w:rPr>
          <w:lang w:val="en-GB"/>
        </w:rPr>
        <w:t>using</w:t>
      </w:r>
      <w:r>
        <w:rPr>
          <w:lang w:val="en-GB"/>
        </w:rPr>
        <w:t xml:space="preserve"> </w:t>
      </w:r>
      <w:r w:rsidR="004755E9">
        <w:rPr>
          <w:lang w:val="en-GB"/>
        </w:rPr>
        <w:t xml:space="preserve">a </w:t>
      </w:r>
      <w:r w:rsidR="00E01A66">
        <w:rPr>
          <w:lang w:val="en-GB"/>
        </w:rPr>
        <w:t xml:space="preserve">USB </w:t>
      </w:r>
      <w:r w:rsidR="000850B6">
        <w:rPr>
          <w:lang w:val="en-GB"/>
        </w:rPr>
        <w:t>camera</w:t>
      </w:r>
      <w:r w:rsidR="00E01A66">
        <w:rPr>
          <w:lang w:val="en-GB"/>
        </w:rPr>
        <w:t xml:space="preserve"> and a </w:t>
      </w:r>
      <w:r w:rsidR="00347D94">
        <w:rPr>
          <w:lang w:val="en-GB"/>
        </w:rPr>
        <w:t xml:space="preserve">low-cost </w:t>
      </w:r>
      <w:r>
        <w:rPr>
          <w:lang w:val="en-GB"/>
        </w:rPr>
        <w:t xml:space="preserve">Raspberry Pi 3 microcomputer with the motion detection aspects </w:t>
      </w:r>
      <w:r w:rsidR="000C322A">
        <w:rPr>
          <w:lang w:val="en-GB"/>
        </w:rPr>
        <w:t xml:space="preserve">done with </w:t>
      </w:r>
      <w:r>
        <w:rPr>
          <w:lang w:val="en-GB"/>
        </w:rPr>
        <w:t xml:space="preserve">Python scripts </w:t>
      </w:r>
      <w:r>
        <w:rPr>
          <w:lang w:val="en-GB"/>
        </w:rPr>
        <w:fldChar w:fldCharType="begin"/>
      </w:r>
      <w:r>
        <w:rPr>
          <w:lang w:val="en-GB"/>
        </w:rPr>
        <w:instrText xml:space="preserve"> REF _Ref462900810 \r \h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66668D">
        <w:rPr>
          <w:lang w:val="en-GB"/>
        </w:rPr>
        <w:t>[5]</w:t>
      </w:r>
      <w:r>
        <w:rPr>
          <w:lang w:val="en-GB"/>
        </w:rPr>
        <w:fldChar w:fldCharType="end"/>
      </w:r>
      <w:r w:rsidR="00347D94">
        <w:rPr>
          <w:lang w:val="en-GB"/>
        </w:rPr>
        <w:t xml:space="preserve"> utilizing the </w:t>
      </w:r>
      <w:proofErr w:type="spellStart"/>
      <w:r w:rsidR="00347D94">
        <w:rPr>
          <w:lang w:val="en-GB"/>
        </w:rPr>
        <w:t>OpenCV</w:t>
      </w:r>
      <w:proofErr w:type="spellEnd"/>
      <w:r w:rsidR="00347D94">
        <w:rPr>
          <w:lang w:val="en-GB"/>
        </w:rPr>
        <w:t xml:space="preserve"> library </w:t>
      </w:r>
      <w:r w:rsidR="00347D94">
        <w:rPr>
          <w:lang w:val="en-GB"/>
        </w:rPr>
        <w:fldChar w:fldCharType="begin"/>
      </w:r>
      <w:r w:rsidR="00347D94">
        <w:rPr>
          <w:lang w:val="en-GB"/>
        </w:rPr>
        <w:instrText xml:space="preserve"> REF _Ref465402152 \r \h </w:instrText>
      </w:r>
      <w:r w:rsidR="00347D94">
        <w:rPr>
          <w:lang w:val="en-GB"/>
        </w:rPr>
      </w:r>
      <w:r w:rsidR="00347D94">
        <w:rPr>
          <w:lang w:val="en-GB"/>
        </w:rPr>
        <w:fldChar w:fldCharType="separate"/>
      </w:r>
      <w:r w:rsidR="0066668D">
        <w:rPr>
          <w:lang w:val="en-GB"/>
        </w:rPr>
        <w:t>[6]</w:t>
      </w:r>
      <w:r w:rsidR="00347D94">
        <w:rPr>
          <w:lang w:val="en-GB"/>
        </w:rPr>
        <w:fldChar w:fldCharType="end"/>
      </w:r>
      <w:r>
        <w:rPr>
          <w:lang w:val="en-GB"/>
        </w:rPr>
        <w:t>.</w:t>
      </w:r>
      <w:r w:rsidR="004755E9">
        <w:rPr>
          <w:lang w:val="en-GB"/>
        </w:rPr>
        <w:t xml:space="preserve"> Functionality is also provided to mask out areas </w:t>
      </w:r>
      <w:r w:rsidR="003C4737">
        <w:rPr>
          <w:lang w:val="en-GB"/>
        </w:rPr>
        <w:t>on</w:t>
      </w:r>
      <w:r w:rsidR="004755E9">
        <w:rPr>
          <w:lang w:val="en-GB"/>
        </w:rPr>
        <w:t xml:space="preserve"> the video frame</w:t>
      </w:r>
      <w:r w:rsidR="000850B6">
        <w:rPr>
          <w:lang w:val="en-GB"/>
        </w:rPr>
        <w:t xml:space="preserve"> which should be excluded the monitoring process</w:t>
      </w:r>
      <w:r w:rsidR="004755E9">
        <w:rPr>
          <w:lang w:val="en-GB"/>
        </w:rPr>
        <w:t xml:space="preserve">. </w:t>
      </w:r>
      <w:r w:rsidR="003C4737">
        <w:rPr>
          <w:lang w:val="en-GB"/>
        </w:rPr>
        <w:t>To</w:t>
      </w:r>
      <w:r w:rsidR="004755E9">
        <w:rPr>
          <w:lang w:val="en-GB"/>
        </w:rPr>
        <w:t xml:space="preserve"> reduce false positives, a thermal </w:t>
      </w:r>
      <w:r w:rsidR="00E01A66">
        <w:rPr>
          <w:lang w:val="en-GB"/>
        </w:rPr>
        <w:t xml:space="preserve">USB </w:t>
      </w:r>
      <w:r w:rsidR="004755E9">
        <w:rPr>
          <w:lang w:val="en-GB"/>
        </w:rPr>
        <w:t xml:space="preserve">camera </w:t>
      </w:r>
      <w:r w:rsidR="00347D94">
        <w:rPr>
          <w:lang w:val="en-GB"/>
        </w:rPr>
        <w:t>which is insensitive to lightning level changes can be used</w:t>
      </w:r>
      <w:r w:rsidR="003D311A">
        <w:rPr>
          <w:lang w:val="en-GB"/>
        </w:rPr>
        <w:t>.</w:t>
      </w:r>
      <w:r w:rsidR="00347D94">
        <w:rPr>
          <w:lang w:val="en-GB"/>
        </w:rPr>
        <w:t xml:space="preserve"> </w:t>
      </w:r>
      <w:r w:rsidR="00347D94" w:rsidRPr="009F5BBC">
        <w:rPr>
          <w:lang w:val="en-GB"/>
        </w:rPr>
        <w:fldChar w:fldCharType="begin"/>
      </w:r>
      <w:r w:rsidR="00347D94" w:rsidRPr="009F5BBC">
        <w:rPr>
          <w:lang w:val="en-GB"/>
        </w:rPr>
        <w:instrText xml:space="preserve"> REF _Ref462930879 \h  \* MERGEFORMAT </w:instrText>
      </w:r>
      <w:r w:rsidR="00347D94" w:rsidRPr="009F5BBC">
        <w:rPr>
          <w:lang w:val="en-GB"/>
        </w:rPr>
      </w:r>
      <w:r w:rsidR="00347D94" w:rsidRPr="009F5BBC">
        <w:rPr>
          <w:lang w:val="en-GB"/>
        </w:rPr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5</w:t>
      </w:r>
      <w:r w:rsidR="00347D94" w:rsidRPr="009F5BBC">
        <w:rPr>
          <w:lang w:val="en-GB"/>
        </w:rPr>
        <w:fldChar w:fldCharType="end"/>
      </w:r>
      <w:r w:rsidR="00347D94">
        <w:rPr>
          <w:lang w:val="en-GB"/>
        </w:rPr>
        <w:t xml:space="preserve"> </w:t>
      </w:r>
      <w:r w:rsidR="003D311A">
        <w:rPr>
          <w:lang w:val="en-GB"/>
        </w:rPr>
        <w:t xml:space="preserve">shows selected video frames where a person </w:t>
      </w:r>
      <w:r w:rsidR="00347D94">
        <w:rPr>
          <w:lang w:val="en-GB"/>
        </w:rPr>
        <w:t>entering the MPISI instrument area is detected</w:t>
      </w:r>
      <w:r w:rsidR="004755E9">
        <w:rPr>
          <w:lang w:val="en-GB"/>
        </w:rPr>
        <w:t>.</w:t>
      </w:r>
      <w:r w:rsidR="000850B6" w:rsidRPr="000850B6">
        <w:rPr>
          <w:lang w:val="en-GB"/>
        </w:rPr>
        <w:t xml:space="preserve"> </w:t>
      </w:r>
      <w:r w:rsidR="000850B6">
        <w:rPr>
          <w:lang w:val="en-GB"/>
        </w:rPr>
        <w:t xml:space="preserve">A flow chart of the </w:t>
      </w:r>
      <w:r w:rsidR="000850B6">
        <w:rPr>
          <w:lang w:val="en-GB"/>
        </w:rPr>
        <w:t xml:space="preserve">implementation of the </w:t>
      </w:r>
      <w:r w:rsidR="000850B6">
        <w:rPr>
          <w:lang w:val="en-GB"/>
        </w:rPr>
        <w:t xml:space="preserve">continuous monitoring system is </w:t>
      </w:r>
      <w:r w:rsidR="000850B6">
        <w:rPr>
          <w:lang w:val="en-GB"/>
        </w:rPr>
        <w:t>given</w:t>
      </w:r>
      <w:r w:rsidR="000850B6">
        <w:rPr>
          <w:lang w:val="en-GB"/>
        </w:rPr>
        <w:t xml:space="preserve"> in </w:t>
      </w:r>
      <w:r w:rsidR="000850B6" w:rsidRPr="005D2662">
        <w:rPr>
          <w:lang w:val="en-GB"/>
        </w:rPr>
        <w:fldChar w:fldCharType="begin"/>
      </w:r>
      <w:r w:rsidR="000850B6" w:rsidRPr="005D2662">
        <w:rPr>
          <w:lang w:val="en-GB"/>
        </w:rPr>
        <w:instrText xml:space="preserve"> REF _Ref465403078 \h </w:instrText>
      </w:r>
      <w:r w:rsidR="000850B6" w:rsidRPr="005D2662">
        <w:rPr>
          <w:lang w:val="en-GB"/>
        </w:rPr>
      </w:r>
      <w:r w:rsidR="000850B6" w:rsidRPr="005D2662">
        <w:rPr>
          <w:lang w:val="en-GB"/>
        </w:rPr>
        <w:instrText xml:space="preserve"> \* MERGEFORMAT </w:instrText>
      </w:r>
      <w:r w:rsidR="000850B6" w:rsidRPr="005D2662">
        <w:rPr>
          <w:lang w:val="en-GB"/>
        </w:rPr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6</w:t>
      </w:r>
      <w:r w:rsidR="000850B6" w:rsidRPr="005D2662">
        <w:rPr>
          <w:lang w:val="en-GB"/>
        </w:rPr>
        <w:fldChar w:fldCharType="end"/>
      </w:r>
      <w:r w:rsidR="000850B6">
        <w:rPr>
          <w:lang w:val="en-GB"/>
        </w:rPr>
        <w:t>.</w:t>
      </w:r>
    </w:p>
    <w:p w:rsidR="00C8547F" w:rsidRDefault="00C8547F" w:rsidP="00C8547F">
      <w:pPr>
        <w:pStyle w:val="BodytextIndented"/>
        <w:rPr>
          <w:lang w:val="en-GB"/>
        </w:rPr>
      </w:pPr>
    </w:p>
    <w:p w:rsidR="000A727D" w:rsidRDefault="000A727D" w:rsidP="00C8547F">
      <w:pPr>
        <w:pStyle w:val="BodytextIndented"/>
        <w:rPr>
          <w:lang w:val="en-GB"/>
        </w:rPr>
      </w:pPr>
    </w:p>
    <w:tbl>
      <w:tblPr>
        <w:tblW w:w="4342" w:type="pct"/>
        <w:jc w:val="center"/>
        <w:tblInd w:w="-56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83"/>
        <w:gridCol w:w="340"/>
        <w:gridCol w:w="3754"/>
      </w:tblGrid>
      <w:tr w:rsidR="000A727D" w:rsidRPr="00565956" w:rsidTr="00347D94">
        <w:trPr>
          <w:jc w:val="center"/>
        </w:trPr>
        <w:tc>
          <w:tcPr>
            <w:tcW w:w="2401" w:type="pct"/>
            <w:vAlign w:val="center"/>
          </w:tcPr>
          <w:p w:rsidR="000A727D" w:rsidRPr="001F2A67" w:rsidRDefault="00F53FCC" w:rsidP="00752FFD">
            <w:pPr>
              <w:pStyle w:val="BodytextIndented"/>
              <w:keepNext/>
              <w:ind w:firstLine="0"/>
              <w:jc w:val="left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5850E744" wp14:editId="32C50188">
                  <wp:extent cx="2402205" cy="1804670"/>
                  <wp:effectExtent l="0" t="0" r="0" b="508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05" cy="1804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" w:type="pct"/>
          </w:tcPr>
          <w:p w:rsidR="000A727D" w:rsidRPr="001F2A67" w:rsidRDefault="000A727D" w:rsidP="00752FFD">
            <w:pPr>
              <w:pStyle w:val="BodytextIndented"/>
              <w:keepNext/>
              <w:ind w:firstLine="0"/>
              <w:jc w:val="right"/>
            </w:pPr>
          </w:p>
        </w:tc>
        <w:tc>
          <w:tcPr>
            <w:tcW w:w="2383" w:type="pct"/>
            <w:shd w:val="clear" w:color="auto" w:fill="auto"/>
            <w:vAlign w:val="center"/>
          </w:tcPr>
          <w:p w:rsidR="000A727D" w:rsidRPr="00565956" w:rsidRDefault="00F53FCC" w:rsidP="00752FFD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4AD8927A" wp14:editId="71782484">
                  <wp:extent cx="2383790" cy="179260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790" cy="1792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727D" w:rsidRPr="00565956" w:rsidTr="00347D94">
        <w:trPr>
          <w:jc w:val="center"/>
        </w:trPr>
        <w:tc>
          <w:tcPr>
            <w:tcW w:w="2401" w:type="pct"/>
          </w:tcPr>
          <w:p w:rsidR="000A727D" w:rsidRPr="00565956" w:rsidRDefault="000A727D" w:rsidP="000A727D">
            <w:pPr>
              <w:pStyle w:val="Bodytext"/>
              <w:jc w:val="center"/>
            </w:pPr>
            <w:r>
              <w:t>(a)</w:t>
            </w:r>
          </w:p>
        </w:tc>
        <w:tc>
          <w:tcPr>
            <w:tcW w:w="216" w:type="pct"/>
          </w:tcPr>
          <w:p w:rsidR="000A727D" w:rsidRPr="00565956" w:rsidRDefault="000A727D" w:rsidP="000A727D">
            <w:pPr>
              <w:pStyle w:val="Bodytext"/>
              <w:jc w:val="center"/>
            </w:pPr>
          </w:p>
        </w:tc>
        <w:tc>
          <w:tcPr>
            <w:tcW w:w="2383" w:type="pct"/>
            <w:shd w:val="clear" w:color="auto" w:fill="auto"/>
          </w:tcPr>
          <w:p w:rsidR="000A727D" w:rsidRPr="00565956" w:rsidRDefault="000A727D" w:rsidP="000A727D">
            <w:pPr>
              <w:pStyle w:val="Bodytext"/>
              <w:jc w:val="center"/>
            </w:pPr>
            <w:r>
              <w:t>(b)</w:t>
            </w:r>
          </w:p>
        </w:tc>
      </w:tr>
      <w:tr w:rsidR="000A727D" w:rsidRPr="00565956" w:rsidTr="000A727D">
        <w:trPr>
          <w:jc w:val="center"/>
        </w:trPr>
        <w:tc>
          <w:tcPr>
            <w:tcW w:w="5000" w:type="pct"/>
            <w:gridSpan w:val="3"/>
          </w:tcPr>
          <w:p w:rsidR="000A727D" w:rsidRDefault="000A727D" w:rsidP="00EC19EF">
            <w:pPr>
              <w:pStyle w:val="Bodytext"/>
              <w:jc w:val="left"/>
            </w:pPr>
            <w:bookmarkStart w:id="4" w:name="_Ref462930879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5</w:t>
            </w:r>
            <w:r w:rsidRPr="009F5BBC">
              <w:rPr>
                <w:b/>
              </w:rPr>
              <w:fldChar w:fldCharType="end"/>
            </w:r>
            <w:bookmarkEnd w:id="4"/>
            <w:r w:rsidRPr="00565956">
              <w:t xml:space="preserve">. </w:t>
            </w:r>
            <w:r w:rsidR="004755E9">
              <w:t>Video frames retrieved from the continuous monitoring system showing</w:t>
            </w:r>
            <w:r w:rsidR="003C4737">
              <w:t>:</w:t>
            </w:r>
            <w:r w:rsidR="004755E9">
              <w:t xml:space="preserve"> (a) the unoccupied instrument are</w:t>
            </w:r>
            <w:r w:rsidR="00BC7112">
              <w:t>a</w:t>
            </w:r>
            <w:r w:rsidR="003C4737">
              <w:t xml:space="preserve">; </w:t>
            </w:r>
            <w:r w:rsidR="004755E9">
              <w:t>(b) the detection of a person in the area</w:t>
            </w:r>
            <w:r>
              <w:t>.</w:t>
            </w:r>
            <w:r w:rsidR="00A9143E">
              <w:t xml:space="preserve"> The secondary shutter status is indicated on the bottom right section of each photograph.</w:t>
            </w:r>
          </w:p>
        </w:tc>
      </w:tr>
    </w:tbl>
    <w:p w:rsidR="00347D94" w:rsidRDefault="00347D94" w:rsidP="00C8547F">
      <w:pPr>
        <w:pStyle w:val="BodytextIndented"/>
        <w:rPr>
          <w:lang w:val="en-GB"/>
        </w:rPr>
      </w:pPr>
    </w:p>
    <w:p w:rsidR="005D2662" w:rsidRDefault="005D2662" w:rsidP="00C8547F">
      <w:pPr>
        <w:pStyle w:val="BodytextIndented"/>
        <w:rPr>
          <w:lang w:val="en-GB"/>
        </w:rPr>
      </w:pPr>
    </w:p>
    <w:tbl>
      <w:tblPr>
        <w:tblW w:w="4854" w:type="dxa"/>
        <w:jc w:val="center"/>
        <w:tblLook w:val="04A0" w:firstRow="1" w:lastRow="0" w:firstColumn="1" w:lastColumn="0" w:noHBand="0" w:noVBand="1"/>
      </w:tblPr>
      <w:tblGrid>
        <w:gridCol w:w="5736"/>
      </w:tblGrid>
      <w:tr w:rsidR="005D2662" w:rsidRPr="00565956" w:rsidTr="005D2662">
        <w:trPr>
          <w:jc w:val="center"/>
        </w:trPr>
        <w:tc>
          <w:tcPr>
            <w:tcW w:w="4854" w:type="dxa"/>
            <w:shd w:val="clear" w:color="auto" w:fill="auto"/>
          </w:tcPr>
          <w:p w:rsidR="005D2662" w:rsidRPr="00565956" w:rsidRDefault="000850B6" w:rsidP="00F108B1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lastRenderedPageBreak/>
              <w:drawing>
                <wp:inline distT="0" distB="0" distL="0" distR="0">
                  <wp:extent cx="3495675" cy="322897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5675" cy="3228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2662" w:rsidRPr="00565956" w:rsidTr="005D2662">
        <w:trPr>
          <w:jc w:val="center"/>
        </w:trPr>
        <w:tc>
          <w:tcPr>
            <w:tcW w:w="4854" w:type="dxa"/>
            <w:shd w:val="clear" w:color="auto" w:fill="auto"/>
          </w:tcPr>
          <w:p w:rsidR="005D2662" w:rsidRPr="00565956" w:rsidRDefault="005D2662" w:rsidP="003D311A">
            <w:pPr>
              <w:pStyle w:val="Bodytext"/>
              <w:jc w:val="left"/>
            </w:pPr>
            <w:bookmarkStart w:id="5" w:name="_Ref465403074"/>
            <w:bookmarkStart w:id="6" w:name="_Ref465403078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6</w:t>
            </w:r>
            <w:r w:rsidRPr="009F5BBC">
              <w:rPr>
                <w:b/>
              </w:rPr>
              <w:fldChar w:fldCharType="end"/>
            </w:r>
            <w:bookmarkEnd w:id="6"/>
            <w:r w:rsidRPr="00B81A5D">
              <w:t>.</w:t>
            </w:r>
            <w:r w:rsidRPr="00565956">
              <w:t xml:space="preserve"> </w:t>
            </w:r>
            <w:r>
              <w:rPr>
                <w:noProof/>
                <w:lang w:eastAsia="en-ZA"/>
              </w:rPr>
              <w:t xml:space="preserve">Flow chart of the </w:t>
            </w:r>
            <w:r w:rsidR="003D311A">
              <w:rPr>
                <w:noProof/>
                <w:lang w:eastAsia="en-ZA"/>
              </w:rPr>
              <w:t xml:space="preserve">implementation of the </w:t>
            </w:r>
            <w:r>
              <w:rPr>
                <w:noProof/>
                <w:lang w:eastAsia="en-ZA"/>
              </w:rPr>
              <w:t xml:space="preserve">continuous monitoring system </w:t>
            </w:r>
            <w:r w:rsidR="003D311A">
              <w:rPr>
                <w:noProof/>
                <w:lang w:eastAsia="en-ZA"/>
              </w:rPr>
              <w:t>at</w:t>
            </w:r>
            <w:r>
              <w:rPr>
                <w:noProof/>
                <w:lang w:eastAsia="en-ZA"/>
              </w:rPr>
              <w:t xml:space="preserve"> the NDIFF instruments</w:t>
            </w:r>
            <w:bookmarkEnd w:id="5"/>
            <w:r w:rsidR="003D311A">
              <w:rPr>
                <w:noProof/>
                <w:lang w:eastAsia="en-ZA"/>
              </w:rPr>
              <w:t>.</w:t>
            </w:r>
          </w:p>
        </w:tc>
      </w:tr>
    </w:tbl>
    <w:p w:rsidR="005D2662" w:rsidRPr="00345F7A" w:rsidRDefault="005D2662" w:rsidP="00C8547F">
      <w:pPr>
        <w:pStyle w:val="BodytextIndented"/>
        <w:rPr>
          <w:lang w:val="en-GB"/>
        </w:rPr>
      </w:pPr>
    </w:p>
    <w:p w:rsidR="00EC27CC" w:rsidRDefault="00EC27CC" w:rsidP="004257A3">
      <w:pPr>
        <w:pStyle w:val="Section"/>
      </w:pPr>
      <w:r>
        <w:t>Visual displays</w:t>
      </w:r>
    </w:p>
    <w:p w:rsidR="004257A3" w:rsidRPr="0086562B" w:rsidRDefault="004257A3" w:rsidP="00EC27CC">
      <w:pPr>
        <w:pStyle w:val="Subsection"/>
        <w:rPr>
          <w:i/>
        </w:rPr>
      </w:pPr>
      <w:r w:rsidRPr="0086562B">
        <w:rPr>
          <w:i/>
        </w:rPr>
        <w:t xml:space="preserve">Facility and instrument </w:t>
      </w:r>
      <w:r w:rsidR="00EC27CC" w:rsidRPr="0086562B">
        <w:rPr>
          <w:i/>
        </w:rPr>
        <w:t>shutter</w:t>
      </w:r>
      <w:r w:rsidRPr="0086562B">
        <w:rPr>
          <w:i/>
        </w:rPr>
        <w:t xml:space="preserve"> indicators</w:t>
      </w:r>
    </w:p>
    <w:p w:rsidR="00174910" w:rsidRDefault="003C4737" w:rsidP="004257A3">
      <w:pPr>
        <w:pStyle w:val="Bodytext"/>
      </w:pPr>
      <w:r>
        <w:t>On</w:t>
      </w:r>
      <w:r w:rsidR="000E7F37">
        <w:t xml:space="preserve"> all indicator</w:t>
      </w:r>
      <w:r w:rsidR="00526D94">
        <w:t xml:space="preserve"> lights</w:t>
      </w:r>
      <w:r w:rsidR="000E7F37">
        <w:t xml:space="preserve">, green </w:t>
      </w:r>
      <w:r w:rsidR="00526D94">
        <w:t>signifies a safe condition and red a</w:t>
      </w:r>
      <w:r w:rsidR="00A9143E">
        <w:t>n at</w:t>
      </w:r>
      <w:r>
        <w:t>-</w:t>
      </w:r>
      <w:r w:rsidR="00526D94">
        <w:t xml:space="preserve">risk condition. </w:t>
      </w:r>
      <w:r w:rsidR="00174910">
        <w:t xml:space="preserve">The </w:t>
      </w:r>
      <w:r w:rsidR="009B34C6">
        <w:t>PS</w:t>
      </w:r>
      <w:r w:rsidR="00174910">
        <w:t xml:space="preserve"> status </w:t>
      </w:r>
      <w:r w:rsidR="00174910" w:rsidRPr="009F5BBC">
        <w:t xml:space="preserve">indicator </w:t>
      </w:r>
      <w:r w:rsidR="006574FF" w:rsidRPr="009F5BBC">
        <w:t>(</w:t>
      </w:r>
      <w:r w:rsidR="006574FF" w:rsidRPr="009F5BBC">
        <w:fldChar w:fldCharType="begin"/>
      </w:r>
      <w:r w:rsidR="006574FF" w:rsidRPr="009F5BBC">
        <w:instrText xml:space="preserve"> REF _Ref462840430 \h </w:instrText>
      </w:r>
      <w:r w:rsidR="009F5BBC" w:rsidRPr="009F5BBC">
        <w:instrText xml:space="preserve"> \* MERGEFORMAT </w:instrText>
      </w:r>
      <w:r w:rsidR="006574FF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7</w:t>
      </w:r>
      <w:r w:rsidR="006574FF" w:rsidRPr="009F5BBC">
        <w:fldChar w:fldCharType="end"/>
      </w:r>
      <w:r w:rsidR="006574FF" w:rsidRPr="009F5BBC">
        <w:t xml:space="preserve">) </w:t>
      </w:r>
      <w:r w:rsidR="00174910" w:rsidRPr="009F5BBC">
        <w:t>is</w:t>
      </w:r>
      <w:r w:rsidR="00A9143E">
        <w:t xml:space="preserve"> prominently </w:t>
      </w:r>
      <w:r w:rsidR="00174910" w:rsidRPr="009F5BBC">
        <w:t>mounted</w:t>
      </w:r>
      <w:r w:rsidR="00174910">
        <w:t xml:space="preserve"> to the reactor wall and is visible from the SAFARI-1 and NDIFF </w:t>
      </w:r>
      <w:r w:rsidR="00A9143E">
        <w:t xml:space="preserve">control </w:t>
      </w:r>
      <w:r w:rsidR="00174910">
        <w:t>room</w:t>
      </w:r>
      <w:r>
        <w:t>s</w:t>
      </w:r>
      <w:r w:rsidR="00174910">
        <w:t>.</w:t>
      </w:r>
      <w:r w:rsidR="00C0192B">
        <w:t xml:space="preserve"> </w:t>
      </w:r>
      <w:r w:rsidR="009B34C6">
        <w:t>SS</w:t>
      </w:r>
      <w:r w:rsidR="00C0192B">
        <w:t xml:space="preserve"> </w:t>
      </w:r>
      <w:r w:rsidR="00C0192B" w:rsidRPr="009F5BBC">
        <w:t xml:space="preserve">indicators </w:t>
      </w:r>
      <w:r w:rsidR="006574FF" w:rsidRPr="009F5BBC">
        <w:t>(</w:t>
      </w:r>
      <w:r w:rsidR="006574FF" w:rsidRPr="009F5BBC">
        <w:fldChar w:fldCharType="begin"/>
      </w:r>
      <w:r w:rsidR="006574FF" w:rsidRPr="009F5BBC">
        <w:instrText xml:space="preserve"> REF _Ref462840441 \h </w:instrText>
      </w:r>
      <w:r w:rsidR="009F5BBC" w:rsidRPr="009F5BBC">
        <w:instrText xml:space="preserve"> \* MERGEFORMAT </w:instrText>
      </w:r>
      <w:r w:rsidR="006574FF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8</w:t>
      </w:r>
      <w:r w:rsidR="006574FF" w:rsidRPr="009F5BBC">
        <w:fldChar w:fldCharType="end"/>
      </w:r>
      <w:r w:rsidR="006574FF" w:rsidRPr="009F5BBC">
        <w:t>)</w:t>
      </w:r>
      <w:r w:rsidR="006574FF">
        <w:t xml:space="preserve"> </w:t>
      </w:r>
      <w:r w:rsidR="00C0192B">
        <w:t xml:space="preserve">are mounted </w:t>
      </w:r>
      <w:r w:rsidR="00A9143E">
        <w:t xml:space="preserve">against the reactor wall </w:t>
      </w:r>
      <w:r w:rsidR="00C0192B">
        <w:t>above each instrument and are visible from the NDIFF computer room and the respective instrument beam stop locations.</w:t>
      </w:r>
      <w:r w:rsidR="008028FA">
        <w:t xml:space="preserve"> These indicators rely solely on the shutter positions and are switched through the GALIL controller.</w:t>
      </w:r>
    </w:p>
    <w:p w:rsidR="009B34C6" w:rsidRPr="009B34C6" w:rsidRDefault="009B34C6" w:rsidP="009B34C6">
      <w:pPr>
        <w:pStyle w:val="BodytextIndented"/>
      </w:pPr>
    </w:p>
    <w:p w:rsidR="00D97C57" w:rsidRPr="00D97C57" w:rsidRDefault="00D97C57" w:rsidP="00D97C57">
      <w:pPr>
        <w:pStyle w:val="BodytextIndented"/>
      </w:pPr>
    </w:p>
    <w:tbl>
      <w:tblPr>
        <w:tblW w:w="4734" w:type="pct"/>
        <w:jc w:val="center"/>
        <w:tblInd w:w="-83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0"/>
        <w:gridCol w:w="312"/>
        <w:gridCol w:w="2400"/>
        <w:gridCol w:w="312"/>
        <w:gridCol w:w="3284"/>
      </w:tblGrid>
      <w:tr w:rsidR="005263FE" w:rsidRPr="00565956" w:rsidTr="003672C2">
        <w:trPr>
          <w:jc w:val="center"/>
        </w:trPr>
        <w:tc>
          <w:tcPr>
            <w:tcW w:w="1304" w:type="pct"/>
            <w:vAlign w:val="center"/>
          </w:tcPr>
          <w:p w:rsidR="00653AE7" w:rsidRPr="001F2A67" w:rsidRDefault="006F0664" w:rsidP="005263FE">
            <w:pPr>
              <w:pStyle w:val="BodytextIndented"/>
              <w:keepNext/>
              <w:ind w:firstLine="0"/>
              <w:jc w:val="left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8016124" wp14:editId="17F8A295">
                  <wp:extent cx="1400175" cy="1438275"/>
                  <wp:effectExtent l="19050" t="19050" r="28575" b="28575"/>
                  <wp:docPr id="7" name="Picture 7" descr="Prim_shutter_ligh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im_shutter_light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106"/>
                          <a:stretch/>
                        </pic:blipFill>
                        <pic:spPr bwMode="auto">
                          <a:xfrm>
                            <a:off x="0" y="0"/>
                            <a:ext cx="1400175" cy="1438275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pct"/>
          </w:tcPr>
          <w:p w:rsidR="00653AE7" w:rsidRPr="001F2A67" w:rsidRDefault="00653AE7" w:rsidP="00752FFD">
            <w:pPr>
              <w:pStyle w:val="BodytextIndented"/>
              <w:keepNext/>
              <w:ind w:firstLine="0"/>
              <w:jc w:val="right"/>
            </w:pPr>
          </w:p>
        </w:tc>
        <w:tc>
          <w:tcPr>
            <w:tcW w:w="1372" w:type="pct"/>
            <w:shd w:val="clear" w:color="auto" w:fill="auto"/>
            <w:vAlign w:val="center"/>
          </w:tcPr>
          <w:p w:rsidR="00653AE7" w:rsidRPr="00565956" w:rsidRDefault="006F0664" w:rsidP="009B34C6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3881F550" wp14:editId="6CACC6F7">
                  <wp:extent cx="1485900" cy="1440000"/>
                  <wp:effectExtent l="19050" t="19050" r="19050" b="27305"/>
                  <wp:docPr id="8" name="Picture 8" descr="Sec_shutter_ligh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ec_shutter_light"/>
                          <pic:cNvPicPr>
                            <a:picLocks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22"/>
                          <a:stretch/>
                        </pic:blipFill>
                        <pic:spPr bwMode="auto">
                          <a:xfrm>
                            <a:off x="0" y="0"/>
                            <a:ext cx="1485900" cy="14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" w:type="pct"/>
          </w:tcPr>
          <w:p w:rsidR="00653AE7" w:rsidRDefault="00653AE7" w:rsidP="00752FFD">
            <w:pPr>
              <w:pStyle w:val="BodytextIndented"/>
              <w:keepNext/>
              <w:ind w:firstLine="0"/>
              <w:jc w:val="center"/>
            </w:pPr>
          </w:p>
        </w:tc>
        <w:tc>
          <w:tcPr>
            <w:tcW w:w="1928" w:type="pct"/>
          </w:tcPr>
          <w:p w:rsidR="00653AE7" w:rsidRDefault="006F0664" w:rsidP="00752FFD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3B59E7D1" wp14:editId="031F20F6">
                  <wp:extent cx="2047792" cy="1440000"/>
                  <wp:effectExtent l="19050" t="19050" r="10160" b="27305"/>
                  <wp:docPr id="9" name="Picture 9" descr="Safety_light_contr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afety_light_control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519"/>
                          <a:stretch/>
                        </pic:blipFill>
                        <pic:spPr bwMode="auto">
                          <a:xfrm>
                            <a:off x="0" y="0"/>
                            <a:ext cx="2047792" cy="1440000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63FE" w:rsidRPr="00565956" w:rsidTr="003672C2">
        <w:trPr>
          <w:jc w:val="center"/>
        </w:trPr>
        <w:tc>
          <w:tcPr>
            <w:tcW w:w="1304" w:type="pct"/>
          </w:tcPr>
          <w:p w:rsidR="00653AE7" w:rsidRPr="00565956" w:rsidRDefault="00653AE7" w:rsidP="00D97C57">
            <w:pPr>
              <w:pStyle w:val="Bodytext"/>
            </w:pPr>
            <w:bookmarkStart w:id="7" w:name="_Ref462840430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7</w:t>
            </w:r>
            <w:r w:rsidRPr="009F5BBC">
              <w:rPr>
                <w:b/>
              </w:rPr>
              <w:fldChar w:fldCharType="end"/>
            </w:r>
            <w:bookmarkEnd w:id="7"/>
            <w:r w:rsidRPr="00565956">
              <w:t xml:space="preserve">. </w:t>
            </w:r>
            <w:r>
              <w:t>Photograph of the primary shutter status indicator.</w:t>
            </w:r>
          </w:p>
        </w:tc>
        <w:tc>
          <w:tcPr>
            <w:tcW w:w="198" w:type="pct"/>
          </w:tcPr>
          <w:p w:rsidR="00653AE7" w:rsidRPr="00565956" w:rsidRDefault="00653AE7" w:rsidP="00752FFD">
            <w:pPr>
              <w:pStyle w:val="Bodytext"/>
            </w:pPr>
          </w:p>
        </w:tc>
        <w:tc>
          <w:tcPr>
            <w:tcW w:w="1372" w:type="pct"/>
            <w:shd w:val="clear" w:color="auto" w:fill="auto"/>
          </w:tcPr>
          <w:p w:rsidR="00653AE7" w:rsidRPr="00565956" w:rsidRDefault="00653AE7" w:rsidP="00D97C57">
            <w:pPr>
              <w:pStyle w:val="Bodytext"/>
            </w:pPr>
            <w:bookmarkStart w:id="8" w:name="_Ref462840441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8</w:t>
            </w:r>
            <w:r w:rsidRPr="009F5BBC">
              <w:rPr>
                <w:b/>
              </w:rPr>
              <w:fldChar w:fldCharType="end"/>
            </w:r>
            <w:bookmarkEnd w:id="8"/>
            <w:r w:rsidRPr="00565956">
              <w:t xml:space="preserve">. </w:t>
            </w:r>
            <w:r>
              <w:rPr>
                <w:noProof/>
                <w:lang w:eastAsia="en-ZA"/>
              </w:rPr>
              <w:t>Photograph of a secondary shutter status indicator.</w:t>
            </w:r>
          </w:p>
        </w:tc>
        <w:tc>
          <w:tcPr>
            <w:tcW w:w="198" w:type="pct"/>
          </w:tcPr>
          <w:p w:rsidR="00653AE7" w:rsidRPr="00565956" w:rsidRDefault="00653AE7" w:rsidP="00D97C57">
            <w:pPr>
              <w:pStyle w:val="Bodytext"/>
            </w:pPr>
          </w:p>
        </w:tc>
        <w:tc>
          <w:tcPr>
            <w:tcW w:w="1928" w:type="pct"/>
          </w:tcPr>
          <w:p w:rsidR="00653AE7" w:rsidRPr="00565956" w:rsidRDefault="00C8547F" w:rsidP="00D97C57">
            <w:pPr>
              <w:pStyle w:val="Bodytext"/>
            </w:pPr>
            <w:bookmarkStart w:id="9" w:name="_Ref462840808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9</w:t>
            </w:r>
            <w:r w:rsidRPr="009F5BBC">
              <w:rPr>
                <w:b/>
              </w:rPr>
              <w:fldChar w:fldCharType="end"/>
            </w:r>
            <w:bookmarkEnd w:id="9"/>
            <w:r w:rsidRPr="00565956">
              <w:t xml:space="preserve">. </w:t>
            </w:r>
            <w:r>
              <w:rPr>
                <w:noProof/>
                <w:lang w:eastAsia="en-ZA"/>
              </w:rPr>
              <w:t>Interlock box and emergency exit button.</w:t>
            </w:r>
          </w:p>
        </w:tc>
      </w:tr>
    </w:tbl>
    <w:p w:rsidR="00D97C57" w:rsidRPr="00D97C57" w:rsidRDefault="00D97C57" w:rsidP="00D97C57">
      <w:pPr>
        <w:pStyle w:val="BodytextIndented"/>
        <w:ind w:firstLine="0"/>
      </w:pPr>
    </w:p>
    <w:p w:rsidR="003D311A" w:rsidRDefault="003D311A">
      <w:pPr>
        <w:rPr>
          <w:i/>
          <w:iCs/>
          <w:color w:val="000000"/>
          <w:szCs w:val="22"/>
        </w:rPr>
      </w:pPr>
      <w:r>
        <w:rPr>
          <w:i/>
        </w:rPr>
        <w:br w:type="page"/>
      </w:r>
    </w:p>
    <w:p w:rsidR="00EC27CC" w:rsidRPr="0086562B" w:rsidRDefault="00EC27CC" w:rsidP="00EC27CC">
      <w:pPr>
        <w:pStyle w:val="Subsection"/>
        <w:rPr>
          <w:i/>
        </w:rPr>
      </w:pPr>
      <w:r w:rsidRPr="0086562B">
        <w:rPr>
          <w:i/>
        </w:rPr>
        <w:lastRenderedPageBreak/>
        <w:t>Instrument safety indicators</w:t>
      </w:r>
    </w:p>
    <w:p w:rsidR="00174910" w:rsidRDefault="008028FA" w:rsidP="00692B46">
      <w:pPr>
        <w:pStyle w:val="BodytextIndented"/>
      </w:pPr>
      <w:r>
        <w:t xml:space="preserve">Each instrument also has a </w:t>
      </w:r>
      <w:r w:rsidR="00A9143E">
        <w:t xml:space="preserve">beam status </w:t>
      </w:r>
      <w:r>
        <w:t>indicator mounted at eye level at the respective beam exit ports</w:t>
      </w:r>
      <w:r w:rsidR="006574FF">
        <w:t xml:space="preserve"> as shown </w:t>
      </w:r>
      <w:r w:rsidR="006574FF" w:rsidRPr="009F5BBC">
        <w:t xml:space="preserve">in </w:t>
      </w:r>
      <w:r w:rsidR="006574FF" w:rsidRPr="009F5BBC">
        <w:fldChar w:fldCharType="begin"/>
      </w:r>
      <w:r w:rsidR="006574FF" w:rsidRPr="009F5BBC">
        <w:instrText xml:space="preserve"> REF _Ref462840589 \h </w:instrText>
      </w:r>
      <w:r w:rsidR="009F5BBC" w:rsidRPr="009F5BBC">
        <w:instrText xml:space="preserve"> \* MERGEFORMAT </w:instrText>
      </w:r>
      <w:r w:rsidR="006574FF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10</w:t>
      </w:r>
      <w:r w:rsidR="006574FF" w:rsidRPr="009F5BBC">
        <w:fldChar w:fldCharType="end"/>
      </w:r>
      <w:r w:rsidRPr="009F5BBC">
        <w:t xml:space="preserve">. </w:t>
      </w:r>
      <w:r w:rsidR="00692B46" w:rsidRPr="009F5BBC">
        <w:t>The</w:t>
      </w:r>
      <w:r w:rsidR="00692B46">
        <w:t xml:space="preserve"> indicator </w:t>
      </w:r>
      <w:r w:rsidR="00A9143E">
        <w:t xml:space="preserve">status </w:t>
      </w:r>
      <w:r w:rsidR="00692B46">
        <w:t xml:space="preserve">is controlled by </w:t>
      </w:r>
      <w:r w:rsidR="006574FF">
        <w:t xml:space="preserve">an </w:t>
      </w:r>
      <w:r w:rsidR="006574FF" w:rsidRPr="006574FF">
        <w:t>interlock box</w:t>
      </w:r>
      <w:r w:rsidR="006574FF" w:rsidRPr="009F5BBC">
        <w:t xml:space="preserve"> (</w:t>
      </w:r>
      <w:r w:rsidR="006574FF" w:rsidRPr="009F5BBC">
        <w:fldChar w:fldCharType="begin"/>
      </w:r>
      <w:r w:rsidR="006574FF" w:rsidRPr="009F5BBC">
        <w:instrText xml:space="preserve"> REF _Ref462840808 \h </w:instrText>
      </w:r>
      <w:r w:rsidR="009F5BBC" w:rsidRPr="009F5BBC">
        <w:instrText xml:space="preserve"> \* MERGEFORMAT </w:instrText>
      </w:r>
      <w:r w:rsidR="006574FF" w:rsidRPr="009F5BBC">
        <w:fldChar w:fldCharType="separate"/>
      </w:r>
      <w:r w:rsidR="0066668D" w:rsidRPr="0066668D">
        <w:t xml:space="preserve">Figure </w:t>
      </w:r>
      <w:r w:rsidR="0066668D" w:rsidRPr="0066668D">
        <w:rPr>
          <w:noProof/>
        </w:rPr>
        <w:t>9</w:t>
      </w:r>
      <w:r w:rsidR="006574FF" w:rsidRPr="009F5BBC">
        <w:fldChar w:fldCharType="end"/>
      </w:r>
      <w:r w:rsidR="006574FF" w:rsidRPr="009F5BBC">
        <w:t>)</w:t>
      </w:r>
      <w:r w:rsidR="006574FF">
        <w:t xml:space="preserve"> containing </w:t>
      </w:r>
      <w:r w:rsidR="00692B46">
        <w:t xml:space="preserve">a </w:t>
      </w:r>
      <w:r w:rsidR="00345F7A">
        <w:t xml:space="preserve">C programmed </w:t>
      </w:r>
      <w:r w:rsidR="00692B46">
        <w:t>dsPIC30F6012</w:t>
      </w:r>
      <w:r w:rsidR="006C6B36">
        <w:t xml:space="preserve"> </w:t>
      </w:r>
      <w:r w:rsidR="00345F7A">
        <w:t>microcontroller</w:t>
      </w:r>
      <w:r w:rsidR="00A9143E">
        <w:t xml:space="preserve"> using </w:t>
      </w:r>
      <w:r w:rsidR="000E7F37">
        <w:t xml:space="preserve">the </w:t>
      </w:r>
      <w:r w:rsidR="006574FF">
        <w:t xml:space="preserve">neutron </w:t>
      </w:r>
      <w:r w:rsidR="000E7F37">
        <w:t xml:space="preserve">beam monitor </w:t>
      </w:r>
      <w:r w:rsidR="00A9143E">
        <w:t xml:space="preserve">counts </w:t>
      </w:r>
      <w:r w:rsidR="003C4737">
        <w:t xml:space="preserve">directly </w:t>
      </w:r>
      <w:r w:rsidR="000E7F37">
        <w:t xml:space="preserve">and will only switch the safety indicator to </w:t>
      </w:r>
      <w:r w:rsidR="003266EC">
        <w:t>a safe condition</w:t>
      </w:r>
      <w:r w:rsidR="000E7F37">
        <w:t xml:space="preserve"> if the neutron count rate is below a pre-determined threshold and the </w:t>
      </w:r>
      <w:r w:rsidR="009B34C6">
        <w:t>SS</w:t>
      </w:r>
      <w:r w:rsidR="000E7F37">
        <w:t xml:space="preserve"> is </w:t>
      </w:r>
      <w:r w:rsidR="00A9143E">
        <w:t xml:space="preserve">in the </w:t>
      </w:r>
      <w:r w:rsidR="000E7F37">
        <w:t>closed</w:t>
      </w:r>
      <w:r w:rsidR="00A9143E">
        <w:t xml:space="preserve"> position</w:t>
      </w:r>
      <w:r w:rsidR="000E7F37">
        <w:t xml:space="preserve">. </w:t>
      </w:r>
    </w:p>
    <w:p w:rsidR="006C6B36" w:rsidRDefault="006C6B36" w:rsidP="006C6B36">
      <w:pPr>
        <w:pStyle w:val="BodytextIndented"/>
        <w:ind w:firstLine="0"/>
      </w:pPr>
    </w:p>
    <w:tbl>
      <w:tblPr>
        <w:tblW w:w="4501" w:type="pct"/>
        <w:jc w:val="center"/>
        <w:tblInd w:w="-144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1"/>
        <w:gridCol w:w="335"/>
        <w:gridCol w:w="3900"/>
      </w:tblGrid>
      <w:tr w:rsidR="00C0441E" w:rsidRPr="00565956" w:rsidTr="00D85F48">
        <w:trPr>
          <w:jc w:val="center"/>
        </w:trPr>
        <w:tc>
          <w:tcPr>
            <w:tcW w:w="2410" w:type="pct"/>
            <w:vAlign w:val="center"/>
          </w:tcPr>
          <w:p w:rsidR="006574FF" w:rsidRPr="001F2A67" w:rsidRDefault="006F0664" w:rsidP="00752FFD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5C401D49" wp14:editId="22B061E6">
                  <wp:extent cx="2495550" cy="18002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" w:type="pct"/>
          </w:tcPr>
          <w:p w:rsidR="006574FF" w:rsidRPr="001F2A67" w:rsidRDefault="006574FF" w:rsidP="00752FFD">
            <w:pPr>
              <w:pStyle w:val="BodytextIndented"/>
              <w:keepNext/>
              <w:ind w:firstLine="0"/>
              <w:jc w:val="right"/>
            </w:pPr>
          </w:p>
        </w:tc>
        <w:tc>
          <w:tcPr>
            <w:tcW w:w="2382" w:type="pct"/>
            <w:shd w:val="clear" w:color="auto" w:fill="auto"/>
            <w:vAlign w:val="center"/>
          </w:tcPr>
          <w:p w:rsidR="006574FF" w:rsidRPr="00565956" w:rsidRDefault="006F0664" w:rsidP="00752FFD">
            <w:pPr>
              <w:pStyle w:val="BodytextIndented"/>
              <w:keepNext/>
              <w:ind w:firstLine="0"/>
              <w:jc w:val="center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63A88001" wp14:editId="5243A331">
                  <wp:extent cx="2466975" cy="1800225"/>
                  <wp:effectExtent l="0" t="0" r="9525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1794" w:rsidRPr="00565956" w:rsidTr="00D85F48">
        <w:trPr>
          <w:jc w:val="center"/>
        </w:trPr>
        <w:tc>
          <w:tcPr>
            <w:tcW w:w="2410" w:type="pct"/>
          </w:tcPr>
          <w:p w:rsidR="00A71794" w:rsidRPr="00565956" w:rsidRDefault="00A71794" w:rsidP="00A71794">
            <w:pPr>
              <w:pStyle w:val="Bodytext"/>
              <w:jc w:val="center"/>
            </w:pPr>
            <w:r>
              <w:t>(a)</w:t>
            </w:r>
          </w:p>
        </w:tc>
        <w:tc>
          <w:tcPr>
            <w:tcW w:w="208" w:type="pct"/>
          </w:tcPr>
          <w:p w:rsidR="00A71794" w:rsidRPr="00565956" w:rsidRDefault="00A71794" w:rsidP="00A71794">
            <w:pPr>
              <w:pStyle w:val="Bodytext"/>
              <w:jc w:val="center"/>
            </w:pPr>
          </w:p>
        </w:tc>
        <w:tc>
          <w:tcPr>
            <w:tcW w:w="2382" w:type="pct"/>
            <w:shd w:val="clear" w:color="auto" w:fill="auto"/>
          </w:tcPr>
          <w:p w:rsidR="00A71794" w:rsidRPr="00565956" w:rsidRDefault="00A71794" w:rsidP="00A71794">
            <w:pPr>
              <w:pStyle w:val="Bodytext"/>
              <w:jc w:val="center"/>
            </w:pPr>
            <w:r>
              <w:t>(b)</w:t>
            </w:r>
          </w:p>
        </w:tc>
      </w:tr>
      <w:tr w:rsidR="00A71794" w:rsidRPr="00565956" w:rsidTr="00A71794">
        <w:trPr>
          <w:jc w:val="center"/>
        </w:trPr>
        <w:tc>
          <w:tcPr>
            <w:tcW w:w="5000" w:type="pct"/>
            <w:gridSpan w:val="3"/>
          </w:tcPr>
          <w:p w:rsidR="00A71794" w:rsidRPr="00565956" w:rsidRDefault="00A71794" w:rsidP="00A71794">
            <w:pPr>
              <w:pStyle w:val="Bodytext"/>
              <w:jc w:val="center"/>
            </w:pPr>
            <w:bookmarkStart w:id="10" w:name="_Ref462840589"/>
            <w:r w:rsidRPr="009F5BBC">
              <w:rPr>
                <w:b/>
              </w:rPr>
              <w:t xml:space="preserve">Figure </w:t>
            </w:r>
            <w:r w:rsidRPr="009F5BBC">
              <w:rPr>
                <w:b/>
              </w:rPr>
              <w:fldChar w:fldCharType="begin"/>
            </w:r>
            <w:r w:rsidRPr="009F5BBC">
              <w:rPr>
                <w:b/>
              </w:rPr>
              <w:instrText xml:space="preserve"> SEQ Figure \* ARABIC </w:instrText>
            </w:r>
            <w:r w:rsidRPr="009F5BBC">
              <w:rPr>
                <w:b/>
              </w:rPr>
              <w:fldChar w:fldCharType="separate"/>
            </w:r>
            <w:r w:rsidR="0066668D">
              <w:rPr>
                <w:b/>
                <w:noProof/>
              </w:rPr>
              <w:t>10</w:t>
            </w:r>
            <w:r w:rsidRPr="009F5BBC">
              <w:rPr>
                <w:b/>
              </w:rPr>
              <w:fldChar w:fldCharType="end"/>
            </w:r>
            <w:bookmarkEnd w:id="10"/>
            <w:r w:rsidRPr="00565956">
              <w:t xml:space="preserve">. </w:t>
            </w:r>
            <w:r>
              <w:t>Photographs of (a) MPISI and (b) PITSI, highlighting the safety indicators.</w:t>
            </w:r>
          </w:p>
        </w:tc>
      </w:tr>
    </w:tbl>
    <w:p w:rsidR="0094641F" w:rsidRDefault="0094641F" w:rsidP="0094641F">
      <w:pPr>
        <w:pStyle w:val="Section"/>
        <w:numPr>
          <w:ilvl w:val="0"/>
          <w:numId w:val="0"/>
        </w:numPr>
      </w:pPr>
    </w:p>
    <w:p w:rsidR="001C66CC" w:rsidRDefault="001C66CC" w:rsidP="001C66CC">
      <w:pPr>
        <w:pStyle w:val="Section"/>
      </w:pPr>
      <w:r>
        <w:t>Gate interlock system</w:t>
      </w:r>
    </w:p>
    <w:p w:rsidR="00D97C57" w:rsidRDefault="003C4737" w:rsidP="001C66CC">
      <w:pPr>
        <w:pStyle w:val="Bodytext"/>
      </w:pPr>
      <w:r>
        <w:t>T</w:t>
      </w:r>
      <w:r w:rsidR="00D97C57">
        <w:t xml:space="preserve">o restrict </w:t>
      </w:r>
      <w:r w:rsidR="00A9143E">
        <w:t xml:space="preserve">unauthorized </w:t>
      </w:r>
      <w:r w:rsidR="00D97C57">
        <w:t xml:space="preserve">access to the instrument areas during operation, </w:t>
      </w:r>
      <w:r w:rsidR="00A9143E">
        <w:t xml:space="preserve">each instrument is enclosed with </w:t>
      </w:r>
      <w:r w:rsidR="00D97C57">
        <w:t xml:space="preserve">a fence </w:t>
      </w:r>
      <w:r w:rsidR="00A9143E">
        <w:t>and</w:t>
      </w:r>
      <w:r w:rsidR="00D97C57">
        <w:t xml:space="preserve"> interlocked gate. </w:t>
      </w:r>
      <w:r w:rsidR="00A9143E">
        <w:t>The g</w:t>
      </w:r>
      <w:r w:rsidR="00D97C57">
        <w:t>ate</w:t>
      </w:r>
      <w:r w:rsidR="006574FF">
        <w:t xml:space="preserve"> is</w:t>
      </w:r>
      <w:r w:rsidR="00D97C57">
        <w:t xml:space="preserve"> controlled by the</w:t>
      </w:r>
      <w:r>
        <w:t xml:space="preserve"> </w:t>
      </w:r>
      <w:r w:rsidR="006574FF">
        <w:t>interlock boxes</w:t>
      </w:r>
      <w:r>
        <w:t xml:space="preserve"> and </w:t>
      </w:r>
      <w:r w:rsidR="00775E8B">
        <w:t xml:space="preserve">magnetically locked when the </w:t>
      </w:r>
      <w:r w:rsidR="009B34C6">
        <w:t>SS</w:t>
      </w:r>
      <w:r w:rsidR="00775E8B">
        <w:t xml:space="preserve"> are open</w:t>
      </w:r>
      <w:r w:rsidR="005D4D87">
        <w:t>ed</w:t>
      </w:r>
      <w:r w:rsidR="00775E8B">
        <w:t xml:space="preserve"> </w:t>
      </w:r>
      <w:r w:rsidR="005D4D87">
        <w:t xml:space="preserve">and </w:t>
      </w:r>
      <w:r w:rsidR="00775E8B">
        <w:t xml:space="preserve">the neutron count </w:t>
      </w:r>
      <w:r>
        <w:t xml:space="preserve">subsequently </w:t>
      </w:r>
      <w:r w:rsidR="005D4D87">
        <w:t xml:space="preserve">exceeds </w:t>
      </w:r>
      <w:r w:rsidR="00775E8B">
        <w:t>a threshold value.</w:t>
      </w:r>
    </w:p>
    <w:p w:rsidR="005A7975" w:rsidRDefault="00F606A5" w:rsidP="00E556B1">
      <w:pPr>
        <w:pStyle w:val="BodytextIndented"/>
      </w:pPr>
      <w:r>
        <w:t xml:space="preserve">In the </w:t>
      </w:r>
      <w:r w:rsidR="00E556B1">
        <w:t>inadvertent</w:t>
      </w:r>
      <w:r>
        <w:t xml:space="preserve"> situation that a person enters the monitor area, the g</w:t>
      </w:r>
      <w:r w:rsidR="00E556B1">
        <w:t xml:space="preserve">ate </w:t>
      </w:r>
      <w:r>
        <w:t>can be un</w:t>
      </w:r>
      <w:r w:rsidR="00E556B1">
        <w:t>locked</w:t>
      </w:r>
      <w:r>
        <w:t xml:space="preserve"> using</w:t>
      </w:r>
      <w:r w:rsidR="00E556B1">
        <w:t xml:space="preserve"> an e</w:t>
      </w:r>
      <w:r w:rsidR="005A7975">
        <w:t>mergency exit button</w:t>
      </w:r>
      <w:r w:rsidR="00E556B1">
        <w:t xml:space="preserve"> located on the chamber wall. </w:t>
      </w:r>
      <w:r>
        <w:t xml:space="preserve">This </w:t>
      </w:r>
      <w:r w:rsidR="00E556B1">
        <w:t>unlock</w:t>
      </w:r>
      <w:r>
        <w:t>s the gate</w:t>
      </w:r>
      <w:r w:rsidR="00E556B1">
        <w:t xml:space="preserve"> for 5 seconds </w:t>
      </w:r>
      <w:r>
        <w:t>after which the lock is reactivated</w:t>
      </w:r>
      <w:r w:rsidR="00E556B1">
        <w:t xml:space="preserve">. </w:t>
      </w:r>
      <w:r w:rsidRPr="00EC19EF">
        <w:t>M</w:t>
      </w:r>
      <w:r w:rsidR="005A7975" w:rsidRPr="000C5563">
        <w:t xml:space="preserve">aintenance entry </w:t>
      </w:r>
      <w:r w:rsidRPr="00536BD9">
        <w:t xml:space="preserve">is possible </w:t>
      </w:r>
      <w:r>
        <w:t xml:space="preserve">by depressing a button located </w:t>
      </w:r>
      <w:r w:rsidR="00E556B1">
        <w:t xml:space="preserve">on the gate for 25 seconds </w:t>
      </w:r>
      <w:r>
        <w:t xml:space="preserve">that </w:t>
      </w:r>
      <w:r w:rsidR="005A7975">
        <w:t>unlock</w:t>
      </w:r>
      <w:r>
        <w:t>s the gate f</w:t>
      </w:r>
      <w:r w:rsidR="005A7975">
        <w:t xml:space="preserve">or 5 seconds </w:t>
      </w:r>
      <w:r>
        <w:t>where after the</w:t>
      </w:r>
      <w:r w:rsidR="005A7975">
        <w:t xml:space="preserve"> lock</w:t>
      </w:r>
      <w:r>
        <w:t xml:space="preserve"> is reactivated</w:t>
      </w:r>
      <w:r w:rsidR="005A7975">
        <w:t>.</w:t>
      </w:r>
    </w:p>
    <w:p w:rsidR="00345F7A" w:rsidRPr="0094641F" w:rsidRDefault="00345F7A" w:rsidP="0094641F">
      <w:pPr>
        <w:pStyle w:val="Bodytext"/>
      </w:pPr>
    </w:p>
    <w:p w:rsidR="000D56A5" w:rsidRDefault="000D56A5" w:rsidP="000D56A5">
      <w:pPr>
        <w:pStyle w:val="Section"/>
      </w:pPr>
      <w:r>
        <w:t>M</w:t>
      </w:r>
      <w:r w:rsidR="00823A64">
        <w:t xml:space="preserve">otion </w:t>
      </w:r>
      <w:r>
        <w:t>interruption</w:t>
      </w:r>
    </w:p>
    <w:p w:rsidR="000D56A5" w:rsidRPr="0086562B" w:rsidRDefault="000D56A5" w:rsidP="000D56A5">
      <w:pPr>
        <w:pStyle w:val="Subsection"/>
        <w:rPr>
          <w:i/>
        </w:rPr>
      </w:pPr>
      <w:r w:rsidRPr="0086562B">
        <w:rPr>
          <w:i/>
        </w:rPr>
        <w:t>Motor limit switches</w:t>
      </w:r>
    </w:p>
    <w:p w:rsidR="00823A64" w:rsidRPr="000D56A5" w:rsidRDefault="006F0664" w:rsidP="000D56A5">
      <w:pPr>
        <w:pStyle w:val="Bodytext"/>
        <w:rPr>
          <w:lang w:val="en-GB"/>
        </w:rPr>
      </w:pPr>
      <w:r>
        <w:rPr>
          <w:lang w:val="en-GB"/>
        </w:rPr>
        <w:t>Numerous</w:t>
      </w:r>
      <w:r w:rsidR="00DE0378" w:rsidRPr="000D56A5">
        <w:rPr>
          <w:lang w:val="en-GB"/>
        </w:rPr>
        <w:t xml:space="preserve"> </w:t>
      </w:r>
      <w:r w:rsidR="003D67CB" w:rsidRPr="000D56A5">
        <w:rPr>
          <w:lang w:val="en-GB"/>
        </w:rPr>
        <w:t xml:space="preserve">motorized </w:t>
      </w:r>
      <w:r w:rsidR="00DE0378" w:rsidRPr="000D56A5">
        <w:rPr>
          <w:lang w:val="en-GB"/>
        </w:rPr>
        <w:t>motion</w:t>
      </w:r>
      <w:r w:rsidR="00F606A5">
        <w:rPr>
          <w:lang w:val="en-GB"/>
        </w:rPr>
        <w:t xml:space="preserve"> stages exist</w:t>
      </w:r>
      <w:r w:rsidR="00DE0378" w:rsidRPr="000D56A5">
        <w:rPr>
          <w:lang w:val="en-GB"/>
        </w:rPr>
        <w:t xml:space="preserve"> on both instruments </w:t>
      </w:r>
      <w:r w:rsidR="00536BD9">
        <w:rPr>
          <w:lang w:val="en-GB"/>
        </w:rPr>
        <w:t>to enable</w:t>
      </w:r>
      <w:r w:rsidR="00DE0378" w:rsidRPr="000D56A5">
        <w:rPr>
          <w:lang w:val="en-GB"/>
        </w:rPr>
        <w:t xml:space="preserve"> </w:t>
      </w:r>
      <w:r w:rsidR="003D67CB" w:rsidRPr="000D56A5">
        <w:rPr>
          <w:lang w:val="en-GB"/>
        </w:rPr>
        <w:t>the positioning of the detectors at a specific diffraction angle</w:t>
      </w:r>
      <w:r w:rsidR="005D4D87">
        <w:rPr>
          <w:lang w:val="en-GB"/>
        </w:rPr>
        <w:t xml:space="preserve">, </w:t>
      </w:r>
      <w:r w:rsidR="005F566B">
        <w:rPr>
          <w:lang w:val="en-GB"/>
        </w:rPr>
        <w:t xml:space="preserve">as well as </w:t>
      </w:r>
      <w:r w:rsidR="003D67CB" w:rsidRPr="000D56A5">
        <w:rPr>
          <w:lang w:val="en-GB"/>
        </w:rPr>
        <w:t xml:space="preserve">the </w:t>
      </w:r>
      <w:r w:rsidR="00DE0378" w:rsidRPr="000D56A5">
        <w:rPr>
          <w:lang w:val="en-GB"/>
        </w:rPr>
        <w:t>translation of beam apertures</w:t>
      </w:r>
      <w:r w:rsidR="005F566B">
        <w:rPr>
          <w:lang w:val="en-GB"/>
        </w:rPr>
        <w:t xml:space="preserve"> and</w:t>
      </w:r>
      <w:r w:rsidR="005D4D87">
        <w:rPr>
          <w:lang w:val="en-GB"/>
        </w:rPr>
        <w:t xml:space="preserve"> </w:t>
      </w:r>
      <w:r w:rsidR="005F566B">
        <w:rPr>
          <w:lang w:val="en-GB"/>
        </w:rPr>
        <w:t xml:space="preserve">the </w:t>
      </w:r>
      <w:r w:rsidR="003D67CB" w:rsidRPr="000D56A5">
        <w:rPr>
          <w:lang w:val="en-GB"/>
        </w:rPr>
        <w:t xml:space="preserve">sample on the </w:t>
      </w:r>
      <w:r w:rsidR="005D4D87">
        <w:rPr>
          <w:lang w:val="en-GB"/>
        </w:rPr>
        <w:t xml:space="preserve">goniometer </w:t>
      </w:r>
      <w:r w:rsidR="003D67CB" w:rsidRPr="000D56A5">
        <w:rPr>
          <w:lang w:val="en-GB"/>
        </w:rPr>
        <w:t>table. A</w:t>
      </w:r>
      <w:r w:rsidR="005F566B">
        <w:rPr>
          <w:lang w:val="en-GB"/>
        </w:rPr>
        <w:t>ll</w:t>
      </w:r>
      <w:r w:rsidR="003D67CB" w:rsidRPr="000D56A5">
        <w:rPr>
          <w:lang w:val="en-GB"/>
        </w:rPr>
        <w:t xml:space="preserve"> motion</w:t>
      </w:r>
      <w:r>
        <w:rPr>
          <w:lang w:val="en-GB"/>
        </w:rPr>
        <w:t>s</w:t>
      </w:r>
      <w:r w:rsidR="003D67CB" w:rsidRPr="000D56A5">
        <w:rPr>
          <w:lang w:val="en-GB"/>
        </w:rPr>
        <w:t xml:space="preserve"> </w:t>
      </w:r>
      <w:r w:rsidR="005F566B">
        <w:rPr>
          <w:lang w:val="en-GB"/>
        </w:rPr>
        <w:t xml:space="preserve">pose </w:t>
      </w:r>
      <w:r w:rsidR="003D67CB" w:rsidRPr="000D56A5">
        <w:rPr>
          <w:lang w:val="en-GB"/>
        </w:rPr>
        <w:t xml:space="preserve">a risk </w:t>
      </w:r>
      <w:r>
        <w:rPr>
          <w:lang w:val="en-GB"/>
        </w:rPr>
        <w:t xml:space="preserve">of </w:t>
      </w:r>
      <w:r w:rsidR="005D4D87">
        <w:rPr>
          <w:lang w:val="en-GB"/>
        </w:rPr>
        <w:t>damag</w:t>
      </w:r>
      <w:r>
        <w:rPr>
          <w:lang w:val="en-GB"/>
        </w:rPr>
        <w:t xml:space="preserve">ing </w:t>
      </w:r>
      <w:r w:rsidR="005F566B">
        <w:rPr>
          <w:lang w:val="en-GB"/>
        </w:rPr>
        <w:t xml:space="preserve">the instrument during collisions, </w:t>
      </w:r>
      <w:r w:rsidR="003D67CB" w:rsidRPr="000D56A5">
        <w:rPr>
          <w:lang w:val="en-GB"/>
        </w:rPr>
        <w:t xml:space="preserve">or </w:t>
      </w:r>
      <w:r w:rsidR="005F566B">
        <w:rPr>
          <w:lang w:val="en-GB"/>
        </w:rPr>
        <w:t xml:space="preserve">cause injury to </w:t>
      </w:r>
      <w:r w:rsidR="00D561BF">
        <w:rPr>
          <w:lang w:val="en-GB"/>
        </w:rPr>
        <w:t>inattentive</w:t>
      </w:r>
      <w:r w:rsidR="005D4D87">
        <w:rPr>
          <w:lang w:val="en-GB"/>
        </w:rPr>
        <w:t xml:space="preserve"> </w:t>
      </w:r>
      <w:r w:rsidR="000D56A5" w:rsidRPr="000D56A5">
        <w:rPr>
          <w:lang w:val="en-GB"/>
        </w:rPr>
        <w:t>users</w:t>
      </w:r>
      <w:r w:rsidR="003D67CB" w:rsidRPr="000D56A5">
        <w:rPr>
          <w:lang w:val="en-GB"/>
        </w:rPr>
        <w:t>. Limit switches, which stops all motion once activate</w:t>
      </w:r>
      <w:r w:rsidR="000D56A5" w:rsidRPr="000D56A5">
        <w:rPr>
          <w:lang w:val="en-GB"/>
        </w:rPr>
        <w:t>d</w:t>
      </w:r>
      <w:r w:rsidR="003D67CB" w:rsidRPr="000D56A5">
        <w:rPr>
          <w:lang w:val="en-GB"/>
        </w:rPr>
        <w:t xml:space="preserve">, </w:t>
      </w:r>
      <w:r w:rsidR="005F566B">
        <w:rPr>
          <w:lang w:val="en-GB"/>
        </w:rPr>
        <w:t xml:space="preserve">constrain </w:t>
      </w:r>
      <w:r w:rsidR="000D56A5" w:rsidRPr="000D56A5">
        <w:rPr>
          <w:lang w:val="en-GB"/>
        </w:rPr>
        <w:t>movement</w:t>
      </w:r>
      <w:r w:rsidR="005F566B">
        <w:rPr>
          <w:lang w:val="en-GB"/>
        </w:rPr>
        <w:t>s</w:t>
      </w:r>
      <w:r w:rsidR="000D56A5" w:rsidRPr="000D56A5">
        <w:rPr>
          <w:lang w:val="en-GB"/>
        </w:rPr>
        <w:t xml:space="preserve"> </w:t>
      </w:r>
      <w:r w:rsidR="005F566B">
        <w:rPr>
          <w:lang w:val="en-GB"/>
        </w:rPr>
        <w:t>within</w:t>
      </w:r>
      <w:r w:rsidR="003D67CB" w:rsidRPr="000D56A5">
        <w:rPr>
          <w:lang w:val="en-GB"/>
        </w:rPr>
        <w:t xml:space="preserve"> the </w:t>
      </w:r>
      <w:r>
        <w:rPr>
          <w:lang w:val="en-GB"/>
        </w:rPr>
        <w:t xml:space="preserve">envisaged </w:t>
      </w:r>
      <w:r w:rsidR="005F566B">
        <w:rPr>
          <w:lang w:val="en-GB"/>
        </w:rPr>
        <w:t>work envelope</w:t>
      </w:r>
      <w:r w:rsidR="003D67CB" w:rsidRPr="000D56A5">
        <w:rPr>
          <w:lang w:val="en-GB"/>
        </w:rPr>
        <w:t xml:space="preserve">. </w:t>
      </w:r>
      <w:r w:rsidR="005F566B">
        <w:rPr>
          <w:lang w:val="en-GB"/>
        </w:rPr>
        <w:t>In addition, b</w:t>
      </w:r>
      <w:r w:rsidR="003D67CB" w:rsidRPr="000D56A5">
        <w:rPr>
          <w:lang w:val="en-GB"/>
        </w:rPr>
        <w:t>eam aperture</w:t>
      </w:r>
      <w:r w:rsidR="005D4D87">
        <w:rPr>
          <w:lang w:val="en-GB"/>
        </w:rPr>
        <w:t>s</w:t>
      </w:r>
      <w:r w:rsidR="003D67CB" w:rsidRPr="000D56A5">
        <w:rPr>
          <w:lang w:val="en-GB"/>
        </w:rPr>
        <w:t xml:space="preserve"> </w:t>
      </w:r>
      <w:r w:rsidR="005D4D87">
        <w:rPr>
          <w:lang w:val="en-GB"/>
        </w:rPr>
        <w:t xml:space="preserve">are mounted on knuckles equipped with contact breakers </w:t>
      </w:r>
      <w:r w:rsidR="003D67CB" w:rsidRPr="000D56A5">
        <w:rPr>
          <w:lang w:val="en-GB"/>
        </w:rPr>
        <w:t>which stop all motion</w:t>
      </w:r>
      <w:r w:rsidR="005F566B">
        <w:rPr>
          <w:lang w:val="en-GB"/>
        </w:rPr>
        <w:t>s</w:t>
      </w:r>
      <w:r w:rsidR="003D67CB" w:rsidRPr="000D56A5">
        <w:rPr>
          <w:lang w:val="en-GB"/>
        </w:rPr>
        <w:t xml:space="preserve"> </w:t>
      </w:r>
      <w:r w:rsidR="005D4D87">
        <w:rPr>
          <w:lang w:val="en-GB"/>
        </w:rPr>
        <w:t>in the event that</w:t>
      </w:r>
      <w:r w:rsidR="003D67CB" w:rsidRPr="000D56A5">
        <w:rPr>
          <w:lang w:val="en-GB"/>
        </w:rPr>
        <w:t xml:space="preserve"> the aperture is accidentally crashed into</w:t>
      </w:r>
      <w:r w:rsidR="005F566B">
        <w:rPr>
          <w:lang w:val="en-GB"/>
        </w:rPr>
        <w:t xml:space="preserve"> </w:t>
      </w:r>
      <w:r w:rsidR="005D4D87">
        <w:rPr>
          <w:lang w:val="en-GB"/>
        </w:rPr>
        <w:t>during sample translations</w:t>
      </w:r>
      <w:r w:rsidR="003D67CB" w:rsidRPr="000D56A5">
        <w:rPr>
          <w:lang w:val="en-GB"/>
        </w:rPr>
        <w:t>.</w:t>
      </w:r>
    </w:p>
    <w:p w:rsidR="000D56A5" w:rsidRPr="0086562B" w:rsidRDefault="000D56A5" w:rsidP="000D56A5">
      <w:pPr>
        <w:pStyle w:val="Subsection"/>
        <w:rPr>
          <w:i/>
        </w:rPr>
      </w:pPr>
      <w:r w:rsidRPr="0086562B">
        <w:rPr>
          <w:i/>
        </w:rPr>
        <w:t>Emergency stop buttons</w:t>
      </w:r>
    </w:p>
    <w:p w:rsidR="003D67CB" w:rsidRPr="000D56A5" w:rsidRDefault="000D56A5" w:rsidP="000D56A5">
      <w:pPr>
        <w:pStyle w:val="Bodytext"/>
        <w:rPr>
          <w:lang w:val="en-GB"/>
        </w:rPr>
      </w:pPr>
      <w:r>
        <w:rPr>
          <w:lang w:val="en-GB"/>
        </w:rPr>
        <w:t>Each instrument</w:t>
      </w:r>
      <w:r w:rsidR="005D4D87">
        <w:rPr>
          <w:lang w:val="en-GB"/>
        </w:rPr>
        <w:t xml:space="preserve"> is equipped with </w:t>
      </w:r>
      <w:r>
        <w:rPr>
          <w:lang w:val="en-GB"/>
        </w:rPr>
        <w:t xml:space="preserve">an emergency motion stop button </w:t>
      </w:r>
      <w:r w:rsidR="005F566B">
        <w:rPr>
          <w:lang w:val="en-GB"/>
        </w:rPr>
        <w:t xml:space="preserve">that is </w:t>
      </w:r>
      <w:r>
        <w:rPr>
          <w:lang w:val="en-GB"/>
        </w:rPr>
        <w:t>attached to the sample table</w:t>
      </w:r>
      <w:r w:rsidR="001105FC">
        <w:rPr>
          <w:lang w:val="en-GB"/>
        </w:rPr>
        <w:t xml:space="preserve">. This </w:t>
      </w:r>
      <w:r w:rsidR="005D4D87">
        <w:rPr>
          <w:lang w:val="en-GB"/>
        </w:rPr>
        <w:t xml:space="preserve">intervention </w:t>
      </w:r>
      <w:r w:rsidR="001105FC">
        <w:rPr>
          <w:lang w:val="en-GB"/>
        </w:rPr>
        <w:t xml:space="preserve">proved </w:t>
      </w:r>
      <w:r w:rsidR="005F566B">
        <w:rPr>
          <w:lang w:val="en-GB"/>
        </w:rPr>
        <w:t xml:space="preserve">to be convenient for </w:t>
      </w:r>
      <w:r w:rsidR="001105FC">
        <w:rPr>
          <w:lang w:val="en-GB"/>
        </w:rPr>
        <w:t xml:space="preserve">sample setup </w:t>
      </w:r>
      <w:r w:rsidR="005F566B">
        <w:rPr>
          <w:lang w:val="en-GB"/>
        </w:rPr>
        <w:t xml:space="preserve">since it enables </w:t>
      </w:r>
      <w:r w:rsidR="001105FC">
        <w:rPr>
          <w:lang w:val="en-GB"/>
        </w:rPr>
        <w:t>suspen</w:t>
      </w:r>
      <w:r w:rsidR="005F566B">
        <w:rPr>
          <w:lang w:val="en-GB"/>
        </w:rPr>
        <w:t xml:space="preserve">sion of </w:t>
      </w:r>
      <w:r w:rsidR="001105FC">
        <w:rPr>
          <w:lang w:val="en-GB"/>
        </w:rPr>
        <w:t xml:space="preserve">motion when a desired sample position has been reached. </w:t>
      </w:r>
      <w:r w:rsidR="009B34C6">
        <w:rPr>
          <w:lang w:val="en-GB"/>
        </w:rPr>
        <w:t>Emergency</w:t>
      </w:r>
      <w:r w:rsidR="001105FC">
        <w:rPr>
          <w:lang w:val="en-GB"/>
        </w:rPr>
        <w:t xml:space="preserve"> stop buttons </w:t>
      </w:r>
      <w:r w:rsidR="006D5037">
        <w:rPr>
          <w:lang w:val="en-GB"/>
        </w:rPr>
        <w:t>are also present on the shutter control console inside the NDIFF computer room</w:t>
      </w:r>
      <w:r w:rsidR="00536BD9">
        <w:rPr>
          <w:lang w:val="en-GB"/>
        </w:rPr>
        <w:t xml:space="preserve"> as well as on the instrument control software graphical user interface, </w:t>
      </w:r>
      <w:proofErr w:type="spellStart"/>
      <w:r w:rsidR="00536BD9">
        <w:rPr>
          <w:lang w:val="en-GB"/>
        </w:rPr>
        <w:t>Gumtree</w:t>
      </w:r>
      <w:proofErr w:type="spellEnd"/>
      <w:r w:rsidR="00536BD9">
        <w:rPr>
          <w:lang w:val="en-GB"/>
        </w:rPr>
        <w:t xml:space="preserve"> </w:t>
      </w:r>
      <w:r w:rsidR="00536BD9">
        <w:rPr>
          <w:lang w:val="en-GB"/>
        </w:rPr>
        <w:fldChar w:fldCharType="begin"/>
      </w:r>
      <w:r w:rsidR="00536BD9">
        <w:rPr>
          <w:lang w:val="en-GB"/>
        </w:rPr>
        <w:instrText xml:space="preserve"> REF _Ref420301155 \r \h </w:instrText>
      </w:r>
      <w:r w:rsidR="00536BD9">
        <w:rPr>
          <w:lang w:val="en-GB"/>
        </w:rPr>
      </w:r>
      <w:r w:rsidR="00536BD9">
        <w:rPr>
          <w:lang w:val="en-GB"/>
        </w:rPr>
        <w:fldChar w:fldCharType="separate"/>
      </w:r>
      <w:r w:rsidR="0066668D">
        <w:rPr>
          <w:lang w:val="en-GB"/>
        </w:rPr>
        <w:t>[7]</w:t>
      </w:r>
      <w:r w:rsidR="00536BD9">
        <w:rPr>
          <w:lang w:val="en-GB"/>
        </w:rPr>
        <w:fldChar w:fldCharType="end"/>
      </w:r>
      <w:r w:rsidR="00536BD9">
        <w:rPr>
          <w:lang w:val="en-GB"/>
        </w:rPr>
        <w:t>.</w:t>
      </w:r>
    </w:p>
    <w:p w:rsidR="000161A7" w:rsidRDefault="000161A7" w:rsidP="000161A7">
      <w:pPr>
        <w:pStyle w:val="Section"/>
      </w:pPr>
      <w:r>
        <w:lastRenderedPageBreak/>
        <w:t>Beam stops</w:t>
      </w:r>
      <w:r>
        <w:tab/>
      </w:r>
    </w:p>
    <w:p w:rsidR="0086562B" w:rsidRDefault="00EE4C5F" w:rsidP="000161A7">
      <w:pPr>
        <w:pStyle w:val="Bodytext"/>
        <w:rPr>
          <w:lang w:val="en-GB"/>
        </w:rPr>
      </w:pPr>
      <w:r>
        <w:rPr>
          <w:lang w:val="en-GB"/>
        </w:rPr>
        <w:t xml:space="preserve">Due to the </w:t>
      </w:r>
      <w:r w:rsidR="007605B6">
        <w:rPr>
          <w:lang w:val="en-GB"/>
        </w:rPr>
        <w:t>open workspace in the reactor hall, it is of utmost importance to ensure that the neutron beam is con</w:t>
      </w:r>
      <w:r w:rsidR="00B26A27">
        <w:rPr>
          <w:lang w:val="en-GB"/>
        </w:rPr>
        <w:t xml:space="preserve">tained </w:t>
      </w:r>
      <w:r w:rsidR="007605B6">
        <w:rPr>
          <w:lang w:val="en-GB"/>
        </w:rPr>
        <w:t xml:space="preserve">to the instrument area. </w:t>
      </w:r>
      <w:r w:rsidR="00B26A27">
        <w:rPr>
          <w:lang w:val="en-GB"/>
        </w:rPr>
        <w:t>Since t</w:t>
      </w:r>
      <w:r w:rsidR="007605B6">
        <w:rPr>
          <w:lang w:val="en-GB"/>
        </w:rPr>
        <w:t>he primary beam is well collimated</w:t>
      </w:r>
      <w:r w:rsidR="00B26A27">
        <w:rPr>
          <w:lang w:val="en-GB"/>
        </w:rPr>
        <w:t xml:space="preserve"> and the beam size restricted, </w:t>
      </w:r>
      <w:r w:rsidR="007605B6">
        <w:rPr>
          <w:lang w:val="en-GB"/>
        </w:rPr>
        <w:t>a relatively small beam stop</w:t>
      </w:r>
      <w:r w:rsidR="00786CE7">
        <w:rPr>
          <w:lang w:val="en-GB"/>
        </w:rPr>
        <w:t xml:space="preserve"> shown in </w:t>
      </w:r>
      <w:r w:rsidR="00786CE7">
        <w:rPr>
          <w:lang w:val="en-GB"/>
        </w:rPr>
        <w:fldChar w:fldCharType="begin"/>
      </w:r>
      <w:r w:rsidR="00786CE7">
        <w:rPr>
          <w:lang w:val="en-GB"/>
        </w:rPr>
        <w:instrText xml:space="preserve"> REF _Ref462933080 \h </w:instrText>
      </w:r>
      <w:r w:rsidR="00786CE7">
        <w:rPr>
          <w:lang w:val="en-GB"/>
        </w:rPr>
      </w:r>
      <w:r w:rsidR="00786CE7">
        <w:rPr>
          <w:lang w:val="en-GB"/>
        </w:rPr>
        <w:fldChar w:fldCharType="separate"/>
      </w:r>
      <w:r w:rsidR="0066668D" w:rsidRPr="00786CE7">
        <w:t xml:space="preserve">Figure </w:t>
      </w:r>
      <w:r w:rsidR="0066668D">
        <w:rPr>
          <w:noProof/>
        </w:rPr>
        <w:t>11</w:t>
      </w:r>
      <w:r w:rsidR="00786CE7">
        <w:rPr>
          <w:lang w:val="en-GB"/>
        </w:rPr>
        <w:fldChar w:fldCharType="end"/>
      </w:r>
      <w:r w:rsidR="00B26A27">
        <w:rPr>
          <w:lang w:val="en-GB"/>
        </w:rPr>
        <w:t xml:space="preserve"> is adequate </w:t>
      </w:r>
      <w:r w:rsidR="005F566B">
        <w:rPr>
          <w:lang w:val="en-GB"/>
        </w:rPr>
        <w:t xml:space="preserve">to ensure </w:t>
      </w:r>
      <w:r w:rsidR="00B26A27">
        <w:rPr>
          <w:lang w:val="en-GB"/>
        </w:rPr>
        <w:t>capture of the transmitted beam</w:t>
      </w:r>
      <w:r w:rsidR="007605B6">
        <w:rPr>
          <w:lang w:val="en-GB"/>
        </w:rPr>
        <w:t xml:space="preserve">. The beam stop is constructed from a </w:t>
      </w:r>
      <w:r w:rsidR="007605B6" w:rsidRPr="007605B6">
        <w:rPr>
          <w:lang w:val="en-GB"/>
        </w:rPr>
        <w:t xml:space="preserve">25 mm </w:t>
      </w:r>
      <w:r w:rsidR="007605B6">
        <w:rPr>
          <w:lang w:val="en-GB"/>
        </w:rPr>
        <w:t>thick borated p</w:t>
      </w:r>
      <w:r w:rsidR="007605B6" w:rsidRPr="007605B6">
        <w:rPr>
          <w:lang w:val="en-GB"/>
        </w:rPr>
        <w:t>olyethylene (5wt</w:t>
      </w:r>
      <w:r w:rsidR="00B26A27">
        <w:rPr>
          <w:lang w:val="en-GB"/>
        </w:rPr>
        <w:t>%</w:t>
      </w:r>
      <w:r w:rsidR="007605B6" w:rsidRPr="007605B6">
        <w:rPr>
          <w:lang w:val="en-GB"/>
        </w:rPr>
        <w:t xml:space="preserve"> boron)</w:t>
      </w:r>
      <w:r w:rsidR="007605B6">
        <w:rPr>
          <w:lang w:val="en-GB"/>
        </w:rPr>
        <w:t xml:space="preserve"> sheet sandwiched between </w:t>
      </w:r>
      <w:r w:rsidR="00B26A27">
        <w:rPr>
          <w:lang w:val="en-GB"/>
        </w:rPr>
        <w:t xml:space="preserve">two </w:t>
      </w:r>
      <w:r w:rsidR="007605B6" w:rsidRPr="007605B6">
        <w:rPr>
          <w:lang w:val="en-GB"/>
        </w:rPr>
        <w:t xml:space="preserve">5 mm </w:t>
      </w:r>
      <w:r w:rsidR="007605B6">
        <w:rPr>
          <w:lang w:val="en-GB"/>
        </w:rPr>
        <w:t>thick sheet</w:t>
      </w:r>
      <w:r w:rsidR="00B26A27">
        <w:rPr>
          <w:lang w:val="en-GB"/>
        </w:rPr>
        <w:t>s</w:t>
      </w:r>
      <w:r w:rsidR="007605B6">
        <w:rPr>
          <w:lang w:val="en-GB"/>
        </w:rPr>
        <w:t xml:space="preserve"> of </w:t>
      </w:r>
      <w:r w:rsidR="007605B6" w:rsidRPr="007605B6">
        <w:rPr>
          <w:lang w:val="en-GB"/>
        </w:rPr>
        <w:t xml:space="preserve">95% </w:t>
      </w:r>
      <w:r w:rsidR="007605B6" w:rsidRPr="007605B6">
        <w:rPr>
          <w:vertAlign w:val="superscript"/>
          <w:lang w:val="en-GB"/>
        </w:rPr>
        <w:t>10</w:t>
      </w:r>
      <w:r w:rsidR="007605B6">
        <w:rPr>
          <w:lang w:val="en-GB"/>
        </w:rPr>
        <w:t>B enriched borated a</w:t>
      </w:r>
      <w:r w:rsidR="007605B6" w:rsidRPr="007605B6">
        <w:rPr>
          <w:lang w:val="en-GB"/>
        </w:rPr>
        <w:t>luminium 1100 Alloy (4.5wt</w:t>
      </w:r>
      <w:r w:rsidR="00B26A27">
        <w:rPr>
          <w:lang w:val="en-GB"/>
        </w:rPr>
        <w:t>%</w:t>
      </w:r>
      <w:r w:rsidR="007605B6" w:rsidRPr="007605B6">
        <w:rPr>
          <w:lang w:val="en-GB"/>
        </w:rPr>
        <w:t xml:space="preserve"> boron)</w:t>
      </w:r>
      <w:r w:rsidR="007605B6">
        <w:rPr>
          <w:lang w:val="en-GB"/>
        </w:rPr>
        <w:t xml:space="preserve"> on the beam side and a 16 mm mild steel </w:t>
      </w:r>
      <w:r w:rsidR="0086562B">
        <w:rPr>
          <w:lang w:val="en-GB"/>
        </w:rPr>
        <w:t>sheet on the back side.</w:t>
      </w:r>
      <w:r w:rsidR="00786CE7">
        <w:rPr>
          <w:lang w:val="en-GB"/>
        </w:rPr>
        <w:t xml:space="preserve"> </w:t>
      </w:r>
    </w:p>
    <w:p w:rsidR="00786CE7" w:rsidRPr="00786CE7" w:rsidRDefault="00786CE7" w:rsidP="00786CE7">
      <w:pPr>
        <w:pStyle w:val="BodytextIndented"/>
        <w:rPr>
          <w:lang w:val="en-GB"/>
        </w:rPr>
      </w:pPr>
      <w:r>
        <w:rPr>
          <w:lang w:val="en-GB"/>
        </w:rPr>
        <w:t xml:space="preserve">The effectiveness of the beam stops are summarized in </w:t>
      </w:r>
      <w:r>
        <w:rPr>
          <w:lang w:val="en-GB"/>
        </w:rPr>
        <w:fldChar w:fldCharType="begin"/>
      </w:r>
      <w:r>
        <w:rPr>
          <w:lang w:val="en-GB"/>
        </w:rPr>
        <w:instrText xml:space="preserve"> REF _Ref462933008 \h </w:instrText>
      </w:r>
      <w:r>
        <w:rPr>
          <w:lang w:val="en-GB"/>
        </w:rPr>
      </w:r>
      <w:r>
        <w:rPr>
          <w:lang w:val="en-GB"/>
        </w:rPr>
        <w:fldChar w:fldCharType="separate"/>
      </w:r>
      <w:r w:rsidR="0066668D" w:rsidRPr="00786CE7">
        <w:t xml:space="preserve">Table </w:t>
      </w:r>
      <w:r w:rsidR="0066668D">
        <w:rPr>
          <w:noProof/>
        </w:rPr>
        <w:t>1</w:t>
      </w:r>
      <w:r>
        <w:rPr>
          <w:lang w:val="en-GB"/>
        </w:rPr>
        <w:fldChar w:fldCharType="end"/>
      </w:r>
      <w:r w:rsidR="00981F04">
        <w:rPr>
          <w:lang w:val="en-GB"/>
        </w:rPr>
        <w:t>.</w:t>
      </w:r>
    </w:p>
    <w:p w:rsidR="0086562B" w:rsidRDefault="0086562B" w:rsidP="000161A7">
      <w:pPr>
        <w:pStyle w:val="Bodytext"/>
        <w:rPr>
          <w:lang w:val="en-GB"/>
        </w:rPr>
      </w:pP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51"/>
        <w:gridCol w:w="983"/>
        <w:gridCol w:w="4637"/>
      </w:tblGrid>
      <w:tr w:rsidR="00393A5F" w:rsidRPr="00565956" w:rsidTr="00AD0C4B">
        <w:trPr>
          <w:trHeight w:val="3061"/>
          <w:jc w:val="center"/>
        </w:trPr>
        <w:tc>
          <w:tcPr>
            <w:tcW w:w="1902" w:type="pct"/>
            <w:vAlign w:val="center"/>
          </w:tcPr>
          <w:p w:rsidR="00DE5CCC" w:rsidRPr="001F2A67" w:rsidRDefault="006F0664" w:rsidP="00393A5F">
            <w:pPr>
              <w:pStyle w:val="BodytextIndented"/>
              <w:keepNext/>
              <w:ind w:firstLine="0"/>
              <w:jc w:val="left"/>
            </w:pPr>
            <w:r>
              <w:rPr>
                <w:noProof/>
                <w:lang w:val="en-ZA" w:eastAsia="en-ZA"/>
              </w:rPr>
              <w:drawing>
                <wp:inline distT="0" distB="0" distL="0" distR="0" wp14:anchorId="07D8802C" wp14:editId="17B9C4A5">
                  <wp:extent cx="2190750" cy="18669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pct"/>
          </w:tcPr>
          <w:p w:rsidR="00DE5CCC" w:rsidRPr="001F2A67" w:rsidRDefault="00DE5CCC" w:rsidP="00752FFD">
            <w:pPr>
              <w:pStyle w:val="BodytextIndented"/>
              <w:keepNext/>
              <w:ind w:firstLine="0"/>
              <w:jc w:val="right"/>
            </w:pPr>
          </w:p>
        </w:tc>
        <w:tc>
          <w:tcPr>
            <w:tcW w:w="2556" w:type="pct"/>
            <w:shd w:val="clear" w:color="auto" w:fill="auto"/>
          </w:tcPr>
          <w:p w:rsidR="00981F04" w:rsidRPr="004C38D8" w:rsidRDefault="00786CE7" w:rsidP="006A321F">
            <w:pPr>
              <w:pStyle w:val="Caption"/>
              <w:keepNext/>
              <w:jc w:val="center"/>
              <w:rPr>
                <w:b w:val="0"/>
                <w:sz w:val="22"/>
                <w:szCs w:val="22"/>
              </w:rPr>
            </w:pPr>
            <w:bookmarkStart w:id="11" w:name="_Ref462933008"/>
            <w:r w:rsidRPr="00786CE7">
              <w:rPr>
                <w:sz w:val="22"/>
                <w:szCs w:val="22"/>
              </w:rPr>
              <w:t xml:space="preserve">Table </w:t>
            </w:r>
            <w:r w:rsidRPr="00786CE7">
              <w:rPr>
                <w:sz w:val="22"/>
                <w:szCs w:val="22"/>
              </w:rPr>
              <w:fldChar w:fldCharType="begin"/>
            </w:r>
            <w:r w:rsidRPr="00786CE7">
              <w:rPr>
                <w:sz w:val="22"/>
                <w:szCs w:val="22"/>
              </w:rPr>
              <w:instrText xml:space="preserve"> SEQ Table \* ARABIC </w:instrText>
            </w:r>
            <w:r w:rsidRPr="00786CE7">
              <w:rPr>
                <w:sz w:val="22"/>
                <w:szCs w:val="22"/>
              </w:rPr>
              <w:fldChar w:fldCharType="separate"/>
            </w:r>
            <w:r w:rsidR="0066668D">
              <w:rPr>
                <w:noProof/>
                <w:sz w:val="22"/>
                <w:szCs w:val="22"/>
              </w:rPr>
              <w:t>1</w:t>
            </w:r>
            <w:r w:rsidRPr="00786CE7">
              <w:rPr>
                <w:sz w:val="22"/>
                <w:szCs w:val="22"/>
              </w:rPr>
              <w:fldChar w:fldCharType="end"/>
            </w:r>
            <w:bookmarkEnd w:id="11"/>
            <w:r w:rsidR="00981F04">
              <w:rPr>
                <w:sz w:val="22"/>
                <w:szCs w:val="22"/>
              </w:rPr>
              <w:t>.</w:t>
            </w:r>
            <w:r w:rsidR="00981F04" w:rsidRPr="00B81A5D">
              <w:rPr>
                <w:b w:val="0"/>
                <w:sz w:val="22"/>
                <w:szCs w:val="22"/>
              </w:rPr>
              <w:t xml:space="preserve"> Effective </w:t>
            </w:r>
            <w:r w:rsidR="00981F04">
              <w:rPr>
                <w:b w:val="0"/>
                <w:sz w:val="22"/>
                <w:szCs w:val="22"/>
              </w:rPr>
              <w:t xml:space="preserve">neutron and gamma </w:t>
            </w:r>
            <w:r w:rsidR="00981F04" w:rsidRPr="00B81A5D">
              <w:rPr>
                <w:b w:val="0"/>
                <w:sz w:val="22"/>
                <w:szCs w:val="22"/>
              </w:rPr>
              <w:t>dose rates</w:t>
            </w:r>
            <w:r w:rsidR="00981F04" w:rsidRPr="004C76D3">
              <w:rPr>
                <w:b w:val="0"/>
                <w:i/>
                <w:sz w:val="22"/>
                <w:szCs w:val="22"/>
              </w:rPr>
              <w:t xml:space="preserve"> </w:t>
            </w:r>
            <w:r w:rsidR="00981F04">
              <w:rPr>
                <w:b w:val="0"/>
                <w:sz w:val="22"/>
                <w:szCs w:val="22"/>
              </w:rPr>
              <w:t>in the beam path measured when scattering from the Si (331) monochromator plane</w:t>
            </w:r>
          </w:p>
          <w:p w:rsidR="00786CE7" w:rsidRPr="00786CE7" w:rsidRDefault="00786CE7" w:rsidP="006A321F">
            <w:pPr>
              <w:pStyle w:val="Caption"/>
              <w:keepNext/>
              <w:jc w:val="center"/>
              <w:rPr>
                <w:sz w:val="22"/>
                <w:szCs w:val="22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62"/>
              <w:gridCol w:w="1304"/>
              <w:gridCol w:w="1304"/>
            </w:tblGrid>
            <w:tr w:rsidR="00A1770C" w:rsidTr="00A1770C">
              <w:tc>
                <w:tcPr>
                  <w:tcW w:w="1962" w:type="dxa"/>
                  <w:vMerge w:val="restart"/>
                  <w:shd w:val="clear" w:color="auto" w:fill="auto"/>
                  <w:vAlign w:val="bottom"/>
                </w:tcPr>
                <w:p w:rsidR="00A1770C" w:rsidRDefault="00A1770C" w:rsidP="00A1770C">
                  <w:pPr>
                    <w:pStyle w:val="BodytextIndented"/>
                    <w:keepNext/>
                    <w:ind w:firstLine="0"/>
                    <w:jc w:val="left"/>
                  </w:pPr>
                  <w:r>
                    <w:t>Position</w:t>
                  </w:r>
                </w:p>
              </w:tc>
              <w:tc>
                <w:tcPr>
                  <w:tcW w:w="2608" w:type="dxa"/>
                  <w:gridSpan w:val="2"/>
                  <w:shd w:val="clear" w:color="auto" w:fill="auto"/>
                </w:tcPr>
                <w:p w:rsidR="00A1770C" w:rsidRDefault="00A1770C" w:rsidP="005C6683">
                  <w:pPr>
                    <w:pStyle w:val="BodytextIndented"/>
                    <w:keepNext/>
                    <w:ind w:firstLine="0"/>
                    <w:jc w:val="center"/>
                  </w:pPr>
                  <w:r>
                    <w:t>Dose rate [µSv/h]</w:t>
                  </w:r>
                </w:p>
              </w:tc>
            </w:tr>
            <w:tr w:rsidR="00A1770C" w:rsidRPr="005C6683" w:rsidTr="005C6683">
              <w:tc>
                <w:tcPr>
                  <w:tcW w:w="1962" w:type="dxa"/>
                  <w:vMerge/>
                  <w:shd w:val="clear" w:color="auto" w:fill="auto"/>
                </w:tcPr>
                <w:p w:rsidR="00A1770C" w:rsidRDefault="00A1770C" w:rsidP="005C6683">
                  <w:pPr>
                    <w:pStyle w:val="BodytextIndented"/>
                    <w:keepNext/>
                    <w:ind w:firstLine="0"/>
                    <w:jc w:val="center"/>
                  </w:pPr>
                </w:p>
              </w:tc>
              <w:tc>
                <w:tcPr>
                  <w:tcW w:w="1304" w:type="dxa"/>
                  <w:shd w:val="clear" w:color="auto" w:fill="auto"/>
                </w:tcPr>
                <w:p w:rsidR="00A1770C" w:rsidRDefault="00A1770C" w:rsidP="005C6683">
                  <w:pPr>
                    <w:pStyle w:val="BodytextIndented"/>
                    <w:keepNext/>
                    <w:ind w:firstLine="0"/>
                    <w:jc w:val="center"/>
                  </w:pPr>
                  <w:r>
                    <w:t>Neutrons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A1770C" w:rsidRDefault="00A1770C" w:rsidP="005C6683">
                  <w:pPr>
                    <w:pStyle w:val="BodytextIndented"/>
                    <w:keepNext/>
                    <w:ind w:firstLine="0"/>
                    <w:jc w:val="center"/>
                  </w:pPr>
                  <w:r>
                    <w:t>Gammas</w:t>
                  </w:r>
                </w:p>
              </w:tc>
            </w:tr>
            <w:tr w:rsidR="005C6683" w:rsidRPr="005C6683" w:rsidTr="005C6683">
              <w:tc>
                <w:tcPr>
                  <w:tcW w:w="1962" w:type="dxa"/>
                  <w:shd w:val="clear" w:color="auto" w:fill="auto"/>
                </w:tcPr>
                <w:p w:rsidR="00DE5CCC" w:rsidRDefault="00393A5F" w:rsidP="00A1770C">
                  <w:pPr>
                    <w:pStyle w:val="BodytextIndented"/>
                    <w:keepNext/>
                    <w:ind w:firstLine="0"/>
                    <w:jc w:val="left"/>
                  </w:pPr>
                  <w:r>
                    <w:t>Beam port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DE5CCC" w:rsidRPr="005C6683" w:rsidRDefault="00393A5F" w:rsidP="005C6683">
                  <w:pPr>
                    <w:pStyle w:val="BodytextIndented"/>
                    <w:keepNext/>
                    <w:ind w:firstLine="0"/>
                    <w:jc w:val="center"/>
                    <w:rPr>
                      <w:i/>
                    </w:rPr>
                  </w:pPr>
                  <w:r w:rsidRPr="005C6683">
                    <w:rPr>
                      <w:i/>
                    </w:rPr>
                    <w:t>470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DE5CCC" w:rsidRPr="005C6683" w:rsidRDefault="00393A5F" w:rsidP="005C6683">
                  <w:pPr>
                    <w:pStyle w:val="BodytextIndented"/>
                    <w:keepNext/>
                    <w:ind w:firstLine="0"/>
                    <w:jc w:val="center"/>
                    <w:rPr>
                      <w:i/>
                    </w:rPr>
                  </w:pPr>
                  <w:r w:rsidRPr="005C6683">
                    <w:rPr>
                      <w:i/>
                    </w:rPr>
                    <w:t>318</w:t>
                  </w:r>
                </w:p>
              </w:tc>
            </w:tr>
            <w:tr w:rsidR="005C6683" w:rsidRPr="005C6683" w:rsidTr="005C6683">
              <w:tc>
                <w:tcPr>
                  <w:tcW w:w="1962" w:type="dxa"/>
                  <w:shd w:val="clear" w:color="auto" w:fill="auto"/>
                </w:tcPr>
                <w:p w:rsidR="00DE5CCC" w:rsidRDefault="00393A5F" w:rsidP="00A1770C">
                  <w:pPr>
                    <w:pStyle w:val="BodytextIndented"/>
                    <w:keepNext/>
                    <w:ind w:firstLine="0"/>
                    <w:jc w:val="left"/>
                  </w:pPr>
                  <w:r>
                    <w:t>Front of beam stop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DE5CCC" w:rsidRPr="005C6683" w:rsidRDefault="00393A5F" w:rsidP="005C6683">
                  <w:pPr>
                    <w:pStyle w:val="BodytextIndented"/>
                    <w:keepNext/>
                    <w:ind w:firstLine="0"/>
                    <w:jc w:val="center"/>
                    <w:rPr>
                      <w:i/>
                    </w:rPr>
                  </w:pPr>
                  <w:r w:rsidRPr="005C6683">
                    <w:rPr>
                      <w:i/>
                    </w:rPr>
                    <w:t>333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DE5CCC" w:rsidRPr="005C6683" w:rsidRDefault="00393A5F" w:rsidP="005C6683">
                  <w:pPr>
                    <w:pStyle w:val="BodytextIndented"/>
                    <w:keepNext/>
                    <w:ind w:firstLine="0"/>
                    <w:jc w:val="center"/>
                    <w:rPr>
                      <w:i/>
                    </w:rPr>
                  </w:pPr>
                  <w:r w:rsidRPr="005C6683">
                    <w:rPr>
                      <w:i/>
                    </w:rPr>
                    <w:t>277</w:t>
                  </w:r>
                </w:p>
              </w:tc>
            </w:tr>
            <w:tr w:rsidR="00B81A5D" w:rsidTr="005C6683">
              <w:tc>
                <w:tcPr>
                  <w:tcW w:w="1962" w:type="dxa"/>
                  <w:shd w:val="clear" w:color="auto" w:fill="auto"/>
                </w:tcPr>
                <w:p w:rsidR="00393A5F" w:rsidRDefault="00393A5F" w:rsidP="00A1770C">
                  <w:pPr>
                    <w:pStyle w:val="BodytextIndented"/>
                    <w:keepNext/>
                    <w:ind w:firstLine="0"/>
                    <w:jc w:val="left"/>
                  </w:pPr>
                  <w:r>
                    <w:t>Behind beam stop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393A5F" w:rsidRPr="005C6683" w:rsidRDefault="00393A5F" w:rsidP="005C6683">
                  <w:pPr>
                    <w:pStyle w:val="BodytextIndented"/>
                    <w:keepNext/>
                    <w:ind w:firstLine="0"/>
                    <w:jc w:val="center"/>
                    <w:rPr>
                      <w:i/>
                    </w:rPr>
                  </w:pPr>
                  <w:r w:rsidRPr="005C6683">
                    <w:rPr>
                      <w:i/>
                    </w:rPr>
                    <w:t>2.3</w:t>
                  </w:r>
                </w:p>
              </w:tc>
              <w:tc>
                <w:tcPr>
                  <w:tcW w:w="1304" w:type="dxa"/>
                  <w:shd w:val="clear" w:color="auto" w:fill="auto"/>
                </w:tcPr>
                <w:p w:rsidR="00393A5F" w:rsidRPr="005C6683" w:rsidRDefault="00393A5F" w:rsidP="005C6683">
                  <w:pPr>
                    <w:pStyle w:val="BodytextIndented"/>
                    <w:keepNext/>
                    <w:ind w:firstLine="0"/>
                    <w:jc w:val="center"/>
                    <w:rPr>
                      <w:i/>
                    </w:rPr>
                  </w:pPr>
                  <w:r w:rsidRPr="005C6683">
                    <w:rPr>
                      <w:i/>
                    </w:rPr>
                    <w:t>10.9</w:t>
                  </w:r>
                </w:p>
              </w:tc>
            </w:tr>
          </w:tbl>
          <w:p w:rsidR="00DE5CCC" w:rsidRPr="00565956" w:rsidRDefault="00DE5CCC" w:rsidP="006A321F">
            <w:pPr>
              <w:pStyle w:val="BodytextIndented"/>
              <w:keepNext/>
              <w:ind w:firstLine="0"/>
              <w:jc w:val="center"/>
            </w:pPr>
          </w:p>
        </w:tc>
      </w:tr>
      <w:tr w:rsidR="00393A5F" w:rsidRPr="00565956" w:rsidTr="00532D26">
        <w:trPr>
          <w:jc w:val="center"/>
        </w:trPr>
        <w:tc>
          <w:tcPr>
            <w:tcW w:w="1902" w:type="pct"/>
          </w:tcPr>
          <w:p w:rsidR="00DE5CCC" w:rsidRPr="00786CE7" w:rsidRDefault="00786CE7" w:rsidP="00786CE7">
            <w:pPr>
              <w:pStyle w:val="Caption"/>
              <w:rPr>
                <w:sz w:val="22"/>
                <w:szCs w:val="22"/>
              </w:rPr>
            </w:pPr>
            <w:bookmarkStart w:id="12" w:name="_Ref462933080"/>
            <w:bookmarkStart w:id="13" w:name="_Ref462933076"/>
            <w:r w:rsidRPr="00786CE7">
              <w:rPr>
                <w:sz w:val="22"/>
                <w:szCs w:val="22"/>
              </w:rPr>
              <w:t xml:space="preserve">Figure </w:t>
            </w:r>
            <w:r w:rsidRPr="00786CE7">
              <w:rPr>
                <w:sz w:val="22"/>
                <w:szCs w:val="22"/>
              </w:rPr>
              <w:fldChar w:fldCharType="begin"/>
            </w:r>
            <w:r w:rsidRPr="00786CE7">
              <w:rPr>
                <w:sz w:val="22"/>
                <w:szCs w:val="22"/>
              </w:rPr>
              <w:instrText xml:space="preserve"> SEQ Figure \* ARABIC </w:instrText>
            </w:r>
            <w:r w:rsidRPr="00786CE7">
              <w:rPr>
                <w:sz w:val="22"/>
                <w:szCs w:val="22"/>
              </w:rPr>
              <w:fldChar w:fldCharType="separate"/>
            </w:r>
            <w:r w:rsidR="0066668D">
              <w:rPr>
                <w:noProof/>
                <w:sz w:val="22"/>
                <w:szCs w:val="22"/>
              </w:rPr>
              <w:t>11</w:t>
            </w:r>
            <w:r w:rsidRPr="00786CE7">
              <w:rPr>
                <w:sz w:val="22"/>
                <w:szCs w:val="22"/>
              </w:rPr>
              <w:fldChar w:fldCharType="end"/>
            </w:r>
            <w:bookmarkEnd w:id="12"/>
            <w:r w:rsidR="00DE5CCC" w:rsidRPr="00786CE7">
              <w:rPr>
                <w:sz w:val="22"/>
                <w:szCs w:val="22"/>
              </w:rPr>
              <w:t>.</w:t>
            </w:r>
            <w:r w:rsidR="00532D26" w:rsidRPr="00786CE7">
              <w:rPr>
                <w:sz w:val="22"/>
                <w:szCs w:val="22"/>
              </w:rPr>
              <w:t xml:space="preserve"> </w:t>
            </w:r>
            <w:r w:rsidR="00532D26" w:rsidRPr="00786CE7">
              <w:rPr>
                <w:b w:val="0"/>
                <w:sz w:val="22"/>
                <w:szCs w:val="22"/>
              </w:rPr>
              <w:t xml:space="preserve">Photograph of an NDIFF </w:t>
            </w:r>
            <w:r w:rsidR="00393A5F" w:rsidRPr="00786CE7">
              <w:rPr>
                <w:b w:val="0"/>
                <w:sz w:val="22"/>
                <w:szCs w:val="22"/>
              </w:rPr>
              <w:t>instrument beam stop</w:t>
            </w:r>
            <w:bookmarkEnd w:id="13"/>
          </w:p>
        </w:tc>
        <w:tc>
          <w:tcPr>
            <w:tcW w:w="542" w:type="pct"/>
          </w:tcPr>
          <w:p w:rsidR="00DE5CCC" w:rsidRPr="00565956" w:rsidRDefault="00DE5CCC" w:rsidP="00752FFD">
            <w:pPr>
              <w:pStyle w:val="Bodytext"/>
              <w:jc w:val="center"/>
            </w:pPr>
          </w:p>
        </w:tc>
        <w:tc>
          <w:tcPr>
            <w:tcW w:w="2556" w:type="pct"/>
            <w:shd w:val="clear" w:color="auto" w:fill="auto"/>
          </w:tcPr>
          <w:p w:rsidR="00DE5CCC" w:rsidRPr="00565956" w:rsidRDefault="00DE5CCC" w:rsidP="00752FFD">
            <w:pPr>
              <w:pStyle w:val="Bodytext"/>
              <w:jc w:val="center"/>
            </w:pPr>
          </w:p>
        </w:tc>
      </w:tr>
    </w:tbl>
    <w:p w:rsidR="000161A7" w:rsidRDefault="000161A7" w:rsidP="000161A7">
      <w:pPr>
        <w:pStyle w:val="BodytextIndented"/>
      </w:pPr>
    </w:p>
    <w:p w:rsidR="00D228C6" w:rsidRDefault="00D228C6" w:rsidP="00D228C6">
      <w:pPr>
        <w:pStyle w:val="Section"/>
      </w:pPr>
      <w:r>
        <w:t>Conclusion</w:t>
      </w:r>
    </w:p>
    <w:p w:rsidR="00503DF9" w:rsidRPr="00503DF9" w:rsidRDefault="00503DF9" w:rsidP="00503DF9">
      <w:pPr>
        <w:pStyle w:val="Bodytext"/>
        <w:rPr>
          <w:lang w:val="en-GB"/>
        </w:rPr>
      </w:pPr>
      <w:r>
        <w:rPr>
          <w:lang w:val="en-GB"/>
        </w:rPr>
        <w:t xml:space="preserve">Every effort has been made to ensure that the </w:t>
      </w:r>
      <w:r w:rsidR="00EC19EF">
        <w:rPr>
          <w:lang w:val="en-GB"/>
        </w:rPr>
        <w:t>n</w:t>
      </w:r>
      <w:r>
        <w:rPr>
          <w:lang w:val="en-GB"/>
        </w:rPr>
        <w:t xml:space="preserve">eutron </w:t>
      </w:r>
      <w:r w:rsidR="00EC19EF">
        <w:rPr>
          <w:lang w:val="en-GB"/>
        </w:rPr>
        <w:t>d</w:t>
      </w:r>
      <w:r>
        <w:rPr>
          <w:lang w:val="en-GB"/>
        </w:rPr>
        <w:t xml:space="preserve">iffraction </w:t>
      </w:r>
      <w:r w:rsidR="00EC19EF">
        <w:rPr>
          <w:lang w:val="en-GB"/>
        </w:rPr>
        <w:t>f</w:t>
      </w:r>
      <w:r>
        <w:rPr>
          <w:lang w:val="en-GB"/>
        </w:rPr>
        <w:t xml:space="preserve">acility adheres to best practices to </w:t>
      </w:r>
      <w:r w:rsidR="00EC19EF">
        <w:rPr>
          <w:lang w:val="en-GB"/>
        </w:rPr>
        <w:t xml:space="preserve">ensure </w:t>
      </w:r>
      <w:r>
        <w:rPr>
          <w:lang w:val="en-GB"/>
        </w:rPr>
        <w:t>the safety of personnel.</w:t>
      </w:r>
      <w:r w:rsidR="005D2662">
        <w:rPr>
          <w:lang w:val="en-GB"/>
        </w:rPr>
        <w:t xml:space="preserve"> Reliable software at neutron facilities is not only important for data acquisition, control, analysis and visualisation, but also for safety systems.</w:t>
      </w:r>
    </w:p>
    <w:p w:rsidR="00754CAE" w:rsidRDefault="00754CAE">
      <w:pPr>
        <w:rPr>
          <w:b/>
          <w:iCs/>
          <w:color w:val="000000"/>
          <w:szCs w:val="22"/>
          <w:lang w:val="en-US"/>
        </w:rPr>
      </w:pPr>
    </w:p>
    <w:p w:rsidR="00A40C67" w:rsidRDefault="000B42BA">
      <w:pPr>
        <w:pStyle w:val="Sectionnonumber"/>
      </w:pPr>
      <w:r>
        <w:t>References</w:t>
      </w:r>
    </w:p>
    <w:p w:rsidR="00091699" w:rsidRDefault="0071675A" w:rsidP="002475FB">
      <w:pPr>
        <w:pStyle w:val="Reference"/>
      </w:pPr>
      <w:bookmarkStart w:id="14" w:name="_Ref462747713"/>
      <w:r>
        <w:t xml:space="preserve">South Africa </w:t>
      </w:r>
      <w:r w:rsidR="00091699" w:rsidRPr="00091699">
        <w:t>2006 National nuclear regulator act (Act no 47 of 1999): on safety sta</w:t>
      </w:r>
      <w:r>
        <w:t>ndards and regulatory practices</w:t>
      </w:r>
      <w:r w:rsidR="00091699" w:rsidRPr="00091699">
        <w:t xml:space="preserve">  (Government notice no. R388) </w:t>
      </w:r>
      <w:r w:rsidR="00091699" w:rsidRPr="008B430D">
        <w:rPr>
          <w:i/>
        </w:rPr>
        <w:t>Government gazette</w:t>
      </w:r>
      <w:r w:rsidR="00091699" w:rsidRPr="00091699">
        <w:t xml:space="preserve"> 28755, 28 April</w:t>
      </w:r>
      <w:bookmarkEnd w:id="14"/>
    </w:p>
    <w:p w:rsidR="00E55C4B" w:rsidRPr="00E55C4B" w:rsidRDefault="00E55C4B" w:rsidP="002475FB">
      <w:pPr>
        <w:pStyle w:val="Reference"/>
      </w:pPr>
      <w:bookmarkStart w:id="15" w:name="_Ref462761791"/>
      <w:r w:rsidRPr="00E55C4B">
        <w:t xml:space="preserve">Necsa SOC Limited, MPISI - Materials Probe for Internal Strain Investigations,  </w:t>
      </w:r>
      <w:hyperlink r:id="rId21" w:history="1">
        <w:r w:rsidR="00017FE6" w:rsidRPr="00017FE6">
          <w:t>http://www.necsa.co.za/Products-and-Services/Research/Facility-and-Instrument-characteristics/MPISI</w:t>
        </w:r>
      </w:hyperlink>
      <w:r w:rsidRPr="007856F0">
        <w:t>,</w:t>
      </w:r>
      <w:r w:rsidRPr="00E55C4B">
        <w:t xml:space="preserve"> Date of access: </w:t>
      </w:r>
      <w:r w:rsidR="00017FE6">
        <w:t>27</w:t>
      </w:r>
      <w:r w:rsidRPr="00E55C4B">
        <w:t xml:space="preserve"> </w:t>
      </w:r>
      <w:r w:rsidR="00017FE6">
        <w:t>September</w:t>
      </w:r>
      <w:r w:rsidRPr="00E55C4B">
        <w:t xml:space="preserve"> 2016</w:t>
      </w:r>
      <w:bookmarkEnd w:id="15"/>
    </w:p>
    <w:p w:rsidR="00E55C4B" w:rsidRDefault="00E55C4B" w:rsidP="002475FB">
      <w:pPr>
        <w:pStyle w:val="Reference"/>
      </w:pPr>
      <w:bookmarkStart w:id="16" w:name="_Ref460310796"/>
      <w:r>
        <w:t>Necsa SOC Limited, PITSI</w:t>
      </w:r>
      <w:r w:rsidRPr="0073189F">
        <w:t xml:space="preserve"> - </w:t>
      </w:r>
      <w:r w:rsidRPr="00E55C4B">
        <w:t xml:space="preserve">Powder Instrument for Transition in Structure </w:t>
      </w:r>
      <w:r>
        <w:t xml:space="preserve">Investigations,  </w:t>
      </w:r>
      <w:hyperlink r:id="rId22" w:history="1">
        <w:r>
          <w:t>http://www.necsa.co.za/Products-and-Services/Research/Facility-and-Instrument-characteristics/PITSI</w:t>
        </w:r>
      </w:hyperlink>
      <w:r>
        <w:t xml:space="preserve">, Date of access: </w:t>
      </w:r>
      <w:r w:rsidR="00017FE6">
        <w:t>27</w:t>
      </w:r>
      <w:r w:rsidR="00017FE6" w:rsidRPr="00E55C4B">
        <w:t xml:space="preserve"> </w:t>
      </w:r>
      <w:r w:rsidR="00017FE6">
        <w:t>September</w:t>
      </w:r>
      <w:r w:rsidR="00017FE6" w:rsidRPr="00E55C4B">
        <w:t xml:space="preserve"> </w:t>
      </w:r>
      <w:r>
        <w:t>2016</w:t>
      </w:r>
      <w:bookmarkEnd w:id="16"/>
    </w:p>
    <w:p w:rsidR="00E55C4B" w:rsidRDefault="0071675A" w:rsidP="00091699">
      <w:pPr>
        <w:pStyle w:val="Reference"/>
      </w:pPr>
      <w:bookmarkStart w:id="17" w:name="_Ref462829521"/>
      <w:r>
        <w:t>Galil Motion Control</w:t>
      </w:r>
      <w:r w:rsidR="00D97D1B">
        <w:t xml:space="preserve"> Inc. 2011 DMC-2x00 User Manual Rev 2.1 California</w:t>
      </w:r>
      <w:bookmarkEnd w:id="17"/>
    </w:p>
    <w:p w:rsidR="00C950C2" w:rsidRDefault="00C950C2" w:rsidP="002475FB">
      <w:pPr>
        <w:pStyle w:val="Reference"/>
      </w:pPr>
      <w:bookmarkStart w:id="18" w:name="_Ref462900810"/>
      <w:r>
        <w:t xml:space="preserve">Rosebrock A 2015 </w:t>
      </w:r>
      <w:r w:rsidRPr="00C950C2">
        <w:t>Home surveillance and motion detection with the Raspberry Pi, Python, OpenCV, and Dropbox</w:t>
      </w:r>
      <w:r>
        <w:t xml:space="preserve">, </w:t>
      </w:r>
      <w:hyperlink r:id="rId23" w:history="1">
        <w:r w:rsidRPr="00C950C2">
          <w:t>http://www.pyimagesearch.com/2015/06/01/home-surveillance-and-motion-detection-with-the-raspberry-pi-python-and-opencv/</w:t>
        </w:r>
      </w:hyperlink>
      <w:r>
        <w:t>, Date of access: 27 September 2016</w:t>
      </w:r>
      <w:bookmarkEnd w:id="18"/>
    </w:p>
    <w:p w:rsidR="00347D94" w:rsidRDefault="003D311A" w:rsidP="003D311A">
      <w:pPr>
        <w:pStyle w:val="Reference"/>
      </w:pPr>
      <w:bookmarkStart w:id="19" w:name="_Ref465402152"/>
      <w:r>
        <w:t xml:space="preserve">Itseez Open Source Computer Vision Library, </w:t>
      </w:r>
      <w:bookmarkEnd w:id="19"/>
      <w:r>
        <w:fldChar w:fldCharType="begin"/>
      </w:r>
      <w:r>
        <w:instrText xml:space="preserve"> HYPERLINK "</w:instrText>
      </w:r>
      <w:r w:rsidRPr="003D311A">
        <w:instrText>https://github.com/opencv/opencv</w:instrText>
      </w:r>
      <w:r>
        <w:instrText xml:space="preserve">" </w:instrText>
      </w:r>
      <w:r>
        <w:fldChar w:fldCharType="separate"/>
      </w:r>
      <w:r w:rsidRPr="003D311A">
        <w:t>https://github.com/opencv/opencv</w:t>
      </w:r>
      <w:r>
        <w:fldChar w:fldCharType="end"/>
      </w:r>
      <w:r>
        <w:t>, Date of access: 27 September 2016</w:t>
      </w:r>
    </w:p>
    <w:p w:rsidR="00536BD9" w:rsidRPr="00565956" w:rsidRDefault="00536BD9" w:rsidP="00536BD9">
      <w:pPr>
        <w:pStyle w:val="Reference"/>
        <w:rPr>
          <w:lang w:val="en-US"/>
        </w:rPr>
      </w:pPr>
      <w:bookmarkStart w:id="20" w:name="_Ref420301155"/>
      <w:r w:rsidRPr="00565956">
        <w:rPr>
          <w:lang w:val="en-US"/>
        </w:rPr>
        <w:t xml:space="preserve">Hugh Rayner H, Hathaway P, Hauser N, Fei Y, Franceschini F and Lam T 2006 </w:t>
      </w:r>
      <w:r w:rsidRPr="00565956">
        <w:rPr>
          <w:i/>
          <w:lang w:val="en-US"/>
        </w:rPr>
        <w:t xml:space="preserve">Physica </w:t>
      </w:r>
      <w:r w:rsidRPr="00565956">
        <w:rPr>
          <w:lang w:val="en-US"/>
        </w:rPr>
        <w:t xml:space="preserve">B </w:t>
      </w:r>
      <w:r w:rsidRPr="00565956">
        <w:rPr>
          <w:b/>
          <w:lang w:val="en-US"/>
        </w:rPr>
        <w:t>385-386</w:t>
      </w:r>
      <w:r w:rsidRPr="00565956">
        <w:rPr>
          <w:b/>
          <w:i/>
          <w:lang w:val="en-US"/>
        </w:rPr>
        <w:t xml:space="preserve"> </w:t>
      </w:r>
      <w:r w:rsidRPr="00565956">
        <w:rPr>
          <w:lang w:val="en-US"/>
        </w:rPr>
        <w:t>1333-1335</w:t>
      </w:r>
      <w:bookmarkEnd w:id="20"/>
    </w:p>
    <w:p w:rsidR="00536BD9" w:rsidRDefault="00536BD9" w:rsidP="00536BD9">
      <w:pPr>
        <w:pStyle w:val="Reference"/>
        <w:numPr>
          <w:ilvl w:val="0"/>
          <w:numId w:val="0"/>
        </w:numPr>
        <w:ind w:left="567"/>
      </w:pPr>
    </w:p>
    <w:p w:rsidR="00FF6577" w:rsidRPr="00C05E48" w:rsidRDefault="00FF6577">
      <w:bookmarkStart w:id="21" w:name="_GoBack"/>
      <w:bookmarkEnd w:id="21"/>
    </w:p>
    <w:sectPr w:rsidR="00FF6577" w:rsidRPr="00C05E48">
      <w:headerReference w:type="default" r:id="rId24"/>
      <w:footnotePr>
        <w:pos w:val="beneathText"/>
      </w:footnotePr>
      <w:endnotePr>
        <w:numFmt w:val="chicago"/>
        <w:numStart w:val="4"/>
      </w:endnotePr>
      <w:pgSz w:w="11907" w:h="16840" w:code="9"/>
      <w:pgMar w:top="2268" w:right="1418" w:bottom="1531" w:left="141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3362" w:rsidRDefault="00D63362">
      <w:r>
        <w:separator/>
      </w:r>
    </w:p>
  </w:endnote>
  <w:endnote w:type="continuationSeparator" w:id="0">
    <w:p w:rsidR="00D63362" w:rsidRDefault="00D633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abon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3362" w:rsidRPr="00043761" w:rsidRDefault="00D63362">
      <w:pPr>
        <w:pStyle w:val="Bulleted"/>
        <w:numPr>
          <w:ilvl w:val="0"/>
          <w:numId w:val="0"/>
        </w:numPr>
        <w:rPr>
          <w:rFonts w:ascii="Sabon" w:hAnsi="Sabon"/>
          <w:color w:val="auto"/>
          <w:szCs w:val="20"/>
        </w:rPr>
      </w:pPr>
      <w:r>
        <w:separator/>
      </w:r>
    </w:p>
  </w:footnote>
  <w:footnote w:type="continuationSeparator" w:id="0">
    <w:p w:rsidR="00D63362" w:rsidRDefault="00D6336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2FFD" w:rsidRDefault="00752FFD"/>
  <w:p w:rsidR="00752FFD" w:rsidRDefault="00752FFD"/>
  <w:p w:rsidR="00752FFD" w:rsidRDefault="00752FFD"/>
  <w:p w:rsidR="00752FFD" w:rsidRDefault="00752FFD"/>
  <w:p w:rsidR="00752FFD" w:rsidRDefault="00752FFD"/>
  <w:p w:rsidR="00752FFD" w:rsidRDefault="00752F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8DD80066"/>
    <w:name w:val="WW8Num15222"/>
    <w:lvl w:ilvl="0">
      <w:start w:val="1"/>
      <w:numFmt w:val="decimal"/>
      <w:suff w:val="space"/>
      <w:lvlText w:val="%1."/>
      <w:lvlJc w:val="left"/>
      <w:pPr>
        <w:tabs>
          <w:tab w:val="num" w:pos="0"/>
        </w:tabs>
        <w:ind w:left="0" w:firstLine="0"/>
      </w:pPr>
      <w:rPr>
        <w:b/>
      </w:rPr>
    </w:lvl>
    <w:lvl w:ilvl="1">
      <w:start w:val="1"/>
      <w:numFmt w:val="decimal"/>
      <w:suff w:val="space"/>
      <w:lvlText w:val="%1.%2."/>
      <w:lvlJc w:val="left"/>
      <w:pPr>
        <w:tabs>
          <w:tab w:val="num" w:pos="0"/>
        </w:tabs>
        <w:ind w:left="0" w:firstLine="0"/>
      </w:pPr>
      <w:rPr>
        <w:b w:val="0"/>
        <w:i/>
        <w:lang w:val="en-GB"/>
      </w:rPr>
    </w:lvl>
    <w:lvl w:ilvl="2">
      <w:start w:val="1"/>
      <w:numFmt w:val="decimal"/>
      <w:suff w:val="space"/>
      <w:lvlText w:val="%1.%2.%3."/>
      <w:lvlJc w:val="left"/>
      <w:pPr>
        <w:tabs>
          <w:tab w:val="num" w:pos="0"/>
        </w:tabs>
        <w:ind w:left="993" w:hanging="851"/>
      </w:pPr>
      <w:rPr>
        <w:b w:val="0"/>
        <w:i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>
    <w:nsid w:val="04491C6A"/>
    <w:multiLevelType w:val="multilevel"/>
    <w:tmpl w:val="6D6C5F2E"/>
    <w:lvl w:ilvl="0">
      <w:start w:val="1"/>
      <w:numFmt w:val="decimal"/>
      <w:pStyle w:val="Section"/>
      <w:suff w:val="nothing"/>
      <w:lvlText w:val="%1.  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Subsection"/>
      <w:suff w:val="nothing"/>
      <w:lvlText w:val="%1.%2.  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Subsubsection"/>
      <w:suff w:val="nothing"/>
      <w:lvlText w:val="%1.%2.%3.  "/>
      <w:lvlJc w:val="left"/>
      <w:pPr>
        <w:ind w:left="0" w:firstLine="14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07B85171"/>
    <w:multiLevelType w:val="hybridMultilevel"/>
    <w:tmpl w:val="F8E87F92"/>
    <w:lvl w:ilvl="0" w:tplc="6F50F20E">
      <w:start w:val="1"/>
      <w:numFmt w:val="bullet"/>
      <w:pStyle w:val="Bulleted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986077C"/>
    <w:multiLevelType w:val="multilevel"/>
    <w:tmpl w:val="57D0557C"/>
    <w:styleLink w:val="Style2"/>
    <w:lvl w:ilvl="0">
      <w:start w:val="1"/>
      <w:numFmt w:val="decimal"/>
      <w:lvlText w:val="[%1]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">
    <w:nsid w:val="0EFC0B66"/>
    <w:multiLevelType w:val="multilevel"/>
    <w:tmpl w:val="57D0557C"/>
    <w:numStyleLink w:val="Style2"/>
  </w:abstractNum>
  <w:abstractNum w:abstractNumId="5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7FCE5D00"/>
    <w:multiLevelType w:val="multilevel"/>
    <w:tmpl w:val="04090023"/>
    <w:lvl w:ilvl="0">
      <w:start w:val="1"/>
      <w:numFmt w:val="upperRoman"/>
      <w:pStyle w:val="Heading1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Heading2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pStyle w:val="Heading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1"/>
  </w:num>
  <w:num w:numId="7">
    <w:abstractNumId w:val="3"/>
  </w:num>
  <w:num w:numId="8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851"/>
  <w:displayHorizontalDrawingGridEvery w:val="0"/>
  <w:displayVerticalDrawingGridEvery w:val="0"/>
  <w:doNotUseMarginsForDrawingGridOrigin/>
  <w:noPunctuationKerning/>
  <w:characterSpacingControl w:val="doNotCompress"/>
  <w:footnotePr>
    <w:pos w:val="beneathText"/>
    <w:footnote w:id="-1"/>
    <w:footnote w:id="0"/>
  </w:footnotePr>
  <w:endnotePr>
    <w:numFmt w:val="chicago"/>
    <w:numStart w:val="4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577"/>
    <w:rsid w:val="000161A7"/>
    <w:rsid w:val="00017FE6"/>
    <w:rsid w:val="0005160F"/>
    <w:rsid w:val="00056BE7"/>
    <w:rsid w:val="000850B6"/>
    <w:rsid w:val="00091699"/>
    <w:rsid w:val="000A727D"/>
    <w:rsid w:val="000B3B1B"/>
    <w:rsid w:val="000B42BA"/>
    <w:rsid w:val="000C322A"/>
    <w:rsid w:val="000C5563"/>
    <w:rsid w:val="000D56A5"/>
    <w:rsid w:val="000E7F37"/>
    <w:rsid w:val="00102397"/>
    <w:rsid w:val="001105FC"/>
    <w:rsid w:val="00115041"/>
    <w:rsid w:val="001347E5"/>
    <w:rsid w:val="001617A3"/>
    <w:rsid w:val="0016678F"/>
    <w:rsid w:val="00174910"/>
    <w:rsid w:val="001812FF"/>
    <w:rsid w:val="001B58C2"/>
    <w:rsid w:val="001C66CC"/>
    <w:rsid w:val="001D1605"/>
    <w:rsid w:val="001F2A67"/>
    <w:rsid w:val="002140B8"/>
    <w:rsid w:val="0023611E"/>
    <w:rsid w:val="002475FB"/>
    <w:rsid w:val="0028491E"/>
    <w:rsid w:val="002B0E4A"/>
    <w:rsid w:val="002F5214"/>
    <w:rsid w:val="0030525A"/>
    <w:rsid w:val="003266EC"/>
    <w:rsid w:val="00345F7A"/>
    <w:rsid w:val="00347D94"/>
    <w:rsid w:val="003672C2"/>
    <w:rsid w:val="003735B5"/>
    <w:rsid w:val="00393A5F"/>
    <w:rsid w:val="003C4737"/>
    <w:rsid w:val="003D311A"/>
    <w:rsid w:val="003D67CB"/>
    <w:rsid w:val="00400D4D"/>
    <w:rsid w:val="004144BE"/>
    <w:rsid w:val="004257A3"/>
    <w:rsid w:val="00435109"/>
    <w:rsid w:val="00453F4F"/>
    <w:rsid w:val="00465AD5"/>
    <w:rsid w:val="004755E9"/>
    <w:rsid w:val="004C38D8"/>
    <w:rsid w:val="004C76D3"/>
    <w:rsid w:val="004D4052"/>
    <w:rsid w:val="004D75F7"/>
    <w:rsid w:val="00500C32"/>
    <w:rsid w:val="00503DF9"/>
    <w:rsid w:val="005263FE"/>
    <w:rsid w:val="00526D94"/>
    <w:rsid w:val="00532D26"/>
    <w:rsid w:val="00536BD9"/>
    <w:rsid w:val="00544C81"/>
    <w:rsid w:val="00573DEE"/>
    <w:rsid w:val="005A7975"/>
    <w:rsid w:val="005C6683"/>
    <w:rsid w:val="005C67D6"/>
    <w:rsid w:val="005D2662"/>
    <w:rsid w:val="005D4D87"/>
    <w:rsid w:val="005F1B8E"/>
    <w:rsid w:val="005F566B"/>
    <w:rsid w:val="00622CDB"/>
    <w:rsid w:val="006414D6"/>
    <w:rsid w:val="00653AE7"/>
    <w:rsid w:val="006574FF"/>
    <w:rsid w:val="0066668D"/>
    <w:rsid w:val="00692B46"/>
    <w:rsid w:val="006A321F"/>
    <w:rsid w:val="006C6B36"/>
    <w:rsid w:val="006D4D1E"/>
    <w:rsid w:val="006D5037"/>
    <w:rsid w:val="006F0664"/>
    <w:rsid w:val="0071675A"/>
    <w:rsid w:val="007306AD"/>
    <w:rsid w:val="00731DB4"/>
    <w:rsid w:val="00752FFD"/>
    <w:rsid w:val="00754CAE"/>
    <w:rsid w:val="007605B6"/>
    <w:rsid w:val="00774BA1"/>
    <w:rsid w:val="00775E8B"/>
    <w:rsid w:val="007856F0"/>
    <w:rsid w:val="00786CE7"/>
    <w:rsid w:val="007B159D"/>
    <w:rsid w:val="007D21DF"/>
    <w:rsid w:val="008028FA"/>
    <w:rsid w:val="00823A64"/>
    <w:rsid w:val="0086562B"/>
    <w:rsid w:val="008919DE"/>
    <w:rsid w:val="00896307"/>
    <w:rsid w:val="008A7BF4"/>
    <w:rsid w:val="008B430D"/>
    <w:rsid w:val="008E2889"/>
    <w:rsid w:val="008E31FA"/>
    <w:rsid w:val="00921E37"/>
    <w:rsid w:val="0094641F"/>
    <w:rsid w:val="00981F04"/>
    <w:rsid w:val="009A54B4"/>
    <w:rsid w:val="009B2AFC"/>
    <w:rsid w:val="009B34C6"/>
    <w:rsid w:val="009E65F3"/>
    <w:rsid w:val="009F5BBC"/>
    <w:rsid w:val="00A1770C"/>
    <w:rsid w:val="00A40C67"/>
    <w:rsid w:val="00A71794"/>
    <w:rsid w:val="00A9143E"/>
    <w:rsid w:val="00A9199C"/>
    <w:rsid w:val="00AB3CDE"/>
    <w:rsid w:val="00AD0C4B"/>
    <w:rsid w:val="00AD77F5"/>
    <w:rsid w:val="00AF0B9E"/>
    <w:rsid w:val="00B06720"/>
    <w:rsid w:val="00B26A27"/>
    <w:rsid w:val="00B81A5D"/>
    <w:rsid w:val="00B862CD"/>
    <w:rsid w:val="00BA56A5"/>
    <w:rsid w:val="00BC38FF"/>
    <w:rsid w:val="00BC7112"/>
    <w:rsid w:val="00BF1E70"/>
    <w:rsid w:val="00BF44CD"/>
    <w:rsid w:val="00BF5EE7"/>
    <w:rsid w:val="00C0192B"/>
    <w:rsid w:val="00C0441E"/>
    <w:rsid w:val="00C2037D"/>
    <w:rsid w:val="00C5439C"/>
    <w:rsid w:val="00C60DDB"/>
    <w:rsid w:val="00C8547F"/>
    <w:rsid w:val="00C950C2"/>
    <w:rsid w:val="00CA4CBE"/>
    <w:rsid w:val="00CA7AEC"/>
    <w:rsid w:val="00CC3ECA"/>
    <w:rsid w:val="00CD4BA1"/>
    <w:rsid w:val="00CE6FFC"/>
    <w:rsid w:val="00D137E1"/>
    <w:rsid w:val="00D228C6"/>
    <w:rsid w:val="00D561BF"/>
    <w:rsid w:val="00D63362"/>
    <w:rsid w:val="00D654C2"/>
    <w:rsid w:val="00D82AB6"/>
    <w:rsid w:val="00D85F48"/>
    <w:rsid w:val="00D92001"/>
    <w:rsid w:val="00D97C57"/>
    <w:rsid w:val="00D97D1B"/>
    <w:rsid w:val="00DA41BC"/>
    <w:rsid w:val="00DE0378"/>
    <w:rsid w:val="00DE5CCC"/>
    <w:rsid w:val="00E01A66"/>
    <w:rsid w:val="00E556B1"/>
    <w:rsid w:val="00E55C4B"/>
    <w:rsid w:val="00E66219"/>
    <w:rsid w:val="00EA6A0D"/>
    <w:rsid w:val="00EB39B9"/>
    <w:rsid w:val="00EC19EF"/>
    <w:rsid w:val="00EC27CC"/>
    <w:rsid w:val="00EC303B"/>
    <w:rsid w:val="00EE4C5F"/>
    <w:rsid w:val="00EF2934"/>
    <w:rsid w:val="00F53FCC"/>
    <w:rsid w:val="00F606A5"/>
    <w:rsid w:val="00FA0117"/>
    <w:rsid w:val="00FC4E31"/>
    <w:rsid w:val="00FF6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val="en-GB"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val="en-GB"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val="en-GB" w:eastAsia="en-US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val="en-GB"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val="en-GB"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val="en-GB"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val="en-GB"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77F5"/>
    <w:rPr>
      <w:rFonts w:ascii="Tahoma" w:hAnsi="Tahoma" w:cs="Tahoma"/>
      <w:sz w:val="16"/>
      <w:szCs w:val="16"/>
      <w:lang w:val="en-GB" w:eastAsia="en-US"/>
    </w:rPr>
  </w:style>
  <w:style w:type="paragraph" w:customStyle="1" w:styleId="BodyChar">
    <w:name w:val="Body Char"/>
    <w:rsid w:val="00400D4D"/>
    <w:pPr>
      <w:tabs>
        <w:tab w:val="left" w:pos="567"/>
      </w:tabs>
      <w:suppressAutoHyphens/>
      <w:jc w:val="both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E55C4B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ZA"/>
    </w:rPr>
  </w:style>
  <w:style w:type="numbering" w:customStyle="1" w:styleId="Style2">
    <w:name w:val="Style2"/>
    <w:uiPriority w:val="99"/>
    <w:rsid w:val="00E55C4B"/>
    <w:pPr>
      <w:numPr>
        <w:numId w:val="7"/>
      </w:numPr>
    </w:pPr>
  </w:style>
  <w:style w:type="character" w:styleId="Hyperlink">
    <w:name w:val="Hyperlink"/>
    <w:uiPriority w:val="99"/>
    <w:unhideWhenUsed/>
    <w:rsid w:val="00017FE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17FE6"/>
    <w:rPr>
      <w:color w:val="800080"/>
      <w:u w:val="single"/>
    </w:rPr>
  </w:style>
  <w:style w:type="table" w:styleId="TableGrid">
    <w:name w:val="Table Grid"/>
    <w:basedOn w:val="TableNormal"/>
    <w:uiPriority w:val="59"/>
    <w:rsid w:val="00DE5C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C76D3"/>
    <w:rPr>
      <w:b/>
      <w:bCs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" w:hAnsi="Times"/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widowControl w:val="0"/>
      <w:numPr>
        <w:numId w:val="1"/>
      </w:numPr>
      <w:jc w:val="both"/>
      <w:outlineLvl w:val="0"/>
    </w:pPr>
    <w:rPr>
      <w:rFonts w:ascii="Times New Roman" w:eastAsia="SimSun" w:hAnsi="Times New Roman"/>
      <w:b/>
      <w:kern w:val="2"/>
      <w:sz w:val="24"/>
      <w:szCs w:val="24"/>
      <w:lang w:val="en-US" w:eastAsia="zh-CN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  <w:szCs w:val="24"/>
    </w:rPr>
  </w:style>
  <w:style w:type="paragraph" w:styleId="Heading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bsubsection">
    <w:name w:val="Subsubsection"/>
    <w:next w:val="Bodytext"/>
    <w:link w:val="SubsubsectionChar"/>
    <w:pPr>
      <w:numPr>
        <w:ilvl w:val="2"/>
        <w:numId w:val="3"/>
      </w:numPr>
      <w:spacing w:before="240"/>
      <w:ind w:firstLine="0"/>
    </w:pPr>
    <w:rPr>
      <w:rFonts w:ascii="Times" w:hAnsi="Times"/>
      <w:i/>
      <w:iCs/>
      <w:color w:val="000000"/>
      <w:sz w:val="22"/>
      <w:szCs w:val="22"/>
      <w:lang w:val="en-GB" w:eastAsia="en-US"/>
    </w:rPr>
  </w:style>
  <w:style w:type="paragraph" w:customStyle="1" w:styleId="Bodytext">
    <w:name w:val="Bodytext"/>
    <w:next w:val="BodytextIndented"/>
    <w:pPr>
      <w:jc w:val="both"/>
    </w:pPr>
    <w:rPr>
      <w:rFonts w:ascii="Times" w:hAnsi="Times"/>
      <w:iCs/>
      <w:color w:val="000000"/>
      <w:sz w:val="22"/>
      <w:szCs w:val="22"/>
      <w:lang w:val="en-US" w:eastAsia="en-US"/>
    </w:rPr>
  </w:style>
  <w:style w:type="paragraph" w:customStyle="1" w:styleId="BodytextIndented">
    <w:name w:val="BodytextIndented"/>
    <w:basedOn w:val="Bodytext"/>
    <w:pPr>
      <w:ind w:firstLine="284"/>
    </w:pPr>
  </w:style>
  <w:style w:type="character" w:customStyle="1" w:styleId="SubsubsectionChar">
    <w:name w:val="Subsubsection Char"/>
    <w:link w:val="Subsubsection"/>
    <w:rPr>
      <w:rFonts w:ascii="Times" w:hAnsi="Times"/>
      <w:i/>
      <w:iCs/>
      <w:color w:val="000000"/>
      <w:sz w:val="22"/>
      <w:szCs w:val="22"/>
      <w:lang w:val="en-GB" w:eastAsia="en-US"/>
    </w:rPr>
  </w:style>
  <w:style w:type="paragraph" w:customStyle="1" w:styleId="Section">
    <w:name w:val="Section"/>
    <w:next w:val="Bodytext"/>
    <w:pPr>
      <w:numPr>
        <w:numId w:val="3"/>
      </w:numPr>
      <w:spacing w:before="240"/>
    </w:pPr>
    <w:rPr>
      <w:rFonts w:ascii="Times" w:hAnsi="Times"/>
      <w:b/>
      <w:iCs/>
      <w:color w:val="000000"/>
      <w:sz w:val="22"/>
      <w:szCs w:val="22"/>
      <w:lang w:val="en-GB" w:eastAsia="en-US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rFonts w:ascii="Times New Roman" w:hAnsi="Times New Roman"/>
      <w:sz w:val="22"/>
      <w:szCs w:val="22"/>
      <w:vertAlign w:val="superscript"/>
    </w:rPr>
  </w:style>
  <w:style w:type="paragraph" w:customStyle="1" w:styleId="Bulleted">
    <w:name w:val="Bulleted"/>
    <w:pPr>
      <w:numPr>
        <w:numId w:val="2"/>
      </w:numPr>
      <w:jc w:val="both"/>
    </w:pPr>
    <w:rPr>
      <w:rFonts w:ascii="Times" w:hAnsi="Times"/>
      <w:color w:val="000000"/>
      <w:sz w:val="22"/>
      <w:szCs w:val="22"/>
      <w:lang w:val="en-GB" w:eastAsia="en-US"/>
    </w:rPr>
  </w:style>
  <w:style w:type="paragraph" w:styleId="EndnoteText">
    <w:name w:val="endnote text"/>
    <w:basedOn w:val="Normal"/>
    <w:semiHidden/>
    <w:rPr>
      <w:sz w:val="20"/>
    </w:rPr>
  </w:style>
  <w:style w:type="character" w:styleId="EndnoteReference">
    <w:name w:val="endnote reference"/>
    <w:semiHidden/>
    <w:rPr>
      <w:vertAlign w:val="superscript"/>
    </w:rPr>
  </w:style>
  <w:style w:type="paragraph" w:customStyle="1" w:styleId="Subsection">
    <w:name w:val="Subsection"/>
    <w:next w:val="Bodytext"/>
    <w:pPr>
      <w:numPr>
        <w:ilvl w:val="1"/>
        <w:numId w:val="3"/>
      </w:numPr>
      <w:spacing w:before="240"/>
    </w:pPr>
    <w:rPr>
      <w:rFonts w:ascii="Times" w:hAnsi="Times"/>
      <w:iCs/>
      <w:color w:val="000000"/>
      <w:sz w:val="22"/>
      <w:szCs w:val="22"/>
      <w:lang w:val="en-GB" w:eastAsia="en-US"/>
    </w:rPr>
  </w:style>
  <w:style w:type="paragraph" w:customStyle="1" w:styleId="E-mail">
    <w:name w:val="E-mail"/>
    <w:next w:val="Abstract"/>
    <w:pPr>
      <w:spacing w:after="240"/>
      <w:ind w:left="1418"/>
    </w:pPr>
    <w:rPr>
      <w:rFonts w:ascii="Times" w:hAnsi="Times"/>
      <w:noProof/>
      <w:sz w:val="22"/>
      <w:szCs w:val="22"/>
      <w:lang w:val="en-US" w:eastAsia="en-US"/>
    </w:rPr>
  </w:style>
  <w:style w:type="paragraph" w:customStyle="1" w:styleId="Abstract">
    <w:name w:val="Abstract"/>
    <w:next w:val="Section"/>
    <w:pPr>
      <w:spacing w:after="454"/>
      <w:ind w:left="1418"/>
      <w:jc w:val="both"/>
    </w:pPr>
    <w:rPr>
      <w:rFonts w:ascii="Times" w:hAnsi="Times"/>
      <w:color w:val="000000"/>
      <w:lang w:val="en-GB" w:eastAsia="en-US"/>
    </w:rPr>
  </w:style>
  <w:style w:type="paragraph" w:customStyle="1" w:styleId="Sectionnonumber">
    <w:name w:val="Section (no number)"/>
    <w:next w:val="Bodytext"/>
    <w:pPr>
      <w:spacing w:before="240"/>
    </w:pPr>
    <w:rPr>
      <w:rFonts w:ascii="Times" w:hAnsi="Times"/>
      <w:b/>
      <w:iCs/>
      <w:color w:val="000000"/>
      <w:sz w:val="22"/>
      <w:szCs w:val="22"/>
      <w:lang w:val="en-US" w:eastAsia="en-US"/>
    </w:rPr>
  </w:style>
  <w:style w:type="character" w:styleId="PageNumber">
    <w:name w:val="page number"/>
    <w:basedOn w:val="DefaultParagraphFont"/>
    <w:semiHidden/>
  </w:style>
  <w:style w:type="paragraph" w:styleId="Title">
    <w:name w:val="Title"/>
    <w:basedOn w:val="Normal"/>
    <w:next w:val="Authors"/>
    <w:qFormat/>
    <w:pPr>
      <w:spacing w:before="1588" w:after="567"/>
    </w:pPr>
    <w:rPr>
      <w:b/>
      <w:sz w:val="34"/>
      <w:szCs w:val="34"/>
    </w:rPr>
  </w:style>
  <w:style w:type="paragraph" w:customStyle="1" w:styleId="Authors">
    <w:name w:val="Authors"/>
    <w:next w:val="Addresses"/>
    <w:pPr>
      <w:spacing w:after="113"/>
      <w:ind w:left="1418"/>
    </w:pPr>
    <w:rPr>
      <w:rFonts w:ascii="Times" w:hAnsi="Times"/>
      <w:b/>
      <w:sz w:val="22"/>
      <w:szCs w:val="22"/>
      <w:lang w:val="en-GB" w:eastAsia="en-US"/>
    </w:rPr>
  </w:style>
  <w:style w:type="paragraph" w:customStyle="1" w:styleId="Addresses">
    <w:name w:val="Addresses"/>
    <w:next w:val="E-mail"/>
    <w:pPr>
      <w:spacing w:after="240"/>
      <w:ind w:left="1418"/>
    </w:pPr>
    <w:rPr>
      <w:rFonts w:ascii="Times" w:hAnsi="Times"/>
      <w:sz w:val="22"/>
      <w:szCs w:val="22"/>
      <w:lang w:val="en-GB" w:eastAsia="en-US"/>
    </w:rPr>
  </w:style>
  <w:style w:type="paragraph" w:customStyle="1" w:styleId="FigureCaption">
    <w:name w:val="FigureCaption"/>
    <w:pPr>
      <w:spacing w:before="170"/>
      <w:ind w:left="28"/>
      <w:jc w:val="center"/>
    </w:pPr>
    <w:rPr>
      <w:rFonts w:ascii="Times" w:hAnsi="Times"/>
      <w:color w:val="000000"/>
      <w:sz w:val="22"/>
      <w:szCs w:val="22"/>
      <w:lang w:val="en-GB" w:eastAsia="en-US"/>
    </w:rPr>
  </w:style>
  <w:style w:type="paragraph" w:customStyle="1" w:styleId="Referencenonumber">
    <w:name w:val="Reference (no number)"/>
    <w:basedOn w:val="Reference"/>
    <w:pPr>
      <w:numPr>
        <w:numId w:val="0"/>
      </w:numPr>
      <w:ind w:left="851" w:hanging="284"/>
    </w:pPr>
  </w:style>
  <w:style w:type="paragraph" w:customStyle="1" w:styleId="Reference">
    <w:name w:val="Reference"/>
    <w:pPr>
      <w:widowControl w:val="0"/>
      <w:numPr>
        <w:numId w:val="4"/>
      </w:numPr>
      <w:tabs>
        <w:tab w:val="clear" w:pos="0"/>
        <w:tab w:val="left" w:pos="567"/>
      </w:tabs>
      <w:ind w:left="851" w:hanging="851"/>
      <w:jc w:val="both"/>
    </w:pPr>
    <w:rPr>
      <w:rFonts w:ascii="Times" w:hAnsi="Times"/>
      <w:iCs/>
      <w:noProof/>
      <w:color w:val="000000"/>
      <w:sz w:val="22"/>
      <w:szCs w:val="22"/>
      <w:lang w:val="en-GB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77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D77F5"/>
    <w:rPr>
      <w:rFonts w:ascii="Tahoma" w:hAnsi="Tahoma" w:cs="Tahoma"/>
      <w:sz w:val="16"/>
      <w:szCs w:val="16"/>
      <w:lang w:val="en-GB" w:eastAsia="en-US"/>
    </w:rPr>
  </w:style>
  <w:style w:type="paragraph" w:customStyle="1" w:styleId="BodyChar">
    <w:name w:val="Body Char"/>
    <w:rsid w:val="00400D4D"/>
    <w:pPr>
      <w:tabs>
        <w:tab w:val="left" w:pos="567"/>
      </w:tabs>
      <w:suppressAutoHyphens/>
      <w:jc w:val="both"/>
    </w:pPr>
    <w:rPr>
      <w:lang w:val="en-US" w:eastAsia="en-US"/>
    </w:rPr>
  </w:style>
  <w:style w:type="paragraph" w:styleId="ListParagraph">
    <w:name w:val="List Paragraph"/>
    <w:basedOn w:val="Normal"/>
    <w:uiPriority w:val="34"/>
    <w:qFormat/>
    <w:rsid w:val="00E55C4B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ZA"/>
    </w:rPr>
  </w:style>
  <w:style w:type="numbering" w:customStyle="1" w:styleId="Style2">
    <w:name w:val="Style2"/>
    <w:uiPriority w:val="99"/>
    <w:rsid w:val="00E55C4B"/>
    <w:pPr>
      <w:numPr>
        <w:numId w:val="7"/>
      </w:numPr>
    </w:pPr>
  </w:style>
  <w:style w:type="character" w:styleId="Hyperlink">
    <w:name w:val="Hyperlink"/>
    <w:uiPriority w:val="99"/>
    <w:unhideWhenUsed/>
    <w:rsid w:val="00017FE6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017FE6"/>
    <w:rPr>
      <w:color w:val="800080"/>
      <w:u w:val="single"/>
    </w:rPr>
  </w:style>
  <w:style w:type="table" w:styleId="TableGrid">
    <w:name w:val="Table Grid"/>
    <w:basedOn w:val="TableNormal"/>
    <w:uiPriority w:val="59"/>
    <w:rsid w:val="00DE5CC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4C76D3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704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png"/><Relationship Id="rId18" Type="http://schemas.openxmlformats.org/officeDocument/2006/relationships/image" Target="media/image11.emf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://www.necsa.co.za/Products-and-Services/Research/Facility-and-Instrument-characteristics/MPISI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www.pyimagesearch.com/2015/06/01/home-surveillance-and-motion-detection-with-the-raspberry-pi-python-and-opencv/" TargetMode="External"/><Relationship Id="rId10" Type="http://schemas.openxmlformats.org/officeDocument/2006/relationships/image" Target="media/image3.emf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hyperlink" Target="http://www.necsa.co.za/Products-and-Services/Research/Facility-and-Instrument-characteristics/PITSI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home\deon\Documents\Travel\Denmark\2016_Nobugs\Safety%20systems\NDIFF%20Safety%20systems%20NOBUGS2016%20v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NDIFF Safety systems NOBUGS2016 v1.dot</Template>
  <TotalTime>1222</TotalTime>
  <Pages>6</Pages>
  <Words>1960</Words>
  <Characters>11175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Open Access proceedings Journal of Physics: Conference series</vt:lpstr>
    </vt:vector>
  </TitlesOfParts>
  <Company>IOP Publishing</Company>
  <LinksUpToDate>false</LinksUpToDate>
  <CharactersWithSpaces>13109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Open Access proceedings Journal of Physics: Conference series</dc:title>
  <dc:creator>Deon</dc:creator>
  <cp:keywords>open access, proceedings, template, fast, affordable, flexible</cp:keywords>
  <cp:lastModifiedBy>Deon</cp:lastModifiedBy>
  <cp:revision>18</cp:revision>
  <cp:lastPrinted>2016-10-28T05:56:00Z</cp:lastPrinted>
  <dcterms:created xsi:type="dcterms:W3CDTF">2016-10-04T07:59:00Z</dcterms:created>
  <dcterms:modified xsi:type="dcterms:W3CDTF">2016-10-28T05:58:00Z</dcterms:modified>
</cp:coreProperties>
</file>