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85" w:rsidRPr="00FF0B86" w:rsidRDefault="00FF0B86" w:rsidP="00FF0B86">
      <w:pPr>
        <w:pStyle w:val="Title"/>
      </w:pPr>
      <w:r w:rsidRPr="00FF0B86">
        <w:t>VESPA, the Neutron Vibrational Spectrometer at the ESS</w:t>
      </w:r>
    </w:p>
    <w:p w:rsidR="00E91639" w:rsidRPr="00E91639" w:rsidRDefault="00FF0B86" w:rsidP="00E91639">
      <w:pPr>
        <w:pStyle w:val="Subtitle"/>
      </w:pPr>
      <w:r w:rsidRPr="00FF0B86">
        <w:t>Report to STAP, 22-23 October 2024</w:t>
      </w:r>
    </w:p>
    <w:p w:rsidR="00FF0B86" w:rsidRDefault="00FF0B86" w:rsidP="00FF0B86"/>
    <w:p w:rsidR="00FF0B86" w:rsidRDefault="00FF0B86" w:rsidP="00FF0B86">
      <w:r>
        <w:rPr>
          <w:rFonts w:cs="Segoe UI Historic"/>
        </w:rPr>
        <w:t>VESPA is the neutron vibrational spectrometer at the ESS</w:t>
      </w:r>
      <w:r w:rsidR="009F0F54">
        <w:rPr>
          <w:rFonts w:cs="Segoe UI Historic"/>
        </w:rPr>
        <w:t>. The instrument is</w:t>
      </w:r>
      <w:r>
        <w:rPr>
          <w:rFonts w:cs="Segoe UI Historic"/>
        </w:rPr>
        <w:t xml:space="preserve"> designed to study molecular vibrations and address a wide range of research areas highly relevant to society and industry, such as renewable energies or catalysis</w:t>
      </w:r>
      <w:r w:rsidR="00706DBC">
        <w:rPr>
          <w:rStyle w:val="FootnoteReference"/>
          <w:rFonts w:cs="Segoe UI Historic"/>
        </w:rPr>
        <w:footnoteReference w:id="1"/>
      </w:r>
      <w:r>
        <w:rPr>
          <w:rFonts w:cs="Segoe UI Historic"/>
        </w:rPr>
        <w:t xml:space="preserve">. </w:t>
      </w:r>
      <w:r w:rsidR="009F0F54">
        <w:t>VESPA</w:t>
      </w:r>
      <w:r>
        <w:t xml:space="preserve"> capabilities are broad</w:t>
      </w:r>
      <w:r w:rsidR="00706DBC">
        <w:t xml:space="preserve"> </w:t>
      </w:r>
      <w:r>
        <w:t xml:space="preserve">band neutron spectroscopy using 14 spectroscopy modules, and medium resolution neutron powder diffraction and pair distribution function </w:t>
      </w:r>
      <w:r w:rsidR="00706DBC">
        <w:t xml:space="preserve">analysis </w:t>
      </w:r>
      <w:r>
        <w:t>using one backscattering and 6 lateral diffraction banks</w:t>
      </w:r>
      <w:r w:rsidR="00706DBC">
        <w:t>, respectively</w:t>
      </w:r>
      <w:r>
        <w:t xml:space="preserve">. </w:t>
      </w:r>
      <w:r w:rsidR="00706DBC">
        <w:t xml:space="preserve">The </w:t>
      </w:r>
      <w:r>
        <w:t xml:space="preserve">VESPA end-station also includes a transmission monitor, mainly used to normalise the spectra to absolute units. </w:t>
      </w:r>
    </w:p>
    <w:p w:rsidR="00FF0B86" w:rsidRDefault="00FF0B86" w:rsidP="00FF0B86">
      <w:r>
        <w:t>VESPA beam transport and conditioning system constitute</w:t>
      </w:r>
      <w:r w:rsidR="00706DBC">
        <w:t>s</w:t>
      </w:r>
      <w:r>
        <w:t xml:space="preserve"> a high-</w:t>
      </w:r>
      <w:r w:rsidRPr="00721815">
        <w:rPr>
          <w:i/>
        </w:rPr>
        <w:t>m</w:t>
      </w:r>
      <w:r>
        <w:t xml:space="preserve"> supermirror </w:t>
      </w:r>
      <w:r w:rsidR="00706DBC">
        <w:t>(</w:t>
      </w:r>
      <w:r w:rsidR="00706DBC" w:rsidRPr="00706DBC">
        <w:rPr>
          <w:i/>
        </w:rPr>
        <w:t>m</w:t>
      </w:r>
      <w:r w:rsidR="00706DBC">
        <w:t xml:space="preserve"> values ranging from 3 to 5) </w:t>
      </w:r>
      <w:r>
        <w:t xml:space="preserve">with </w:t>
      </w:r>
      <w:r w:rsidR="00706DBC">
        <w:t xml:space="preserve">an </w:t>
      </w:r>
      <w:r>
        <w:t>elliptic profile, 3 pairs of high-speed pulse-shaping choppers (PSC), one frame-overlap chopper (FOC) disk and three subframe-overlap chopper (</w:t>
      </w:r>
      <w:proofErr w:type="spellStart"/>
      <w:r>
        <w:t>sFOC</w:t>
      </w:r>
      <w:proofErr w:type="spellEnd"/>
      <w:r>
        <w:t xml:space="preserve">) disks. Note that </w:t>
      </w:r>
      <w:r w:rsidR="00706DBC">
        <w:t>a</w:t>
      </w:r>
      <w:r>
        <w:t xml:space="preserve"> 3</w:t>
      </w:r>
      <w:r w:rsidRPr="00FF0B86">
        <w:rPr>
          <w:vertAlign w:val="superscript"/>
        </w:rPr>
        <w:t>rd</w:t>
      </w:r>
      <w:r>
        <w:t xml:space="preserve"> </w:t>
      </w:r>
      <w:proofErr w:type="spellStart"/>
      <w:r>
        <w:t>sFOC</w:t>
      </w:r>
      <w:proofErr w:type="spellEnd"/>
      <w:r>
        <w:t xml:space="preserve"> disk has been added to the scope</w:t>
      </w:r>
      <w:r w:rsidR="007F2D87">
        <w:t xml:space="preserve"> in June 2024</w:t>
      </w:r>
      <w:r>
        <w:t xml:space="preserve"> to better suppress parasitic streams going through the </w:t>
      </w:r>
      <w:r w:rsidR="00706DBC">
        <w:t xml:space="preserve">original </w:t>
      </w:r>
      <w:r>
        <w:t>chopper cascade. The later (chopper positions, velocit</w:t>
      </w:r>
      <w:r w:rsidR="005140D1">
        <w:t>ies</w:t>
      </w:r>
      <w:r>
        <w:t xml:space="preserve"> and slit patterns) </w:t>
      </w:r>
      <w:r w:rsidR="00706DBC">
        <w:t>have</w:t>
      </w:r>
      <w:r>
        <w:t xml:space="preserve"> also been reworked to improve flux at sample position</w:t>
      </w:r>
      <w:r w:rsidR="00AE404C">
        <w:t xml:space="preserve"> </w:t>
      </w:r>
      <w:r w:rsidR="00706DBC">
        <w:t>providing</w:t>
      </w:r>
      <w:r w:rsidR="00AE404C">
        <w:t xml:space="preserve"> up to 35%</w:t>
      </w:r>
      <w:r w:rsidR="006A4F97">
        <w:t xml:space="preserve"> </w:t>
      </w:r>
      <w:r w:rsidR="00706DBC">
        <w:t xml:space="preserve">increase </w:t>
      </w:r>
      <w:r w:rsidR="006A4F97">
        <w:t xml:space="preserve">in the fingerprint region of the spectra (60-220 </w:t>
      </w:r>
      <w:proofErr w:type="spellStart"/>
      <w:r w:rsidR="006A4F97">
        <w:t>meV</w:t>
      </w:r>
      <w:proofErr w:type="spellEnd"/>
      <w:r w:rsidR="006A4F97">
        <w:t>) in</w:t>
      </w:r>
      <w:r w:rsidR="00706DBC">
        <w:t xml:space="preserve"> the</w:t>
      </w:r>
      <w:r w:rsidR="006A4F97">
        <w:t xml:space="preserve"> High-Flux </w:t>
      </w:r>
      <w:r w:rsidR="00FD4137">
        <w:t xml:space="preserve">(HF) </w:t>
      </w:r>
      <w:r w:rsidR="006A4F97">
        <w:t>configuration</w:t>
      </w:r>
      <w:r>
        <w:t>. The complete instrument also includes a T0 chopper – not in day 1 scope</w:t>
      </w:r>
      <w:r w:rsidR="00C40180">
        <w:t xml:space="preserve">, yet </w:t>
      </w:r>
      <w:r>
        <w:t>that is the highest priority item in the rescoping ambition of VESPA</w:t>
      </w:r>
      <w:r w:rsidR="007F2D87">
        <w:t xml:space="preserve"> for the instrument to achieve state-of-the-art signal-to-noise ratio</w:t>
      </w:r>
      <w:r w:rsidR="000B4A05">
        <w:t xml:space="preserve"> (SNR)</w:t>
      </w:r>
      <w:r>
        <w:t>. The BTCS also includes a single – from two previously envisaged – slit package</w:t>
      </w:r>
      <w:r w:rsidR="007F2D87">
        <w:t>, located at the end of the guide,</w:t>
      </w:r>
      <w:r>
        <w:t xml:space="preserve"> to control the size of the beam spot from (width </w:t>
      </w:r>
      <w:r>
        <w:sym w:font="Symbol" w:char="F0B4"/>
      </w:r>
      <w:r>
        <w:t xml:space="preserve"> height) 3 </w:t>
      </w:r>
      <w:r>
        <w:sym w:font="Symbol" w:char="F0B4"/>
      </w:r>
      <w:r>
        <w:t xml:space="preserve"> 4 cm</w:t>
      </w:r>
      <w:r w:rsidRPr="001323B7">
        <w:rPr>
          <w:vertAlign w:val="superscript"/>
        </w:rPr>
        <w:t>2</w:t>
      </w:r>
      <w:r>
        <w:t xml:space="preserve"> down to 1.6 </w:t>
      </w:r>
      <w:r>
        <w:sym w:font="Symbol" w:char="F0B4"/>
      </w:r>
      <w:r>
        <w:t xml:space="preserve"> 1.0 cm</w:t>
      </w:r>
      <w:r w:rsidRPr="001323B7">
        <w:rPr>
          <w:vertAlign w:val="superscript"/>
        </w:rPr>
        <w:t>2</w:t>
      </w:r>
      <w:r>
        <w:t>.</w:t>
      </w:r>
    </w:p>
    <w:p w:rsidR="00FF0B86" w:rsidRDefault="00FF0B86" w:rsidP="00FF0B86">
      <w:r>
        <w:t xml:space="preserve">VESPA secondary spectrometer </w:t>
      </w:r>
      <w:r w:rsidR="00C40180">
        <w:t xml:space="preserve">is </w:t>
      </w:r>
      <w:r w:rsidR="007F2D87">
        <w:t>derived from the</w:t>
      </w:r>
      <w:r w:rsidR="00C40180">
        <w:t xml:space="preserve"> original “wheel-type” geometry of TOSCA at ISIS, further developed on VISION at SNS, where spectroscopy modules are positioned in a circular pattern in equatorial position around the sample. Each spectroscopy module is constituted of </w:t>
      </w:r>
      <w:r w:rsidR="007F2D87">
        <w:t xml:space="preserve">a large image-focusing analyser made out of </w:t>
      </w:r>
      <w:r w:rsidR="00C40180">
        <w:t>highly-oriented pyrolytic graphite (HOPG)</w:t>
      </w:r>
      <w:r w:rsidR="007F2D87">
        <w:t xml:space="preserve"> crystals</w:t>
      </w:r>
      <w:r w:rsidR="00C40180">
        <w:t>, a cryo-cooled beryllium filter with built</w:t>
      </w:r>
      <w:r w:rsidR="007F2D87">
        <w:t>-</w:t>
      </w:r>
      <w:r w:rsidR="00C40180">
        <w:t xml:space="preserve">in collimation, and a detector cartridge constituted of </w:t>
      </w:r>
      <w:r w:rsidR="00C40180" w:rsidRPr="00C40180">
        <w:rPr>
          <w:vertAlign w:val="superscript"/>
        </w:rPr>
        <w:t>3</w:t>
      </w:r>
      <w:r w:rsidR="00C40180">
        <w:t>He position-sensitive detector (PSD) tubes. The concept design of VESPA secondary spectrometer has been updated to reflect the latest developments proposed for the TOSCA+ upgrade</w:t>
      </w:r>
      <w:r w:rsidR="000B4A05">
        <w:rPr>
          <w:rStyle w:val="FootnoteReference"/>
        </w:rPr>
        <w:footnoteReference w:id="2"/>
      </w:r>
      <w:r w:rsidR="00C40180">
        <w:t>. In this latest version of the wheel-</w:t>
      </w:r>
      <w:r w:rsidR="007F2D87">
        <w:t xml:space="preserve">type </w:t>
      </w:r>
      <w:r w:rsidR="00C40180">
        <w:t>design, the forward and backward facing modules are staggered so that all detector cartridge</w:t>
      </w:r>
      <w:r w:rsidR="007F2D87">
        <w:t>s</w:t>
      </w:r>
      <w:r w:rsidR="00C40180">
        <w:t xml:space="preserve"> lay strictly in the sample plane</w:t>
      </w:r>
      <w:r w:rsidR="0062365B">
        <w:t xml:space="preserve"> – instead of being arrange</w:t>
      </w:r>
      <w:r w:rsidR="007F2D87">
        <w:t>d</w:t>
      </w:r>
      <w:r w:rsidR="0062365B">
        <w:t xml:space="preserve"> back-to-back with shielding material in between to avoid cross-talk. Such staggering has two effects: (1) it improves the energy resolution of the instrument at high energy transfer and, more importantly, (2) it increases </w:t>
      </w:r>
      <w:r w:rsidR="007F2D87">
        <w:t xml:space="preserve">the </w:t>
      </w:r>
      <w:r w:rsidR="0062365B">
        <w:t xml:space="preserve">maximum envelope of the beryllium filter, thus leaving room to offset the filter and </w:t>
      </w:r>
      <w:r w:rsidR="007F2D87">
        <w:t xml:space="preserve">to </w:t>
      </w:r>
      <w:r w:rsidR="0062365B">
        <w:t xml:space="preserve">significantly expand the solid angle coverage of the analyser, up to a value of </w:t>
      </w:r>
      <w:r w:rsidR="0062365B">
        <w:sym w:font="Symbol" w:char="F057"/>
      </w:r>
      <w:r w:rsidR="0062365B">
        <w:t xml:space="preserve"> = 6.8 </w:t>
      </w:r>
      <w:proofErr w:type="spellStart"/>
      <w:r w:rsidR="0062365B">
        <w:t>sr</w:t>
      </w:r>
      <w:proofErr w:type="spellEnd"/>
      <w:r w:rsidR="00706DBC">
        <w:t>, increased from an original analyser coverage of 5.2 sr</w:t>
      </w:r>
      <w:r w:rsidR="0062365B">
        <w:t xml:space="preserve">. In this updated design, 18-20 </w:t>
      </w:r>
      <w:r w:rsidR="0062365B" w:rsidRPr="0062365B">
        <w:rPr>
          <w:vertAlign w:val="superscript"/>
        </w:rPr>
        <w:t>3</w:t>
      </w:r>
      <w:r w:rsidR="0062365B">
        <w:t>He are required per detector cartridge, and the beryllium mass is estimated at 14 kg per filter. Further performance gains are achieved by modif</w:t>
      </w:r>
      <w:r w:rsidR="00506A65">
        <w:t>ying</w:t>
      </w:r>
      <w:r w:rsidR="0062365B">
        <w:t xml:space="preserve"> the beryllium filter collimation geometry, from horizontal/radial to vertical, which improves the transmission of analysed neutrons, from values in the 50-60% to values in the 75-80%, thus leading to a significant increase in detected intensity.</w:t>
      </w:r>
    </w:p>
    <w:p w:rsidR="00985D0B" w:rsidRDefault="00985D0B" w:rsidP="00FF0B86">
      <w:bookmarkStart w:id="0" w:name="_GoBack"/>
      <w:bookmarkEnd w:id="0"/>
    </w:p>
    <w:p w:rsidR="00C33DCC" w:rsidRDefault="007F2D87" w:rsidP="00FF0B86">
      <w:r>
        <w:lastRenderedPageBreak/>
        <w:t>I</w:t>
      </w:r>
      <w:r w:rsidR="007B5C46">
        <w:t xml:space="preserve">nformation about </w:t>
      </w:r>
      <w:r w:rsidR="00C33DCC">
        <w:t xml:space="preserve">a selection of </w:t>
      </w:r>
      <w:r w:rsidR="007B5C46">
        <w:t xml:space="preserve">activities achieved in 2024 are detailed below, which include recruitment of staff, review and </w:t>
      </w:r>
      <w:r w:rsidR="00C33DCC">
        <w:t xml:space="preserve">finalisation </w:t>
      </w:r>
      <w:r w:rsidR="007B5C46">
        <w:t>of VESPA</w:t>
      </w:r>
      <w:r w:rsidR="00C33DCC">
        <w:t xml:space="preserve"> primary spectrometer</w:t>
      </w:r>
      <w:r w:rsidR="007B5C46">
        <w:t xml:space="preserve"> design, space allocation for VESPA end-station, </w:t>
      </w:r>
      <w:r w:rsidR="00FC1E11">
        <w:t xml:space="preserve">and </w:t>
      </w:r>
      <w:r w:rsidR="007B5C46">
        <w:t>rescoping</w:t>
      </w:r>
      <w:r w:rsidR="00C33DCC">
        <w:t xml:space="preserve">. Further activities such as the progress on the secondary spectrometer </w:t>
      </w:r>
      <w:r w:rsidR="00506A65">
        <w:t>or</w:t>
      </w:r>
      <w:r w:rsidR="00C33DCC">
        <w:t xml:space="preserve"> neutronics testing will be discussed in the presentation.</w:t>
      </w:r>
    </w:p>
    <w:p w:rsidR="007B5C46" w:rsidRDefault="007B5C46" w:rsidP="00FF0B86"/>
    <w:p w:rsidR="007B5C46" w:rsidRPr="007B5C46" w:rsidRDefault="007B5C46" w:rsidP="007B5C46">
      <w:pPr>
        <w:pStyle w:val="Heading1"/>
      </w:pPr>
      <w:r w:rsidRPr="007B5C46">
        <w:t>1. Recruitment of staff</w:t>
      </w:r>
    </w:p>
    <w:p w:rsidR="00414E30" w:rsidRDefault="007F2D87" w:rsidP="007B5C46">
      <w:r>
        <w:t xml:space="preserve">Following the meeting between the CNR and ESS in Rome in February 2023 and subsequent Technical </w:t>
      </w:r>
      <w:r w:rsidR="00B901CA">
        <w:t>A</w:t>
      </w:r>
      <w:r>
        <w:t xml:space="preserve">nnex </w:t>
      </w:r>
      <w:r w:rsidR="00832DD6">
        <w:t>amendment</w:t>
      </w:r>
      <w:r>
        <w:t xml:space="preserve"> signed in November 2023, an instrument team</w:t>
      </w:r>
      <w:r w:rsidR="003B48BA">
        <w:t xml:space="preserve"> has been constituted at ESS. This includes Liam </w:t>
      </w:r>
      <w:proofErr w:type="spellStart"/>
      <w:r w:rsidR="003B48BA">
        <w:t>Whitelegg</w:t>
      </w:r>
      <w:proofErr w:type="spellEnd"/>
      <w:r w:rsidR="003B48BA">
        <w:t xml:space="preserve"> as ESS lead engineer from January 2024 (50%), Adrien </w:t>
      </w:r>
      <w:proofErr w:type="spellStart"/>
      <w:r w:rsidR="003B48BA">
        <w:t>Perrichon</w:t>
      </w:r>
      <w:proofErr w:type="spellEnd"/>
      <w:r w:rsidR="003B48BA">
        <w:t xml:space="preserve"> as ESS lead scientist from March 2024 (100%), Rosa Camilleri </w:t>
      </w:r>
      <w:proofErr w:type="spellStart"/>
      <w:r w:rsidR="003B48BA">
        <w:t>Lled</w:t>
      </w:r>
      <w:r w:rsidR="00DF725C">
        <w:t>ó</w:t>
      </w:r>
      <w:proofErr w:type="spellEnd"/>
      <w:r w:rsidR="003B48BA">
        <w:t xml:space="preserve"> as ESS co-lead engineer from September 2024 (100%) and Gianfranco </w:t>
      </w:r>
      <w:proofErr w:type="spellStart"/>
      <w:r w:rsidR="003B48BA">
        <w:t>Belcastro</w:t>
      </w:r>
      <w:proofErr w:type="spellEnd"/>
      <w:r w:rsidR="003B48BA">
        <w:t xml:space="preserve"> as mechanical engineer (50%) through the CNR/ISIS collaboration from October 2024. Additionally, a full-time dedicated mechanical engineer position at ESS, opened since Spring 2024, is still vacant. </w:t>
      </w:r>
    </w:p>
    <w:p w:rsidR="003B48BA" w:rsidRDefault="008B72F0" w:rsidP="007B5C46">
      <w:r>
        <w:t xml:space="preserve">Despite this successful recruitment campaign which enabled to </w:t>
      </w:r>
      <w:r w:rsidR="00414E30">
        <w:t>bring momentum back to the instrument project, t</w:t>
      </w:r>
      <w:r w:rsidR="00DF725C">
        <w:t>he lack of a dedicated and experienced mechanical engineer based at ESS is currently the bottleneck to complete the design of the secondary spectrometer of VESPA</w:t>
      </w:r>
      <w:r w:rsidR="00414E30">
        <w:t>, which will be determining the completion date of the project</w:t>
      </w:r>
      <w:r w:rsidR="00DF725C">
        <w:t>.</w:t>
      </w:r>
    </w:p>
    <w:p w:rsidR="00DF725C" w:rsidRDefault="00DF725C" w:rsidP="007B5C46"/>
    <w:p w:rsidR="007B5C46" w:rsidRDefault="007B5C46" w:rsidP="007B5C46">
      <w:pPr>
        <w:pStyle w:val="Heading1"/>
      </w:pPr>
      <w:r>
        <w:t>2. Review</w:t>
      </w:r>
      <w:r w:rsidR="00414E30">
        <w:t xml:space="preserve"> and</w:t>
      </w:r>
      <w:r>
        <w:t xml:space="preserve"> </w:t>
      </w:r>
      <w:r w:rsidR="00C33DCC">
        <w:t>finalisation</w:t>
      </w:r>
      <w:r>
        <w:t xml:space="preserve"> of VESPA </w:t>
      </w:r>
      <w:r w:rsidR="00C33DCC">
        <w:t>primary spectrometer</w:t>
      </w:r>
      <w:r w:rsidR="00506A65">
        <w:t xml:space="preserve"> design</w:t>
      </w:r>
    </w:p>
    <w:p w:rsidR="007B5C46" w:rsidRDefault="00DF725C" w:rsidP="007B5C46">
      <w:r>
        <w:t>From March 2024, the main activity of the instrument team formed at ESS was to review and finalise the design of VESPA, starting with the primary spectrometer and, with a particular urgency, with the chopper system. Indeed, the design of the PSC disk patterns had to be finalised before June 2024, so that the supplier could proceed with their manufacturing.</w:t>
      </w:r>
    </w:p>
    <w:p w:rsidR="005D278B" w:rsidRDefault="00DF725C" w:rsidP="007B5C46">
      <w:r>
        <w:t xml:space="preserve">The review of the chopper cascade has indicated that </w:t>
      </w:r>
      <w:r w:rsidR="00BC1D32">
        <w:t xml:space="preserve">the existing design would not achieve the performance required for the scientific scope of VESPA. Most critical was the systematic presence of parasitic streams of neutrons emerging from the </w:t>
      </w:r>
      <w:r w:rsidR="00FC1E11">
        <w:t>decaying</w:t>
      </w:r>
      <w:r w:rsidR="00BC1D32">
        <w:t xml:space="preserve"> tail of the ESS long pulse and let through the repetition of the high-speed PSC openings, leading to </w:t>
      </w:r>
      <w:r w:rsidR="00FC1E11">
        <w:t xml:space="preserve">textured </w:t>
      </w:r>
      <w:r w:rsidR="00BC1D32">
        <w:t>background of the order of 0.1-1% of the main subframe intensities. Fixing this issue to ensure that the intensity of such streams is &lt;10</w:t>
      </w:r>
      <w:r w:rsidR="00BC1D32" w:rsidRPr="00BC1D32">
        <w:rPr>
          <w:vertAlign w:val="superscript"/>
        </w:rPr>
        <w:t>-6</w:t>
      </w:r>
      <w:r w:rsidR="00BC1D32">
        <w:t xml:space="preserve"> in relative intensity required (1) to reduce the operating frequency and disrupt the periodicity of the PSC choppers, from 154 Hz for the three pairs to 140 Hz for PSC1 and 126Hz for PSC2 and PSC3; (2) </w:t>
      </w:r>
      <w:r w:rsidR="005D278B">
        <w:t xml:space="preserve">add an addition </w:t>
      </w:r>
      <w:proofErr w:type="spellStart"/>
      <w:r w:rsidR="005D278B">
        <w:t>sFOC</w:t>
      </w:r>
      <w:proofErr w:type="spellEnd"/>
      <w:r w:rsidR="005D278B">
        <w:t xml:space="preserve"> disk, to be integrated in the same casing as the FOC disk near the 10 m mark. </w:t>
      </w:r>
      <w:r w:rsidR="00C33DCC">
        <w:t>The cost of suppressing these parasites is an unavoidable decrease in flux in the region where subframe overlaps, due to longer cutting times.</w:t>
      </w:r>
    </w:p>
    <w:p w:rsidR="00B901CA" w:rsidRDefault="005D278B" w:rsidP="007B5C46">
      <w:r>
        <w:t xml:space="preserve">Additionally, </w:t>
      </w:r>
      <w:r w:rsidR="00FD4137">
        <w:t>the resolution of the primary spectrometer in the HF and High-Resolution (HR) modes were relaxed to achieve the nominal total resolution target of 2.5% of the incident energy (</w:t>
      </w:r>
      <w:proofErr w:type="spellStart"/>
      <w:r w:rsidR="00FD4137">
        <w:t>Ei</w:t>
      </w:r>
      <w:proofErr w:type="spellEnd"/>
      <w:r w:rsidR="00FD4137">
        <w:t xml:space="preserve">) in the HF mode, and a resolution of about 1% of </w:t>
      </w:r>
      <w:proofErr w:type="spellStart"/>
      <w:r w:rsidR="00FD4137">
        <w:t>Ei</w:t>
      </w:r>
      <w:proofErr w:type="spellEnd"/>
      <w:r w:rsidR="00FD4137">
        <w:t xml:space="preserve"> in the HR mode, which corresponds to the optimal situation where the resolutions of the primary and secondary spectrometer are matched. This modification led to a 35% </w:t>
      </w:r>
      <w:r w:rsidR="00B901CA">
        <w:t>and 24% increase in flux in the fingerprint region in the HF and HR modes, respectively.</w:t>
      </w:r>
      <w:r>
        <w:t xml:space="preserve"> This required </w:t>
      </w:r>
      <w:r w:rsidR="00FD4137">
        <w:t>an</w:t>
      </w:r>
      <w:r>
        <w:t xml:space="preserve"> adjust</w:t>
      </w:r>
      <w:r w:rsidR="00FD4137">
        <w:t>ment of</w:t>
      </w:r>
      <w:r>
        <w:t xml:space="preserve"> the positions and slit patterns of the PSC/FOC choppers. </w:t>
      </w:r>
    </w:p>
    <w:p w:rsidR="00DF725C" w:rsidRDefault="005D278B" w:rsidP="007B5C46">
      <w:r>
        <w:t xml:space="preserve">Finally, the operation to switch from HF to HR modes was modified. Indeed, instead of having only 2 of the 3 PSC pairs in operation for each mode, as originally proposed, now all 3 pairs are in operation simultaneously, and the mode switch is achieved by phase control of PSC2. This change allows the </w:t>
      </w:r>
      <w:r>
        <w:lastRenderedPageBreak/>
        <w:t xml:space="preserve">resolution of subframe 1 (20-1200 </w:t>
      </w:r>
      <w:proofErr w:type="spellStart"/>
      <w:r>
        <w:t>meV</w:t>
      </w:r>
      <w:proofErr w:type="spellEnd"/>
      <w:r>
        <w:t xml:space="preserve">) to be fully controllable from 0.8% to 2.35% of </w:t>
      </w:r>
      <w:proofErr w:type="spellStart"/>
      <w:r>
        <w:t>Ei</w:t>
      </w:r>
      <w:proofErr w:type="spellEnd"/>
      <w:r>
        <w:t xml:space="preserve">. The price is that the resolution of subframes 2 and 3 (&lt;20 </w:t>
      </w:r>
      <w:proofErr w:type="spellStart"/>
      <w:r>
        <w:t>meV</w:t>
      </w:r>
      <w:proofErr w:type="spellEnd"/>
      <w:r>
        <w:t xml:space="preserve">) cannot be controlled, which is </w:t>
      </w:r>
      <w:r w:rsidR="00FC1E11">
        <w:t xml:space="preserve">however </w:t>
      </w:r>
      <w:r>
        <w:t xml:space="preserve">not </w:t>
      </w:r>
      <w:r w:rsidR="00FC1E11">
        <w:t>critical</w:t>
      </w:r>
      <w:r>
        <w:t xml:space="preserve"> since the total resolution function is dominated by the contribution of the secondary spectrometer at low energy transfer (5% of </w:t>
      </w:r>
      <w:proofErr w:type="spellStart"/>
      <w:r>
        <w:t>Ei</w:t>
      </w:r>
      <w:proofErr w:type="spellEnd"/>
      <w:r>
        <w:t xml:space="preserve"> </w:t>
      </w:r>
      <w:r w:rsidR="00C33DCC">
        <w:t xml:space="preserve">at 3.5 </w:t>
      </w:r>
      <w:proofErr w:type="spellStart"/>
      <w:r w:rsidR="00C33DCC">
        <w:t>meV</w:t>
      </w:r>
      <w:proofErr w:type="spellEnd"/>
      <w:r w:rsidR="00C33DCC">
        <w:t>).</w:t>
      </w:r>
    </w:p>
    <w:p w:rsidR="00C33DCC" w:rsidRDefault="00C33DCC" w:rsidP="007B5C46">
      <w:r>
        <w:t xml:space="preserve">The modification to the chopper cascade has been </w:t>
      </w:r>
      <w:r w:rsidR="00B901CA">
        <w:t xml:space="preserve">reviewed and </w:t>
      </w:r>
      <w:r>
        <w:t xml:space="preserve">approved, and the additional </w:t>
      </w:r>
      <w:proofErr w:type="spellStart"/>
      <w:r>
        <w:t>sFOC</w:t>
      </w:r>
      <w:proofErr w:type="spellEnd"/>
      <w:r>
        <w:t xml:space="preserve"> disk has been added to VESPA scope through a change request which will eventually be followed by a T</w:t>
      </w:r>
      <w:r w:rsidR="00B901CA">
        <w:t xml:space="preserve">echnical Annex </w:t>
      </w:r>
      <w:r>
        <w:t xml:space="preserve">amendment. The choppers </w:t>
      </w:r>
      <w:r w:rsidR="00B71987">
        <w:t>are</w:t>
      </w:r>
      <w:r>
        <w:t xml:space="preserve"> well on track with ongoing design efforts from the ESS Chopper group, and with the PSC disks being </w:t>
      </w:r>
      <w:r w:rsidR="00B71987">
        <w:t xml:space="preserve">currently </w:t>
      </w:r>
      <w:r>
        <w:t>manufactured by Airbus.</w:t>
      </w:r>
    </w:p>
    <w:p w:rsidR="00B71987" w:rsidRDefault="00B71987" w:rsidP="007B5C46">
      <w:r>
        <w:t xml:space="preserve">As the design of the chopper cascade was finalised, and the exact position of the gaps </w:t>
      </w:r>
      <w:r w:rsidR="00832DD6">
        <w:t xml:space="preserve">in the guide </w:t>
      </w:r>
      <w:r>
        <w:t xml:space="preserve">was fixed, the preliminary design of the supermirror guide </w:t>
      </w:r>
      <w:r w:rsidR="00832DD6">
        <w:t>could be</w:t>
      </w:r>
      <w:r>
        <w:t xml:space="preserve"> completed. Drawings and technical specification documents are currently being produced, and the procurement</w:t>
      </w:r>
      <w:r w:rsidR="00832DD6">
        <w:t xml:space="preserve"> is expected to start</w:t>
      </w:r>
      <w:r>
        <w:t xml:space="preserve"> by January 2025.</w:t>
      </w:r>
    </w:p>
    <w:p w:rsidR="00DF725C" w:rsidRDefault="00DF725C" w:rsidP="007B5C46"/>
    <w:p w:rsidR="007B5C46" w:rsidRDefault="007B5C46" w:rsidP="007B5C46">
      <w:pPr>
        <w:pStyle w:val="Heading1"/>
      </w:pPr>
      <w:r>
        <w:t>3. Space allocation for VESPA end-station</w:t>
      </w:r>
    </w:p>
    <w:p w:rsidR="007B5C46" w:rsidRDefault="009538D3" w:rsidP="007B5C46">
      <w:r>
        <w:t xml:space="preserve">The review of VESPA end-station (upper and lower cave, sample preparation area) indicated that the current space allocation – strictly within the </w:t>
      </w:r>
      <w:r w:rsidR="00B901CA">
        <w:t xml:space="preserve">instrument </w:t>
      </w:r>
      <w:r>
        <w:t xml:space="preserve">E7 wedge – </w:t>
      </w:r>
      <w:r w:rsidR="00B901CA">
        <w:t>would lead</w:t>
      </w:r>
      <w:r>
        <w:t xml:space="preserve"> to </w:t>
      </w:r>
      <w:r w:rsidR="00B901CA">
        <w:t>deficiencies</w:t>
      </w:r>
      <w:r>
        <w:t xml:space="preserve"> of access and maintainability of the secondary spectrometer, </w:t>
      </w:r>
      <w:r w:rsidR="00B901CA">
        <w:t>in addition to</w:t>
      </w:r>
      <w:r>
        <w:t xml:space="preserve"> limitations in terms of capacity and capabilities for sample preparation and </w:t>
      </w:r>
      <w:r w:rsidR="00807BF4">
        <w:t>sample environments</w:t>
      </w:r>
      <w:proofErr w:type="gramStart"/>
      <w:r w:rsidR="00B901CA">
        <w:t xml:space="preserve">. </w:t>
      </w:r>
      <w:proofErr w:type="gramEnd"/>
      <w:r w:rsidR="00B901CA">
        <w:t xml:space="preserve">As such, limiting the size of the end-station to the area proposed originally would </w:t>
      </w:r>
      <w:r w:rsidR="00807BF4">
        <w:t xml:space="preserve">ultimately negatively affect the scientific impact </w:t>
      </w:r>
      <w:r w:rsidR="00B901CA">
        <w:t xml:space="preserve">and possibilities </w:t>
      </w:r>
      <w:r w:rsidR="00807BF4">
        <w:t>of the instrument. To remediate this situation</w:t>
      </w:r>
      <w:r w:rsidR="00B901CA">
        <w:t>,</w:t>
      </w:r>
      <w:r w:rsidR="00807BF4">
        <w:t xml:space="preserve"> an</w:t>
      </w:r>
      <w:r w:rsidR="00B901CA">
        <w:t>d</w:t>
      </w:r>
      <w:r w:rsidR="00807BF4">
        <w:t xml:space="preserve"> provide enough space for future developments to best serve the user community, an expansion of VESPA end-station, past the 50 m mark from the moderator, has been proposed. Several options have been investigated, also considering the long-term strategic development of neutron instruments at ESS, and VESPA has been allocated part of the E6 wedge, in exchange of minimising the footprint at the interface with E8</w:t>
      </w:r>
      <w:r w:rsidR="000E53B7">
        <w:t>. This implies that only a short capacity instrument can be installed on E6, but it leaves more space for a state-of-the-art instrument on E8. The preliminary design of the caves and sample preparation are</w:t>
      </w:r>
      <w:r w:rsidR="00B901CA">
        <w:t xml:space="preserve"> </w:t>
      </w:r>
      <w:r w:rsidR="000E53B7">
        <w:t>ongoing.</w:t>
      </w:r>
    </w:p>
    <w:p w:rsidR="00B71987" w:rsidRDefault="00B71987" w:rsidP="007B5C46"/>
    <w:p w:rsidR="007B5C46" w:rsidRDefault="007B5C46" w:rsidP="007B5C46">
      <w:pPr>
        <w:pStyle w:val="Heading1"/>
      </w:pPr>
      <w:r>
        <w:t>4. Rescoping</w:t>
      </w:r>
    </w:p>
    <w:p w:rsidR="00D20C9B" w:rsidRDefault="00055694" w:rsidP="00D20C9B">
      <w:r w:rsidRPr="00055694">
        <w:t xml:space="preserve">The added scope required to complete VESPA can be classified in three independent categories. These are, </w:t>
      </w:r>
      <w:r w:rsidR="00D20C9B">
        <w:t xml:space="preserve">by order of scientific priorities to maximise the </w:t>
      </w:r>
      <w:r w:rsidR="00B901CA">
        <w:t xml:space="preserve">scientific </w:t>
      </w:r>
      <w:r w:rsidR="00D20C9B">
        <w:t xml:space="preserve">impact of the instrument and </w:t>
      </w:r>
      <w:r w:rsidR="00B901CA">
        <w:t>e</w:t>
      </w:r>
      <w:r w:rsidR="00D20C9B">
        <w:t>nsure its competitiveness</w:t>
      </w:r>
      <w:r w:rsidRPr="00055694">
        <w:t xml:space="preserve">: </w:t>
      </w:r>
      <w:r w:rsidR="00D20C9B">
        <w:t>(1) the addition of a T0 chopper, (2) the addition of 10 spectroscopy modules, and (3) the addition of 4 diffraction panels</w:t>
      </w:r>
      <w:r w:rsidR="000B4A05">
        <w:t>.</w:t>
      </w:r>
    </w:p>
    <w:p w:rsidR="000B4A05" w:rsidRDefault="00D20C9B" w:rsidP="000B4A05">
      <w:r>
        <w:t>The T0 chopper is the highest priority item as we estimate that its absence would lead to severe background issues, such as entirely preventing the measurement of the elastic line and low-lying excitations, significantly degrading the background at high energy transfer, as well as causing unpredictable textured background from secondary scattering events</w:t>
      </w:r>
      <w:r w:rsidR="000B4A05">
        <w:t xml:space="preserve"> for which the neutron timestamp is lost</w:t>
      </w:r>
      <w:r>
        <w:t>.</w:t>
      </w:r>
      <w:r w:rsidR="000B4A05">
        <w:t xml:space="preserve"> This leads to </w:t>
      </w:r>
      <w:r w:rsidR="00B901CA">
        <w:t xml:space="preserve">a </w:t>
      </w:r>
      <w:r w:rsidR="000B4A05">
        <w:t xml:space="preserve">severe risk for </w:t>
      </w:r>
      <w:r w:rsidR="00B901CA">
        <w:t xml:space="preserve">the </w:t>
      </w:r>
      <w:r w:rsidR="000B4A05">
        <w:t>scientific impact</w:t>
      </w:r>
      <w:r w:rsidR="00B901CA">
        <w:t xml:space="preserve"> of VESPA due to elevated SNR</w:t>
      </w:r>
      <w:proofErr w:type="gramStart"/>
      <w:r w:rsidR="00B901CA">
        <w:t xml:space="preserve">. </w:t>
      </w:r>
      <w:proofErr w:type="gramEnd"/>
      <w:r w:rsidR="00B901CA">
        <w:t>Indeed</w:t>
      </w:r>
      <w:r w:rsidR="000B4A05">
        <w:t>,</w:t>
      </w:r>
      <w:r w:rsidR="00B901CA">
        <w:t xml:space="preserve"> </w:t>
      </w:r>
      <w:r w:rsidR="000B4A05">
        <w:t xml:space="preserve">if the SNR is degraded beyond what is available at other facilities </w:t>
      </w:r>
      <w:r w:rsidR="00B901CA">
        <w:t>due to</w:t>
      </w:r>
      <w:r w:rsidR="000B4A05">
        <w:t xml:space="preserve"> the absence of a T0 chopper, VESPA, regardless of its flux</w:t>
      </w:r>
      <w:r w:rsidR="00B901CA">
        <w:t xml:space="preserve"> on sample</w:t>
      </w:r>
      <w:r w:rsidR="000B4A05">
        <w:t>, will be unable to support challenging experiments.</w:t>
      </w:r>
    </w:p>
    <w:p w:rsidR="000B4A05" w:rsidRDefault="000B4A05" w:rsidP="000B4A05">
      <w:r>
        <w:t xml:space="preserve">The second important rescoping </w:t>
      </w:r>
      <w:r w:rsidR="00B901CA">
        <w:t>request</w:t>
      </w:r>
      <w:r>
        <w:t xml:space="preserve"> is the completion of the spectroscopy banks. Indeed, while </w:t>
      </w:r>
      <w:r w:rsidR="00B901CA">
        <w:t xml:space="preserve">the full </w:t>
      </w:r>
      <w:r>
        <w:t xml:space="preserve">VESPA </w:t>
      </w:r>
      <w:r w:rsidR="00B901CA">
        <w:t>scope</w:t>
      </w:r>
      <w:r>
        <w:t xml:space="preserve"> constitute</w:t>
      </w:r>
      <w:r w:rsidR="00B901CA">
        <w:t>s</w:t>
      </w:r>
      <w:r>
        <w:t xml:space="preserve"> 14 analyser modules, only 4 modules are </w:t>
      </w:r>
      <w:r w:rsidR="008369DE">
        <w:t>currently in</w:t>
      </w:r>
      <w:r w:rsidR="00B901CA">
        <w:t xml:space="preserve"> day 1</w:t>
      </w:r>
      <w:r w:rsidR="008369DE">
        <w:t xml:space="preserve"> scope, and </w:t>
      </w:r>
      <w:r w:rsidR="008369DE">
        <w:lastRenderedPageBreak/>
        <w:t xml:space="preserve">only 3 modules may be built based on the </w:t>
      </w:r>
      <w:r w:rsidR="00B901CA">
        <w:t xml:space="preserve">current </w:t>
      </w:r>
      <w:r w:rsidR="008369DE">
        <w:t xml:space="preserve">instrument budget. This means that the solid angle coverage of the analyser may be as much as a factor 2 lower than currently achieved on VISION at SNS, and subsequently that the flux </w:t>
      </w:r>
      <w:r w:rsidR="00B901CA">
        <w:t>on detector will not</w:t>
      </w:r>
      <w:r w:rsidR="008369DE">
        <w:t xml:space="preserve"> enable experiment</w:t>
      </w:r>
      <w:r w:rsidR="00B901CA">
        <w:t xml:space="preserve">s </w:t>
      </w:r>
      <w:r w:rsidR="008369DE">
        <w:t xml:space="preserve">beyond what is currently achievable on VISION. </w:t>
      </w:r>
      <w:r w:rsidR="001D7DC0">
        <w:t xml:space="preserve">Rescoping the instrument by fully completing the spectroscopy banks corresponds to a gain of 350% in detected intensity, makes the flux in </w:t>
      </w:r>
      <w:r w:rsidR="00B901CA">
        <w:t>the HR</w:t>
      </w:r>
      <w:r w:rsidR="001D7DC0">
        <w:t xml:space="preserve"> setting competitive with VISION, and ensures that the flux in </w:t>
      </w:r>
      <w:r w:rsidR="00B901CA">
        <w:t>HF</w:t>
      </w:r>
      <w:r w:rsidR="001D7DC0">
        <w:t xml:space="preserve"> setting is state-of-the-art.</w:t>
      </w:r>
    </w:p>
    <w:p w:rsidR="007B5C46" w:rsidRDefault="007B5C46" w:rsidP="00FF0B86"/>
    <w:sectPr w:rsidR="007B5C46" w:rsidSect="009E4D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9F" w:rsidRDefault="0022089F" w:rsidP="000B4A05">
      <w:pPr>
        <w:spacing w:after="0" w:line="240" w:lineRule="auto"/>
      </w:pPr>
      <w:r>
        <w:separator/>
      </w:r>
    </w:p>
  </w:endnote>
  <w:endnote w:type="continuationSeparator" w:id="0">
    <w:p w:rsidR="0022089F" w:rsidRDefault="0022089F" w:rsidP="000B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9F" w:rsidRDefault="0022089F" w:rsidP="000B4A05">
      <w:pPr>
        <w:spacing w:after="0" w:line="240" w:lineRule="auto"/>
      </w:pPr>
      <w:r>
        <w:separator/>
      </w:r>
    </w:p>
  </w:footnote>
  <w:footnote w:type="continuationSeparator" w:id="0">
    <w:p w:rsidR="0022089F" w:rsidRDefault="0022089F" w:rsidP="000B4A05">
      <w:pPr>
        <w:spacing w:after="0" w:line="240" w:lineRule="auto"/>
      </w:pPr>
      <w:r>
        <w:continuationSeparator/>
      </w:r>
    </w:p>
  </w:footnote>
  <w:footnote w:id="1">
    <w:p w:rsidR="00706DBC" w:rsidRPr="00706DBC" w:rsidRDefault="00706DBC">
      <w:pPr>
        <w:pStyle w:val="FootnoteText"/>
      </w:pPr>
      <w:r>
        <w:rPr>
          <w:rStyle w:val="FootnoteReference"/>
        </w:rPr>
        <w:footnoteRef/>
      </w:r>
      <w:r>
        <w:t xml:space="preserve"> </w:t>
      </w:r>
      <w:hyperlink r:id="rId1" w:history="1">
        <w:r>
          <w:rPr>
            <w:rFonts w:ascii="Calibri" w:hAnsi="Calibri" w:cs="Calibri"/>
            <w:color w:val="000000"/>
            <w:u w:val="single"/>
          </w:rPr>
          <w:t>https://europeanspallationsource.se/instruments/vespa</w:t>
        </w:r>
      </w:hyperlink>
    </w:p>
  </w:footnote>
  <w:footnote w:id="2">
    <w:p w:rsidR="000B4A05" w:rsidRPr="000B4A05" w:rsidRDefault="000B4A05">
      <w:pPr>
        <w:pStyle w:val="FootnoteText"/>
        <w:rPr>
          <w:lang w:val="sv-SE"/>
        </w:rPr>
      </w:pPr>
      <w:r>
        <w:rPr>
          <w:rStyle w:val="FootnoteReference"/>
        </w:rPr>
        <w:footnoteRef/>
      </w:r>
      <w:r>
        <w:t xml:space="preserve"> </w:t>
      </w:r>
      <w:proofErr w:type="spellStart"/>
      <w:r w:rsidRPr="007B5C46">
        <w:t>Perrichon</w:t>
      </w:r>
      <w:proofErr w:type="spellEnd"/>
      <w:r w:rsidRPr="007B5C46">
        <w:t xml:space="preserve"> et al., </w:t>
      </w:r>
      <w:proofErr w:type="spellStart"/>
      <w:r w:rsidRPr="007B5C46">
        <w:rPr>
          <w:i/>
        </w:rPr>
        <w:t>Nucl</w:t>
      </w:r>
      <w:proofErr w:type="spellEnd"/>
      <w:r w:rsidRPr="007B5C46">
        <w:rPr>
          <w:i/>
        </w:rPr>
        <w:t xml:space="preserve">. </w:t>
      </w:r>
      <w:proofErr w:type="spellStart"/>
      <w:r w:rsidRPr="007B5C46">
        <w:rPr>
          <w:i/>
        </w:rPr>
        <w:t>Instrum</w:t>
      </w:r>
      <w:proofErr w:type="spellEnd"/>
      <w:r w:rsidRPr="007B5C46">
        <w:rPr>
          <w:i/>
        </w:rPr>
        <w:t>. Methods Phys. Res. A</w:t>
      </w:r>
      <w:r w:rsidRPr="007B5C46">
        <w:t xml:space="preserve"> </w:t>
      </w:r>
      <w:r w:rsidRPr="007B5C46">
        <w:rPr>
          <w:b/>
        </w:rPr>
        <w:t>1047</w:t>
      </w:r>
      <w:r w:rsidRPr="007B5C46">
        <w:t xml:space="preserve"> (2023) 167899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62520"/>
    <w:multiLevelType w:val="hybridMultilevel"/>
    <w:tmpl w:val="2C2057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86"/>
    <w:rsid w:val="00026A73"/>
    <w:rsid w:val="00055694"/>
    <w:rsid w:val="000B4A05"/>
    <w:rsid w:val="000E53B7"/>
    <w:rsid w:val="001D7DC0"/>
    <w:rsid w:val="0022089F"/>
    <w:rsid w:val="003B48BA"/>
    <w:rsid w:val="00414E30"/>
    <w:rsid w:val="00506A65"/>
    <w:rsid w:val="005140D1"/>
    <w:rsid w:val="005D278B"/>
    <w:rsid w:val="0062365B"/>
    <w:rsid w:val="00641185"/>
    <w:rsid w:val="006A4F97"/>
    <w:rsid w:val="00706DBC"/>
    <w:rsid w:val="007B5C46"/>
    <w:rsid w:val="007F2D87"/>
    <w:rsid w:val="00807BF4"/>
    <w:rsid w:val="00832DD6"/>
    <w:rsid w:val="008369DE"/>
    <w:rsid w:val="008B72F0"/>
    <w:rsid w:val="009538D3"/>
    <w:rsid w:val="00985D0B"/>
    <w:rsid w:val="009E4D9A"/>
    <w:rsid w:val="009F0F54"/>
    <w:rsid w:val="00A46A75"/>
    <w:rsid w:val="00AE404C"/>
    <w:rsid w:val="00B71987"/>
    <w:rsid w:val="00B901CA"/>
    <w:rsid w:val="00BC1D32"/>
    <w:rsid w:val="00C33DCC"/>
    <w:rsid w:val="00C36135"/>
    <w:rsid w:val="00C40180"/>
    <w:rsid w:val="00D20C9B"/>
    <w:rsid w:val="00DF725C"/>
    <w:rsid w:val="00E91639"/>
    <w:rsid w:val="00FC1E11"/>
    <w:rsid w:val="00FD4137"/>
    <w:rsid w:val="00FF0B8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F51A"/>
  <w15:chartTrackingRefBased/>
  <w15:docId w15:val="{0D61A0C1-4AAB-4F8E-8820-000630FD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B86"/>
    <w:pPr>
      <w:jc w:val="both"/>
    </w:pPr>
  </w:style>
  <w:style w:type="paragraph" w:styleId="Heading1">
    <w:name w:val="heading 1"/>
    <w:basedOn w:val="Normal"/>
    <w:next w:val="Normal"/>
    <w:link w:val="Heading1Char"/>
    <w:uiPriority w:val="9"/>
    <w:qFormat/>
    <w:rsid w:val="007B5C46"/>
    <w:pPr>
      <w:outlineLvl w:val="0"/>
    </w:pPr>
    <w:rPr>
      <w:u w:val="single"/>
    </w:rPr>
  </w:style>
  <w:style w:type="paragraph" w:styleId="Heading2">
    <w:name w:val="heading 2"/>
    <w:basedOn w:val="Normal"/>
    <w:next w:val="Normal"/>
    <w:link w:val="Heading2Char"/>
    <w:uiPriority w:val="9"/>
    <w:unhideWhenUsed/>
    <w:qFormat/>
    <w:rsid w:val="00C33DCC"/>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0B86"/>
    <w:rPr>
      <w:sz w:val="40"/>
    </w:rPr>
  </w:style>
  <w:style w:type="character" w:customStyle="1" w:styleId="TitleChar">
    <w:name w:val="Title Char"/>
    <w:basedOn w:val="DefaultParagraphFont"/>
    <w:link w:val="Title"/>
    <w:uiPriority w:val="10"/>
    <w:rsid w:val="00FF0B86"/>
    <w:rPr>
      <w:sz w:val="40"/>
    </w:rPr>
  </w:style>
  <w:style w:type="paragraph" w:styleId="Subtitle">
    <w:name w:val="Subtitle"/>
    <w:basedOn w:val="Normal"/>
    <w:next w:val="Normal"/>
    <w:link w:val="SubtitleChar"/>
    <w:uiPriority w:val="11"/>
    <w:qFormat/>
    <w:rsid w:val="00FF0B86"/>
    <w:pPr>
      <w:jc w:val="center"/>
    </w:pPr>
    <w:rPr>
      <w:sz w:val="28"/>
    </w:rPr>
  </w:style>
  <w:style w:type="character" w:customStyle="1" w:styleId="SubtitleChar">
    <w:name w:val="Subtitle Char"/>
    <w:basedOn w:val="DefaultParagraphFont"/>
    <w:link w:val="Subtitle"/>
    <w:uiPriority w:val="11"/>
    <w:rsid w:val="00FF0B86"/>
    <w:rPr>
      <w:sz w:val="28"/>
    </w:rPr>
  </w:style>
  <w:style w:type="paragraph" w:styleId="ListParagraph">
    <w:name w:val="List Paragraph"/>
    <w:basedOn w:val="Normal"/>
    <w:uiPriority w:val="34"/>
    <w:qFormat/>
    <w:rsid w:val="007B5C46"/>
    <w:pPr>
      <w:ind w:left="720"/>
      <w:contextualSpacing/>
    </w:pPr>
  </w:style>
  <w:style w:type="character" w:customStyle="1" w:styleId="Heading1Char">
    <w:name w:val="Heading 1 Char"/>
    <w:basedOn w:val="DefaultParagraphFont"/>
    <w:link w:val="Heading1"/>
    <w:uiPriority w:val="9"/>
    <w:rsid w:val="007B5C46"/>
    <w:rPr>
      <w:u w:val="single"/>
    </w:rPr>
  </w:style>
  <w:style w:type="character" w:customStyle="1" w:styleId="Heading2Char">
    <w:name w:val="Heading 2 Char"/>
    <w:basedOn w:val="DefaultParagraphFont"/>
    <w:link w:val="Heading2"/>
    <w:uiPriority w:val="9"/>
    <w:rsid w:val="00C33DCC"/>
    <w:rPr>
      <w:i/>
    </w:rPr>
  </w:style>
  <w:style w:type="paragraph" w:styleId="FootnoteText">
    <w:name w:val="footnote text"/>
    <w:basedOn w:val="Normal"/>
    <w:link w:val="FootnoteTextChar"/>
    <w:uiPriority w:val="99"/>
    <w:semiHidden/>
    <w:unhideWhenUsed/>
    <w:rsid w:val="000B4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A05"/>
    <w:rPr>
      <w:sz w:val="20"/>
      <w:szCs w:val="20"/>
    </w:rPr>
  </w:style>
  <w:style w:type="character" w:styleId="FootnoteReference">
    <w:name w:val="footnote reference"/>
    <w:basedOn w:val="DefaultParagraphFont"/>
    <w:uiPriority w:val="99"/>
    <w:semiHidden/>
    <w:unhideWhenUsed/>
    <w:rsid w:val="000B4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4671">
      <w:bodyDiv w:val="1"/>
      <w:marLeft w:val="0"/>
      <w:marRight w:val="0"/>
      <w:marTop w:val="0"/>
      <w:marBottom w:val="0"/>
      <w:divBdr>
        <w:top w:val="none" w:sz="0" w:space="0" w:color="auto"/>
        <w:left w:val="none" w:sz="0" w:space="0" w:color="auto"/>
        <w:bottom w:val="none" w:sz="0" w:space="0" w:color="auto"/>
        <w:right w:val="none" w:sz="0" w:space="0" w:color="auto"/>
      </w:divBdr>
      <w:divsChild>
        <w:div w:id="1397050864">
          <w:marLeft w:val="446"/>
          <w:marRight w:val="0"/>
          <w:marTop w:val="0"/>
          <w:marBottom w:val="0"/>
          <w:divBdr>
            <w:top w:val="none" w:sz="0" w:space="0" w:color="auto"/>
            <w:left w:val="none" w:sz="0" w:space="0" w:color="auto"/>
            <w:bottom w:val="none" w:sz="0" w:space="0" w:color="auto"/>
            <w:right w:val="none" w:sz="0" w:space="0" w:color="auto"/>
          </w:divBdr>
        </w:div>
      </w:divsChild>
    </w:div>
    <w:div w:id="11287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opeanspallationsource.se/instruments/ve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0408-F5B8-43A5-BC70-71384F2E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Perrichon</dc:creator>
  <cp:keywords/>
  <dc:description/>
  <cp:lastModifiedBy>Adrien Perrichon</cp:lastModifiedBy>
  <cp:revision>16</cp:revision>
  <dcterms:created xsi:type="dcterms:W3CDTF">2024-10-14T07:06:00Z</dcterms:created>
  <dcterms:modified xsi:type="dcterms:W3CDTF">2024-10-15T06:41:00Z</dcterms:modified>
</cp:coreProperties>
</file>