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1D9FB" w14:textId="09EC963F" w:rsidR="008427F1" w:rsidRPr="006E511F" w:rsidRDefault="00742B38" w:rsidP="00764F06">
      <w:pPr>
        <w:jc w:val="center"/>
        <w:rPr>
          <w:rFonts w:ascii="Arial" w:hAnsi="Arial" w:cs="Arial"/>
          <w:b/>
          <w:bCs/>
          <w:sz w:val="24"/>
          <w:szCs w:val="24"/>
        </w:rPr>
      </w:pPr>
      <w:bookmarkStart w:id="0" w:name="_Hlk20754655"/>
      <w:bookmarkEnd w:id="0"/>
      <w:r w:rsidRPr="006E511F">
        <w:rPr>
          <w:rFonts w:ascii="Arial" w:hAnsi="Arial" w:cs="Arial"/>
          <w:b/>
          <w:sz w:val="24"/>
          <w:szCs w:val="24"/>
        </w:rPr>
        <w:t xml:space="preserve">MIRACLES: </w:t>
      </w:r>
      <w:r w:rsidR="002563CD">
        <w:rPr>
          <w:rFonts w:ascii="Arial" w:hAnsi="Arial" w:cs="Arial"/>
          <w:b/>
          <w:sz w:val="24"/>
          <w:szCs w:val="24"/>
        </w:rPr>
        <w:t xml:space="preserve">Rescoping and impact in Science to </w:t>
      </w:r>
      <w:r w:rsidRPr="006E511F">
        <w:rPr>
          <w:rFonts w:ascii="Arial" w:hAnsi="Arial" w:cs="Arial"/>
          <w:b/>
          <w:sz w:val="24"/>
          <w:szCs w:val="24"/>
        </w:rPr>
        <w:t>STAP</w:t>
      </w:r>
      <w:r w:rsidR="002563CD">
        <w:rPr>
          <w:rFonts w:ascii="Arial" w:hAnsi="Arial" w:cs="Arial"/>
          <w:b/>
          <w:sz w:val="24"/>
          <w:szCs w:val="24"/>
        </w:rPr>
        <w:t>/SAC</w:t>
      </w:r>
    </w:p>
    <w:p w14:paraId="20AC35F1" w14:textId="2DB7F6D7" w:rsidR="00BE40C4" w:rsidRDefault="002563CD" w:rsidP="00764F06">
      <w:pPr>
        <w:jc w:val="right"/>
        <w:rPr>
          <w:rFonts w:ascii="Arial" w:hAnsi="Arial" w:cs="Arial"/>
          <w:sz w:val="18"/>
          <w:szCs w:val="18"/>
        </w:rPr>
      </w:pPr>
      <w:r>
        <w:rPr>
          <w:rFonts w:ascii="Arial" w:hAnsi="Arial" w:cs="Arial"/>
          <w:sz w:val="18"/>
          <w:szCs w:val="18"/>
        </w:rPr>
        <w:t>José E.M. Pereira</w:t>
      </w:r>
      <w:r w:rsidR="00BE40C4" w:rsidRPr="005B49FB">
        <w:rPr>
          <w:rFonts w:ascii="Arial" w:hAnsi="Arial" w:cs="Arial"/>
          <w:sz w:val="18"/>
          <w:szCs w:val="18"/>
        </w:rPr>
        <w:t>, on behalf the MIRACLES team</w:t>
      </w:r>
    </w:p>
    <w:p w14:paraId="3ADABF8E" w14:textId="77777777" w:rsidR="005318CC" w:rsidRPr="005B49FB" w:rsidRDefault="005318CC" w:rsidP="00764F06">
      <w:pPr>
        <w:jc w:val="right"/>
        <w:rPr>
          <w:rFonts w:ascii="Arial" w:hAnsi="Arial" w:cs="Arial"/>
          <w:sz w:val="18"/>
          <w:szCs w:val="18"/>
        </w:rPr>
      </w:pPr>
    </w:p>
    <w:p w14:paraId="1840B7EC" w14:textId="15A3882F" w:rsidR="00531563" w:rsidRPr="002E26E4" w:rsidRDefault="002563CD" w:rsidP="002E26E4">
      <w:pPr>
        <w:spacing w:before="240"/>
        <w:rPr>
          <w:rFonts w:ascii="Arial" w:hAnsi="Arial" w:cs="Arial"/>
          <w:b/>
          <w:bCs/>
        </w:rPr>
      </w:pPr>
      <w:r>
        <w:rPr>
          <w:rFonts w:ascii="Arial" w:hAnsi="Arial" w:cs="Arial"/>
          <w:b/>
          <w:bCs/>
        </w:rPr>
        <w:t xml:space="preserve">Current status and rescoping </w:t>
      </w:r>
    </w:p>
    <w:p w14:paraId="3410C90A" w14:textId="4DA3F5E2" w:rsidR="00584F8A" w:rsidRPr="00584F8A" w:rsidRDefault="00584F8A" w:rsidP="00584F8A">
      <w:pPr>
        <w:jc w:val="both"/>
        <w:rPr>
          <w:rFonts w:ascii="Arial" w:hAnsi="Arial" w:cs="Arial"/>
          <w:sz w:val="20"/>
          <w:szCs w:val="20"/>
        </w:rPr>
      </w:pPr>
      <w:r w:rsidRPr="00584F8A">
        <w:rPr>
          <w:rFonts w:ascii="Arial" w:hAnsi="Arial" w:cs="Arial"/>
          <w:sz w:val="20"/>
          <w:szCs w:val="20"/>
        </w:rPr>
        <w:tab/>
        <w:t xml:space="preserve">The current MIRACLES project scope includes half scattering-detector angular coverage (i.e., the analyzer, radial collimator and </w:t>
      </w:r>
      <w:r w:rsidRPr="00584F8A">
        <w:rPr>
          <w:rFonts w:ascii="Arial" w:hAnsi="Arial" w:cs="Arial"/>
          <w:sz w:val="20"/>
          <w:szCs w:val="20"/>
          <w:vertAlign w:val="superscript"/>
        </w:rPr>
        <w:t>3</w:t>
      </w:r>
      <w:r w:rsidRPr="00584F8A">
        <w:rPr>
          <w:rFonts w:ascii="Arial" w:hAnsi="Arial" w:cs="Arial"/>
          <w:sz w:val="20"/>
          <w:szCs w:val="20"/>
        </w:rPr>
        <w:t>He detectors are only placed on the left side of the scattering vessel).</w:t>
      </w:r>
    </w:p>
    <w:p w14:paraId="084BE6D1" w14:textId="261CC887" w:rsidR="00584F8A" w:rsidRPr="00584F8A" w:rsidRDefault="00584F8A" w:rsidP="00584F8A">
      <w:pPr>
        <w:jc w:val="both"/>
        <w:rPr>
          <w:rFonts w:ascii="Arial" w:hAnsi="Arial" w:cs="Arial"/>
          <w:sz w:val="20"/>
          <w:szCs w:val="20"/>
        </w:rPr>
      </w:pPr>
      <w:r>
        <w:rPr>
          <w:rFonts w:ascii="Arial" w:hAnsi="Arial" w:cs="Arial"/>
          <w:sz w:val="20"/>
          <w:szCs w:val="20"/>
        </w:rPr>
        <w:tab/>
      </w:r>
      <w:r w:rsidRPr="00584F8A">
        <w:rPr>
          <w:rFonts w:ascii="Arial" w:hAnsi="Arial" w:cs="Arial"/>
          <w:sz w:val="20"/>
          <w:szCs w:val="20"/>
        </w:rPr>
        <w:t xml:space="preserve">The completion of the instrument will include the full coverage of the scattering system: a second analyzer, another radial collimator and </w:t>
      </w:r>
      <w:r w:rsidRPr="00584F8A">
        <w:rPr>
          <w:rFonts w:ascii="Arial" w:hAnsi="Arial" w:cs="Arial"/>
          <w:sz w:val="20"/>
          <w:szCs w:val="20"/>
          <w:vertAlign w:val="superscript"/>
        </w:rPr>
        <w:t>3</w:t>
      </w:r>
      <w:r w:rsidRPr="00584F8A">
        <w:rPr>
          <w:rFonts w:ascii="Arial" w:hAnsi="Arial" w:cs="Arial"/>
          <w:sz w:val="20"/>
          <w:szCs w:val="20"/>
        </w:rPr>
        <w:t xml:space="preserve">He detectors on the right side. The upgrade can be done </w:t>
      </w:r>
      <w:r w:rsidRPr="00584F8A">
        <w:rPr>
          <w:rFonts w:ascii="Arial" w:hAnsi="Arial" w:cs="Arial"/>
          <w:b/>
          <w:bCs/>
          <w:sz w:val="20"/>
          <w:szCs w:val="20"/>
        </w:rPr>
        <w:t>without any disruption of the operation program</w:t>
      </w:r>
      <w:r w:rsidRPr="00584F8A">
        <w:rPr>
          <w:rFonts w:ascii="Arial" w:hAnsi="Arial" w:cs="Arial"/>
          <w:sz w:val="20"/>
          <w:szCs w:val="20"/>
        </w:rPr>
        <w:t>, since all the integration, installation and adjustment features were already manufactured, in anticipation to this completion exercise.</w:t>
      </w:r>
    </w:p>
    <w:p w14:paraId="4BFEA690" w14:textId="3945AC53" w:rsidR="00584F8A" w:rsidRPr="00584F8A" w:rsidRDefault="00584F8A" w:rsidP="00584F8A">
      <w:pPr>
        <w:jc w:val="both"/>
        <w:rPr>
          <w:rFonts w:ascii="Arial" w:hAnsi="Arial" w:cs="Arial"/>
          <w:sz w:val="20"/>
          <w:szCs w:val="20"/>
        </w:rPr>
      </w:pPr>
      <w:r>
        <w:rPr>
          <w:rFonts w:ascii="Arial" w:hAnsi="Arial" w:cs="Arial"/>
          <w:sz w:val="20"/>
          <w:szCs w:val="20"/>
        </w:rPr>
        <w:tab/>
      </w:r>
      <w:r w:rsidRPr="00584F8A">
        <w:rPr>
          <w:rFonts w:ascii="Arial" w:hAnsi="Arial" w:cs="Arial"/>
          <w:sz w:val="20"/>
          <w:szCs w:val="20"/>
        </w:rPr>
        <w:t>In this case, one half of this right-side analyzer will be covered with Si(111) crystals, whereas the other half will utilize Si(311) peaks, similar to other backscattering instruments (BASIS, DNA). The idea is to achieve higher Q values.</w:t>
      </w:r>
      <w:r w:rsidRPr="00584F8A">
        <w:rPr>
          <w:rStyle w:val="Refdenotaalpie"/>
          <w:rFonts w:ascii="Arial" w:hAnsi="Arial" w:cs="Arial"/>
          <w:sz w:val="20"/>
          <w:szCs w:val="20"/>
        </w:rPr>
        <w:footnoteReference w:id="1"/>
      </w:r>
    </w:p>
    <w:p w14:paraId="0D89B959" w14:textId="40F0B85B" w:rsidR="00584F8A" w:rsidRDefault="00584F8A" w:rsidP="00584F8A">
      <w:pPr>
        <w:jc w:val="both"/>
        <w:rPr>
          <w:rFonts w:ascii="Arial" w:hAnsi="Arial" w:cs="Arial"/>
          <w:sz w:val="20"/>
          <w:szCs w:val="20"/>
        </w:rPr>
      </w:pPr>
      <w:r>
        <w:rPr>
          <w:rFonts w:ascii="Arial" w:hAnsi="Arial" w:cs="Arial"/>
          <w:sz w:val="20"/>
          <w:szCs w:val="20"/>
        </w:rPr>
        <w:tab/>
      </w:r>
      <w:r w:rsidRPr="00584F8A">
        <w:rPr>
          <w:rFonts w:ascii="Arial" w:hAnsi="Arial" w:cs="Arial"/>
          <w:sz w:val="20"/>
          <w:szCs w:val="20"/>
        </w:rPr>
        <w:t xml:space="preserve">There is the idea that Si(333) reflections can be exploited using the Si(111) crystals. Although some Si(333) peaks have been observed in BASIS, there is no proof that the reflections can be utilized for QENS measurements; and if so, this can only be demonstrated in MIRACLES at full power, i.e., at 5 MW. That is why we prefer to use, in the </w:t>
      </w:r>
      <w:r w:rsidRPr="00584F8A">
        <w:rPr>
          <w:rFonts w:ascii="Arial" w:hAnsi="Arial" w:cs="Arial"/>
          <w:b/>
          <w:bCs/>
          <w:sz w:val="20"/>
          <w:szCs w:val="20"/>
        </w:rPr>
        <w:t>first decade</w:t>
      </w:r>
      <w:r w:rsidRPr="00584F8A">
        <w:rPr>
          <w:rFonts w:ascii="Arial" w:hAnsi="Arial" w:cs="Arial"/>
          <w:sz w:val="20"/>
          <w:szCs w:val="20"/>
        </w:rPr>
        <w:t xml:space="preserve"> of operation of MIRACLES, Si(311) crystals.</w:t>
      </w:r>
    </w:p>
    <w:p w14:paraId="53E0A238" w14:textId="77777777" w:rsidR="00584F8A" w:rsidRDefault="00584F8A" w:rsidP="00584F8A">
      <w:pPr>
        <w:jc w:val="both"/>
        <w:rPr>
          <w:rFonts w:ascii="Arial" w:hAnsi="Arial" w:cs="Arial"/>
          <w:sz w:val="20"/>
          <w:szCs w:val="20"/>
        </w:rPr>
      </w:pPr>
    </w:p>
    <w:p w14:paraId="118632EE" w14:textId="3369AB08" w:rsidR="002563CD" w:rsidRPr="002E26E4" w:rsidRDefault="002563CD" w:rsidP="002563CD">
      <w:pPr>
        <w:spacing w:before="240"/>
        <w:rPr>
          <w:rFonts w:ascii="Arial" w:hAnsi="Arial" w:cs="Arial"/>
          <w:b/>
          <w:bCs/>
        </w:rPr>
      </w:pPr>
      <w:r>
        <w:rPr>
          <w:rFonts w:ascii="Arial" w:hAnsi="Arial" w:cs="Arial"/>
          <w:b/>
          <w:bCs/>
        </w:rPr>
        <w:t xml:space="preserve">Strategy for rescoping </w:t>
      </w:r>
    </w:p>
    <w:p w14:paraId="2DD28864" w14:textId="5082322E" w:rsidR="00584F8A" w:rsidRDefault="002563CD" w:rsidP="00584F8A">
      <w:pPr>
        <w:jc w:val="both"/>
        <w:rPr>
          <w:rFonts w:ascii="Arial" w:hAnsi="Arial" w:cs="Arial"/>
          <w:sz w:val="20"/>
          <w:szCs w:val="20"/>
        </w:rPr>
      </w:pPr>
      <w:r>
        <w:rPr>
          <w:rFonts w:ascii="Arial" w:hAnsi="Arial" w:cs="Arial"/>
          <w:sz w:val="20"/>
          <w:szCs w:val="20"/>
        </w:rPr>
        <w:tab/>
        <w:t>The feasibility of Si(333) reflections to carry out QENS measurements need to be demonstrated, so the completion needs to be done during hot commissioning.</w:t>
      </w:r>
    </w:p>
    <w:p w14:paraId="01F8C2A8" w14:textId="54E3AC04" w:rsidR="002563CD" w:rsidRDefault="002563CD" w:rsidP="00584F8A">
      <w:pPr>
        <w:jc w:val="both"/>
        <w:rPr>
          <w:rFonts w:ascii="Arial" w:hAnsi="Arial" w:cs="Arial"/>
          <w:sz w:val="20"/>
          <w:szCs w:val="20"/>
        </w:rPr>
      </w:pPr>
      <w:r>
        <w:rPr>
          <w:rFonts w:ascii="Arial" w:hAnsi="Arial" w:cs="Arial"/>
          <w:sz w:val="20"/>
          <w:szCs w:val="20"/>
        </w:rPr>
        <w:tab/>
      </w:r>
      <w:r w:rsidR="00C15B90">
        <w:rPr>
          <w:rFonts w:ascii="Arial" w:hAnsi="Arial" w:cs="Arial"/>
          <w:sz w:val="20"/>
          <w:szCs w:val="20"/>
        </w:rPr>
        <w:t>Thus,</w:t>
      </w:r>
      <w:r>
        <w:rPr>
          <w:rFonts w:ascii="Arial" w:hAnsi="Arial" w:cs="Arial"/>
          <w:sz w:val="20"/>
          <w:szCs w:val="20"/>
        </w:rPr>
        <w:t xml:space="preserve"> the strategy for the rescoping we propose is the following:</w:t>
      </w:r>
    </w:p>
    <w:p w14:paraId="4CCB6B01" w14:textId="49529474" w:rsidR="002563CD" w:rsidRDefault="002563CD" w:rsidP="002563CD">
      <w:pPr>
        <w:pStyle w:val="Prrafodelista"/>
        <w:numPr>
          <w:ilvl w:val="0"/>
          <w:numId w:val="19"/>
        </w:numPr>
        <w:jc w:val="both"/>
        <w:rPr>
          <w:rFonts w:ascii="Arial" w:hAnsi="Arial" w:cs="Arial"/>
          <w:sz w:val="20"/>
          <w:szCs w:val="20"/>
        </w:rPr>
      </w:pPr>
      <w:r>
        <w:rPr>
          <w:rFonts w:ascii="Arial" w:hAnsi="Arial" w:cs="Arial"/>
          <w:sz w:val="20"/>
          <w:szCs w:val="20"/>
        </w:rPr>
        <w:t xml:space="preserve">To install the detector banks of the right side + preamps (the digitizer will be available with extra channels for this right-side </w:t>
      </w:r>
      <w:r w:rsidRPr="002563CD">
        <w:rPr>
          <w:rFonts w:ascii="Arial" w:hAnsi="Arial" w:cs="Arial"/>
          <w:sz w:val="20"/>
          <w:szCs w:val="20"/>
          <w:vertAlign w:val="superscript"/>
        </w:rPr>
        <w:t>3</w:t>
      </w:r>
      <w:r>
        <w:rPr>
          <w:rFonts w:ascii="Arial" w:hAnsi="Arial" w:cs="Arial"/>
          <w:sz w:val="20"/>
          <w:szCs w:val="20"/>
        </w:rPr>
        <w:t>He tubes).</w:t>
      </w:r>
    </w:p>
    <w:p w14:paraId="77D95E55" w14:textId="43EA3D03" w:rsidR="002563CD" w:rsidRDefault="002563CD" w:rsidP="002563CD">
      <w:pPr>
        <w:pStyle w:val="Prrafodelista"/>
        <w:numPr>
          <w:ilvl w:val="0"/>
          <w:numId w:val="19"/>
        </w:numPr>
        <w:jc w:val="both"/>
        <w:rPr>
          <w:rFonts w:ascii="Arial" w:hAnsi="Arial" w:cs="Arial"/>
          <w:sz w:val="20"/>
          <w:szCs w:val="20"/>
        </w:rPr>
      </w:pPr>
      <w:r>
        <w:rPr>
          <w:rFonts w:ascii="Arial" w:hAnsi="Arial" w:cs="Arial"/>
          <w:sz w:val="20"/>
          <w:szCs w:val="20"/>
        </w:rPr>
        <w:t>To install the right-side radial collimator.</w:t>
      </w:r>
    </w:p>
    <w:p w14:paraId="6A63AD85" w14:textId="0E395A87" w:rsidR="002563CD" w:rsidRDefault="002563CD" w:rsidP="002563CD">
      <w:pPr>
        <w:pStyle w:val="Prrafodelista"/>
        <w:numPr>
          <w:ilvl w:val="0"/>
          <w:numId w:val="19"/>
        </w:numPr>
        <w:jc w:val="both"/>
        <w:rPr>
          <w:rFonts w:ascii="Arial" w:hAnsi="Arial" w:cs="Arial"/>
          <w:sz w:val="20"/>
          <w:szCs w:val="20"/>
        </w:rPr>
      </w:pPr>
      <w:r>
        <w:rPr>
          <w:rFonts w:ascii="Arial" w:hAnsi="Arial" w:cs="Arial"/>
          <w:sz w:val="20"/>
          <w:szCs w:val="20"/>
        </w:rPr>
        <w:t>To install the frame of the analyzer, prior to hot commissioning.</w:t>
      </w:r>
    </w:p>
    <w:p w14:paraId="6A292DE7" w14:textId="4F51385F" w:rsidR="002563CD" w:rsidRDefault="002563CD" w:rsidP="002563CD">
      <w:pPr>
        <w:pStyle w:val="Prrafodelista"/>
        <w:numPr>
          <w:ilvl w:val="0"/>
          <w:numId w:val="19"/>
        </w:numPr>
        <w:jc w:val="both"/>
        <w:rPr>
          <w:rFonts w:ascii="Arial" w:hAnsi="Arial" w:cs="Arial"/>
          <w:sz w:val="20"/>
          <w:szCs w:val="20"/>
        </w:rPr>
      </w:pPr>
      <w:r>
        <w:rPr>
          <w:rFonts w:ascii="Arial" w:hAnsi="Arial" w:cs="Arial"/>
          <w:sz w:val="20"/>
          <w:szCs w:val="20"/>
        </w:rPr>
        <w:t>To install ½ of the right-side analyzer panels with Si(111) crystals (we recommend the top part).</w:t>
      </w:r>
    </w:p>
    <w:p w14:paraId="21375167" w14:textId="15DDC27C" w:rsidR="002563CD" w:rsidRPr="00022C55" w:rsidRDefault="002563CD" w:rsidP="007325E7">
      <w:pPr>
        <w:pStyle w:val="Prrafodelista"/>
        <w:numPr>
          <w:ilvl w:val="0"/>
          <w:numId w:val="19"/>
        </w:numPr>
        <w:jc w:val="both"/>
        <w:rPr>
          <w:rFonts w:ascii="Arial" w:hAnsi="Arial" w:cs="Arial"/>
          <w:sz w:val="20"/>
          <w:szCs w:val="20"/>
        </w:rPr>
      </w:pPr>
      <w:r w:rsidRPr="00022C55">
        <w:rPr>
          <w:rFonts w:ascii="Arial" w:hAnsi="Arial" w:cs="Arial"/>
          <w:sz w:val="20"/>
          <w:szCs w:val="20"/>
        </w:rPr>
        <w:t>To wait until Si(333) reflections are tested to decide the completion of the bottom part with either Si(111) crystals or Si(311) crystals.</w:t>
      </w:r>
      <w:r w:rsidR="005318CC">
        <w:rPr>
          <w:rFonts w:ascii="Arial" w:hAnsi="Arial" w:cs="Arial"/>
          <w:sz w:val="20"/>
          <w:szCs w:val="20"/>
        </w:rPr>
        <w:t xml:space="preserve"> To determine if the Si(333) study has to be carried out only with 2 MW or at an earlier stage (is it a question of noise-statistics, or is it a question of background?).</w:t>
      </w:r>
    </w:p>
    <w:p w14:paraId="71BDC1EF" w14:textId="77777777" w:rsidR="00584F8A" w:rsidRDefault="00584F8A" w:rsidP="00584F8A">
      <w:pPr>
        <w:jc w:val="both"/>
        <w:rPr>
          <w:rFonts w:ascii="Arial" w:hAnsi="Arial" w:cs="Arial"/>
          <w:sz w:val="20"/>
          <w:szCs w:val="20"/>
        </w:rPr>
      </w:pPr>
    </w:p>
    <w:p w14:paraId="78FFA754" w14:textId="35E692FF" w:rsidR="002563CD" w:rsidRPr="002E26E4" w:rsidRDefault="00022C55" w:rsidP="002563CD">
      <w:pPr>
        <w:spacing w:before="240"/>
        <w:rPr>
          <w:rFonts w:ascii="Arial" w:hAnsi="Arial" w:cs="Arial"/>
          <w:b/>
          <w:bCs/>
        </w:rPr>
      </w:pPr>
      <w:r>
        <w:rPr>
          <w:rFonts w:ascii="Arial" w:hAnsi="Arial" w:cs="Arial"/>
          <w:b/>
          <w:bCs/>
        </w:rPr>
        <w:lastRenderedPageBreak/>
        <w:t>Impact of rescoping in science</w:t>
      </w:r>
    </w:p>
    <w:p w14:paraId="7BF4CA3E" w14:textId="1420AEFC" w:rsidR="002563CD" w:rsidRDefault="00022C55" w:rsidP="00584F8A">
      <w:pPr>
        <w:jc w:val="both"/>
        <w:rPr>
          <w:rFonts w:ascii="Arial" w:hAnsi="Arial" w:cs="Arial"/>
          <w:sz w:val="20"/>
          <w:szCs w:val="20"/>
        </w:rPr>
      </w:pPr>
      <w:r>
        <w:rPr>
          <w:rFonts w:ascii="Arial" w:hAnsi="Arial" w:cs="Arial"/>
          <w:sz w:val="20"/>
          <w:szCs w:val="20"/>
        </w:rPr>
        <w:tab/>
        <w:t>There are two main effects in the rescoping exercise of MIRACLES.</w:t>
      </w:r>
    </w:p>
    <w:p w14:paraId="73FA42EB" w14:textId="1881453E" w:rsidR="005318CC" w:rsidRPr="005318CC" w:rsidRDefault="005318CC" w:rsidP="00584F8A">
      <w:pPr>
        <w:jc w:val="both"/>
        <w:rPr>
          <w:rFonts w:ascii="Arial" w:hAnsi="Arial" w:cs="Arial"/>
          <w:i/>
          <w:iCs/>
          <w:sz w:val="20"/>
          <w:szCs w:val="20"/>
          <w:u w:val="single"/>
        </w:rPr>
      </w:pPr>
      <w:r w:rsidRPr="005318CC">
        <w:rPr>
          <w:rFonts w:ascii="Arial" w:hAnsi="Arial" w:cs="Arial"/>
          <w:i/>
          <w:iCs/>
          <w:sz w:val="20"/>
          <w:szCs w:val="20"/>
          <w:u w:val="single"/>
        </w:rPr>
        <w:t>Anisotropy dynamics</w:t>
      </w:r>
    </w:p>
    <w:p w14:paraId="7386F9F5" w14:textId="09ED255C" w:rsidR="00022C55" w:rsidRDefault="00022C55" w:rsidP="00584F8A">
      <w:pPr>
        <w:jc w:val="both"/>
        <w:rPr>
          <w:rFonts w:ascii="Arial" w:hAnsi="Arial" w:cs="Arial"/>
          <w:sz w:val="20"/>
          <w:szCs w:val="20"/>
        </w:rPr>
      </w:pPr>
      <w:r>
        <w:rPr>
          <w:rFonts w:ascii="Arial" w:hAnsi="Arial" w:cs="Arial"/>
          <w:sz w:val="20"/>
          <w:szCs w:val="20"/>
        </w:rPr>
        <w:tab/>
        <w:t>On one hand, it is interesting to test the anisotropy of the dynamics of water in some materials, like oriented films.</w:t>
      </w:r>
      <w:r w:rsidR="00CB6313">
        <w:rPr>
          <w:rStyle w:val="Refdenotaalpie"/>
          <w:rFonts w:ascii="Arial" w:hAnsi="Arial" w:cs="Arial"/>
          <w:sz w:val="20"/>
          <w:szCs w:val="20"/>
        </w:rPr>
        <w:footnoteReference w:id="2"/>
      </w:r>
    </w:p>
    <w:p w14:paraId="3A9E8BAE" w14:textId="1FBF3C92" w:rsidR="00022C55" w:rsidRDefault="00022C55" w:rsidP="00152F5D">
      <w:pPr>
        <w:pStyle w:val="Prrafodelista"/>
        <w:numPr>
          <w:ilvl w:val="0"/>
          <w:numId w:val="20"/>
        </w:numPr>
        <w:jc w:val="both"/>
        <w:rPr>
          <w:rFonts w:ascii="Arial" w:hAnsi="Arial" w:cs="Arial"/>
          <w:sz w:val="20"/>
          <w:szCs w:val="20"/>
        </w:rPr>
      </w:pPr>
      <w:r w:rsidRPr="00022C55">
        <w:rPr>
          <w:rFonts w:ascii="Arial" w:hAnsi="Arial" w:cs="Arial"/>
          <w:sz w:val="20"/>
          <w:szCs w:val="20"/>
        </w:rPr>
        <w:t>An example can be shown in hydration in layered clays</w:t>
      </w:r>
      <w:r w:rsidR="00152F5D">
        <w:rPr>
          <w:rFonts w:ascii="Arial" w:hAnsi="Arial" w:cs="Arial"/>
          <w:sz w:val="20"/>
          <w:szCs w:val="20"/>
        </w:rPr>
        <w:t>.</w:t>
      </w:r>
    </w:p>
    <w:p w14:paraId="05EC5D1E" w14:textId="7CC255CB" w:rsidR="00022C55" w:rsidRPr="005318CC" w:rsidRDefault="00022C55" w:rsidP="00152F5D">
      <w:pPr>
        <w:pStyle w:val="Prrafodelista"/>
        <w:numPr>
          <w:ilvl w:val="0"/>
          <w:numId w:val="20"/>
        </w:numPr>
        <w:jc w:val="both"/>
        <w:rPr>
          <w:rFonts w:ascii="Arial" w:hAnsi="Arial" w:cs="Arial"/>
          <w:sz w:val="20"/>
          <w:szCs w:val="20"/>
        </w:rPr>
      </w:pPr>
      <w:r w:rsidRPr="00022C55">
        <w:rPr>
          <w:rFonts w:ascii="Arial" w:hAnsi="Arial" w:cs="Arial"/>
          <w:sz w:val="20"/>
          <w:szCs w:val="20"/>
        </w:rPr>
        <w:t>In neural fibers such as nerve, white matter in spinal cord, or white matter anisotropic water diffusion is sensitive to the underlying tissue microstructure and provides a unique method of assessing the orientation and integrity of these neural fibers. With the full capability from both instrument and source smaller samples can be used and systematic studies using various fibers or membrane proteins will allow for pertinent pathological models.</w:t>
      </w:r>
    </w:p>
    <w:p w14:paraId="7190EA3D" w14:textId="5B28CA16" w:rsidR="00022C55" w:rsidRDefault="00022C55" w:rsidP="00584F8A">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572"/>
      </w:tblGrid>
      <w:tr w:rsidR="00022C55" w14:paraId="6B149294" w14:textId="77777777" w:rsidTr="005318CC">
        <w:tc>
          <w:tcPr>
            <w:tcW w:w="3256" w:type="dxa"/>
          </w:tcPr>
          <w:p w14:paraId="5E35FA61" w14:textId="0877B189" w:rsidR="00022C55" w:rsidRDefault="00022C55" w:rsidP="00022C55">
            <w:pPr>
              <w:pStyle w:val="Prrafodelista"/>
              <w:numPr>
                <w:ilvl w:val="0"/>
                <w:numId w:val="20"/>
              </w:numPr>
              <w:spacing w:after="120"/>
              <w:ind w:left="300" w:hanging="357"/>
              <w:contextualSpacing w:val="0"/>
              <w:jc w:val="both"/>
              <w:rPr>
                <w:rFonts w:ascii="Arial" w:hAnsi="Arial" w:cs="Arial"/>
                <w:sz w:val="20"/>
                <w:szCs w:val="20"/>
              </w:rPr>
            </w:pPr>
            <w:r w:rsidRPr="00022C55">
              <w:rPr>
                <w:rFonts w:ascii="Arial" w:hAnsi="Arial" w:cs="Arial"/>
                <w:sz w:val="20"/>
                <w:szCs w:val="20"/>
              </w:rPr>
              <w:t>With full coverage, simultaneous measurements in the transmission mode and in the reflection mode can be carried out</w:t>
            </w:r>
            <w:r>
              <w:rPr>
                <w:rFonts w:ascii="Arial" w:hAnsi="Arial" w:cs="Arial"/>
                <w:sz w:val="20"/>
                <w:szCs w:val="20"/>
              </w:rPr>
              <w:t>, with exactly the same conditions</w:t>
            </w:r>
            <w:r w:rsidRPr="00022C55">
              <w:rPr>
                <w:rFonts w:ascii="Arial" w:hAnsi="Arial" w:cs="Arial"/>
                <w:sz w:val="20"/>
                <w:szCs w:val="20"/>
              </w:rPr>
              <w:t>.</w:t>
            </w:r>
          </w:p>
          <w:p w14:paraId="4D11B675" w14:textId="2E98E24B" w:rsidR="00022C55" w:rsidRPr="00022C55" w:rsidRDefault="00022C55" w:rsidP="00022C55">
            <w:pPr>
              <w:pStyle w:val="Prrafodelista"/>
              <w:numPr>
                <w:ilvl w:val="0"/>
                <w:numId w:val="20"/>
              </w:numPr>
              <w:spacing w:after="120"/>
              <w:ind w:left="300" w:hanging="357"/>
              <w:contextualSpacing w:val="0"/>
              <w:jc w:val="both"/>
              <w:rPr>
                <w:rFonts w:ascii="Arial" w:hAnsi="Arial" w:cs="Arial"/>
                <w:sz w:val="20"/>
                <w:szCs w:val="20"/>
              </w:rPr>
            </w:pPr>
            <w:r w:rsidRPr="00022C55">
              <w:rPr>
                <w:rFonts w:ascii="Arial" w:hAnsi="Arial" w:cs="Arial"/>
                <w:sz w:val="20"/>
                <w:szCs w:val="20"/>
              </w:rPr>
              <w:t>With the current, scope, the only option is to rotate</w:t>
            </w:r>
            <w:r>
              <w:rPr>
                <w:rFonts w:ascii="Arial" w:hAnsi="Arial" w:cs="Arial"/>
                <w:sz w:val="20"/>
                <w:szCs w:val="20"/>
              </w:rPr>
              <w:t xml:space="preserve"> every time the samples, and measurements will not be done at the same time.</w:t>
            </w:r>
          </w:p>
          <w:p w14:paraId="4BA07A78" w14:textId="77777777" w:rsidR="00022C55" w:rsidRDefault="00022C55" w:rsidP="00584F8A">
            <w:pPr>
              <w:jc w:val="both"/>
              <w:rPr>
                <w:rFonts w:ascii="Arial" w:hAnsi="Arial" w:cs="Arial"/>
                <w:sz w:val="20"/>
                <w:szCs w:val="20"/>
              </w:rPr>
            </w:pPr>
          </w:p>
        </w:tc>
        <w:tc>
          <w:tcPr>
            <w:tcW w:w="5572" w:type="dxa"/>
          </w:tcPr>
          <w:p w14:paraId="37202C74" w14:textId="0BFE170C" w:rsidR="00022C55" w:rsidRDefault="00022C55" w:rsidP="00022C55">
            <w:pPr>
              <w:jc w:val="center"/>
              <w:rPr>
                <w:rFonts w:ascii="Arial" w:hAnsi="Arial" w:cs="Arial"/>
                <w:sz w:val="20"/>
                <w:szCs w:val="20"/>
              </w:rPr>
            </w:pPr>
            <w:r w:rsidRPr="00022C55">
              <w:rPr>
                <w:rFonts w:ascii="Arial" w:hAnsi="Arial" w:cs="Arial"/>
                <w:noProof/>
                <w:sz w:val="20"/>
                <w:szCs w:val="20"/>
              </w:rPr>
              <w:drawing>
                <wp:inline distT="0" distB="0" distL="0" distR="0" wp14:anchorId="679D19B8" wp14:editId="7B1480D9">
                  <wp:extent cx="1526441" cy="1620000"/>
                  <wp:effectExtent l="0" t="0" r="0" b="0"/>
                  <wp:docPr id="30" name="Content Placeholder 15" descr="A diagram of a triangle and a triangle with a triangle and a triangle with a triangle and a triangle with a triangle and a triangle with a triangle and a triangle with a triangle and a triangle with&#10;&#10;Description automatically generated">
                    <a:extLst xmlns:a="http://schemas.openxmlformats.org/drawingml/2006/main">
                      <a:ext uri="{FF2B5EF4-FFF2-40B4-BE49-F238E27FC236}">
                        <a16:creationId xmlns:a16="http://schemas.microsoft.com/office/drawing/2014/main" id="{6FFBFEB4-17C1-E96A-8289-179FDF38D3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ntent Placeholder 15" descr="A diagram of a triangle and a triangle with a triangle and a triangle with a triangle and a triangle with a triangle and a triangle with a triangle and a triangle with a triangle and a triangle with&#10;&#10;Description automatically generated">
                            <a:extLst>
                              <a:ext uri="{FF2B5EF4-FFF2-40B4-BE49-F238E27FC236}">
                                <a16:creationId xmlns:a16="http://schemas.microsoft.com/office/drawing/2014/main" id="{6FFBFEB4-17C1-E96A-8289-179FDF38D3B7}"/>
                              </a:ext>
                            </a:extLst>
                          </pic:cNvPr>
                          <pic:cNvPicPr>
                            <a:picLocks noChangeAspect="1"/>
                          </pic:cNvPicPr>
                        </pic:nvPicPr>
                        <pic:blipFill rotWithShape="1">
                          <a:blip r:embed="rId8"/>
                          <a:srcRect l="4269" r="53597"/>
                          <a:stretch/>
                        </pic:blipFill>
                        <pic:spPr>
                          <a:xfrm>
                            <a:off x="0" y="0"/>
                            <a:ext cx="1526441" cy="1620000"/>
                          </a:xfrm>
                          <a:prstGeom prst="rect">
                            <a:avLst/>
                          </a:prstGeom>
                        </pic:spPr>
                      </pic:pic>
                    </a:graphicData>
                  </a:graphic>
                </wp:inline>
              </w:drawing>
            </w:r>
            <w:r w:rsidRPr="00022C55">
              <w:rPr>
                <w:rFonts w:asciiTheme="minorHAnsi" w:eastAsiaTheme="minorHAnsi" w:hAnsiTheme="minorHAnsi" w:cstheme="minorBidi"/>
                <w:noProof/>
                <w:sz w:val="22"/>
                <w:szCs w:val="22"/>
                <w:lang w:val="en-US" w:eastAsia="en-US" w:bidi="ar-SA"/>
              </w:rPr>
              <w:t xml:space="preserve"> </w:t>
            </w:r>
            <w:r w:rsidRPr="00022C55">
              <w:rPr>
                <w:rFonts w:ascii="Arial" w:hAnsi="Arial" w:cs="Arial"/>
                <w:noProof/>
                <w:sz w:val="20"/>
                <w:szCs w:val="20"/>
              </w:rPr>
              <w:drawing>
                <wp:inline distT="0" distB="0" distL="0" distR="0" wp14:anchorId="79FD37AF" wp14:editId="201925AD">
                  <wp:extent cx="1670181" cy="1620000"/>
                  <wp:effectExtent l="0" t="0" r="6350" b="0"/>
                  <wp:docPr id="14" name="Content Placeholder 15" descr="A diagram of a triangle and a triangle with a triangle and a triangle with a triangle and a triangle with a triangle and a triangle with a triangle and a triangle with a triangle and a triangle with&#10;&#10;Description automatically generated">
                    <a:extLst xmlns:a="http://schemas.openxmlformats.org/drawingml/2006/main">
                      <a:ext uri="{FF2B5EF4-FFF2-40B4-BE49-F238E27FC236}">
                        <a16:creationId xmlns:a16="http://schemas.microsoft.com/office/drawing/2014/main" id="{CB0C312E-0194-D8E9-321D-EB2C5EF946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tent Placeholder 15" descr="A diagram of a triangle and a triangle with a triangle and a triangle with a triangle and a triangle with a triangle and a triangle with a triangle and a triangle with a triangle and a triangle with&#10;&#10;Description automatically generated">
                            <a:extLst>
                              <a:ext uri="{FF2B5EF4-FFF2-40B4-BE49-F238E27FC236}">
                                <a16:creationId xmlns:a16="http://schemas.microsoft.com/office/drawing/2014/main" id="{CB0C312E-0194-D8E9-321D-EB2C5EF946F9}"/>
                              </a:ext>
                            </a:extLst>
                          </pic:cNvPr>
                          <pic:cNvPicPr>
                            <a:picLocks noChangeAspect="1"/>
                          </pic:cNvPicPr>
                        </pic:nvPicPr>
                        <pic:blipFill rotWithShape="1">
                          <a:blip r:embed="rId8"/>
                          <a:srcRect l="48867" r="5032"/>
                          <a:stretch/>
                        </pic:blipFill>
                        <pic:spPr>
                          <a:xfrm>
                            <a:off x="0" y="0"/>
                            <a:ext cx="1670181" cy="1620000"/>
                          </a:xfrm>
                          <a:prstGeom prst="rect">
                            <a:avLst/>
                          </a:prstGeom>
                        </pic:spPr>
                      </pic:pic>
                    </a:graphicData>
                  </a:graphic>
                </wp:inline>
              </w:drawing>
            </w:r>
          </w:p>
          <w:p w14:paraId="66872EA0" w14:textId="207557D0" w:rsidR="00022C55" w:rsidRDefault="00022C55" w:rsidP="00022C55">
            <w:pPr>
              <w:jc w:val="center"/>
              <w:rPr>
                <w:rFonts w:ascii="Arial" w:hAnsi="Arial" w:cs="Arial"/>
                <w:sz w:val="20"/>
                <w:szCs w:val="20"/>
              </w:rPr>
            </w:pPr>
          </w:p>
        </w:tc>
      </w:tr>
    </w:tbl>
    <w:p w14:paraId="2EF7BDE4" w14:textId="0084612F" w:rsidR="00022C55" w:rsidRDefault="00022C55" w:rsidP="00584F8A">
      <w:pPr>
        <w:jc w:val="both"/>
        <w:rPr>
          <w:rFonts w:ascii="Arial" w:hAnsi="Arial" w:cs="Arial"/>
          <w:sz w:val="20"/>
          <w:szCs w:val="20"/>
        </w:rPr>
      </w:pPr>
    </w:p>
    <w:p w14:paraId="2121ED03" w14:textId="2C77CD3A" w:rsidR="005318CC" w:rsidRDefault="005318CC" w:rsidP="005318CC">
      <w:pPr>
        <w:jc w:val="both"/>
        <w:rPr>
          <w:rFonts w:ascii="Arial" w:hAnsi="Arial" w:cs="Arial"/>
          <w:i/>
          <w:iCs/>
          <w:sz w:val="20"/>
          <w:szCs w:val="20"/>
          <w:u w:val="single"/>
        </w:rPr>
      </w:pPr>
      <w:r>
        <w:rPr>
          <w:rFonts w:ascii="Arial" w:hAnsi="Arial" w:cs="Arial"/>
          <w:i/>
          <w:iCs/>
          <w:sz w:val="20"/>
          <w:szCs w:val="20"/>
          <w:u w:val="single"/>
        </w:rPr>
        <w:t>Flux increase (and likely Q-range increase)</w:t>
      </w:r>
    </w:p>
    <w:p w14:paraId="73079D67" w14:textId="4B171EEC" w:rsidR="005318CC" w:rsidRPr="005318CC" w:rsidRDefault="005318CC" w:rsidP="005318CC">
      <w:pPr>
        <w:jc w:val="both"/>
        <w:rPr>
          <w:rFonts w:ascii="Arial" w:hAnsi="Arial" w:cs="Arial"/>
          <w:sz w:val="20"/>
          <w:szCs w:val="20"/>
        </w:rPr>
      </w:pPr>
      <w:r>
        <w:rPr>
          <w:rFonts w:ascii="Arial" w:hAnsi="Arial" w:cs="Arial"/>
          <w:sz w:val="20"/>
          <w:szCs w:val="20"/>
        </w:rPr>
        <w:tab/>
        <w:t>Depending on the feasibility of the Si(333) reflections to carry out QENS measurements, the impact of full coverage in the MIRACLES science case can be:</w:t>
      </w:r>
    </w:p>
    <w:p w14:paraId="1F82DD3F" w14:textId="663908F4" w:rsidR="00584F8A" w:rsidRPr="006B05F0" w:rsidRDefault="005318CC" w:rsidP="006B05F0">
      <w:pPr>
        <w:pStyle w:val="Prrafodelista"/>
        <w:numPr>
          <w:ilvl w:val="0"/>
          <w:numId w:val="18"/>
        </w:numPr>
        <w:ind w:left="714" w:hanging="357"/>
        <w:contextualSpacing w:val="0"/>
        <w:jc w:val="both"/>
        <w:rPr>
          <w:rFonts w:ascii="Arial" w:hAnsi="Arial" w:cs="Arial"/>
          <w:sz w:val="20"/>
          <w:szCs w:val="20"/>
        </w:rPr>
      </w:pPr>
      <w:r>
        <w:rPr>
          <w:rFonts w:ascii="Arial" w:hAnsi="Arial" w:cs="Arial"/>
          <w:sz w:val="20"/>
          <w:szCs w:val="20"/>
        </w:rPr>
        <w:t>A</w:t>
      </w:r>
      <w:r w:rsidR="00584F8A" w:rsidRPr="006B05F0">
        <w:rPr>
          <w:rFonts w:ascii="Arial" w:hAnsi="Arial" w:cs="Arial"/>
          <w:sz w:val="20"/>
          <w:szCs w:val="20"/>
        </w:rPr>
        <w:t>ssuming Si(333) can be used: Neutron flux will increase a factor of 2 (100%).</w:t>
      </w:r>
      <w:r>
        <w:rPr>
          <w:rFonts w:ascii="Arial" w:hAnsi="Arial" w:cs="Arial"/>
          <w:sz w:val="20"/>
          <w:szCs w:val="20"/>
        </w:rPr>
        <w:t xml:space="preserve"> This opens new windows to hidden features that require high flux on sample.</w:t>
      </w:r>
    </w:p>
    <w:p w14:paraId="11754A23" w14:textId="5B21C32B" w:rsidR="00584F8A" w:rsidRPr="006B05F0" w:rsidRDefault="005318CC" w:rsidP="006B05F0">
      <w:pPr>
        <w:pStyle w:val="Prrafodelista"/>
        <w:numPr>
          <w:ilvl w:val="0"/>
          <w:numId w:val="18"/>
        </w:numPr>
        <w:ind w:left="714" w:hanging="357"/>
        <w:contextualSpacing w:val="0"/>
        <w:jc w:val="both"/>
        <w:rPr>
          <w:rFonts w:ascii="Arial" w:hAnsi="Arial" w:cs="Arial"/>
          <w:sz w:val="20"/>
          <w:szCs w:val="20"/>
        </w:rPr>
      </w:pPr>
      <w:r>
        <w:rPr>
          <w:rFonts w:ascii="Arial" w:hAnsi="Arial" w:cs="Arial"/>
          <w:sz w:val="20"/>
          <w:szCs w:val="20"/>
        </w:rPr>
        <w:t>Assuming Si(333) cannot be used, then full coverage consists of</w:t>
      </w:r>
      <w:r w:rsidR="00584F8A" w:rsidRPr="006B05F0">
        <w:rPr>
          <w:rFonts w:ascii="Arial" w:hAnsi="Arial" w:cs="Arial"/>
          <w:sz w:val="20"/>
          <w:szCs w:val="20"/>
        </w:rPr>
        <w:t xml:space="preserve"> ½ Si(111) and ½ Si(311): Neutron flux will increase 50%</w:t>
      </w:r>
      <w:r>
        <w:rPr>
          <w:rFonts w:ascii="Arial" w:hAnsi="Arial" w:cs="Arial"/>
          <w:sz w:val="20"/>
          <w:szCs w:val="20"/>
        </w:rPr>
        <w:t xml:space="preserve"> working with Si(111) reflections. Moreover installing Si(311) analyzer will widen the</w:t>
      </w:r>
      <w:r w:rsidR="00556D81" w:rsidRPr="006B05F0">
        <w:rPr>
          <w:rFonts w:ascii="Arial" w:hAnsi="Arial" w:cs="Arial"/>
          <w:sz w:val="20"/>
          <w:szCs w:val="20"/>
        </w:rPr>
        <w:t xml:space="preserve"> Q range leading to higher Q values</w:t>
      </w:r>
      <w:r>
        <w:rPr>
          <w:rFonts w:ascii="Arial" w:hAnsi="Arial" w:cs="Arial"/>
          <w:sz w:val="20"/>
          <w:szCs w:val="20"/>
        </w:rPr>
        <w:t xml:space="preserve"> (see kinematic range figures on page 3)</w:t>
      </w:r>
      <w:r w:rsidR="00556D81" w:rsidRPr="006B05F0">
        <w:rPr>
          <w:rFonts w:ascii="Arial" w:hAnsi="Arial" w:cs="Arial"/>
          <w:sz w:val="20"/>
          <w:szCs w:val="20"/>
        </w:rPr>
        <w:t>,</w:t>
      </w:r>
      <w:r>
        <w:rPr>
          <w:rFonts w:ascii="Arial" w:hAnsi="Arial" w:cs="Arial"/>
          <w:sz w:val="20"/>
          <w:szCs w:val="20"/>
        </w:rPr>
        <w:t xml:space="preserve"> plus</w:t>
      </w:r>
      <w:r w:rsidR="00556D81" w:rsidRPr="006B05F0">
        <w:rPr>
          <w:rFonts w:ascii="Arial" w:hAnsi="Arial" w:cs="Arial"/>
          <w:sz w:val="20"/>
          <w:szCs w:val="20"/>
        </w:rPr>
        <w:t xml:space="preserve"> a wider bandwidth around the elastic (larger energy-gain side)</w:t>
      </w:r>
      <w:r w:rsidR="006F77C4">
        <w:rPr>
          <w:rFonts w:ascii="Arial" w:hAnsi="Arial" w:cs="Arial"/>
          <w:sz w:val="20"/>
          <w:szCs w:val="20"/>
        </w:rPr>
        <w:t>.</w:t>
      </w:r>
    </w:p>
    <w:p w14:paraId="44B1BB49" w14:textId="1399947A" w:rsidR="00556D81" w:rsidRPr="00584F8A" w:rsidRDefault="005318CC" w:rsidP="00584F8A">
      <w:pPr>
        <w:jc w:val="both"/>
        <w:rPr>
          <w:rFonts w:ascii="Arial" w:hAnsi="Arial" w:cs="Arial"/>
          <w:sz w:val="20"/>
          <w:szCs w:val="20"/>
        </w:rPr>
      </w:pPr>
      <w:r>
        <w:rPr>
          <w:rFonts w:ascii="Arial" w:hAnsi="Arial" w:cs="Arial"/>
          <w:sz w:val="20"/>
          <w:szCs w:val="20"/>
        </w:rPr>
        <w:tab/>
        <w:t>Expanding the Q range to Q&gt;3</w:t>
      </w:r>
      <w:r w:rsidRPr="005318CC">
        <w:rPr>
          <w:rFonts w:ascii="Arial" w:hAnsi="Arial" w:cs="Arial"/>
          <w:sz w:val="20"/>
          <w:szCs w:val="20"/>
        </w:rPr>
        <w:t xml:space="preserve"> </w:t>
      </w:r>
      <w:r>
        <w:rPr>
          <w:rFonts w:ascii="Arial" w:hAnsi="Arial" w:cs="Arial"/>
          <w:sz w:val="20"/>
          <w:szCs w:val="20"/>
        </w:rPr>
        <w:t>Å</w:t>
      </w:r>
      <w:r w:rsidRPr="00170A89">
        <w:rPr>
          <w:rFonts w:ascii="Arial" w:hAnsi="Arial" w:cs="Arial"/>
          <w:sz w:val="20"/>
          <w:szCs w:val="20"/>
          <w:vertAlign w:val="superscript"/>
        </w:rPr>
        <w:t>-1</w:t>
      </w:r>
      <w:r>
        <w:rPr>
          <w:rFonts w:ascii="Arial" w:hAnsi="Arial" w:cs="Arial"/>
          <w:sz w:val="20"/>
          <w:szCs w:val="20"/>
        </w:rPr>
        <w:t xml:space="preserve"> will allow exploration of restricted and confined diffusion effects at the atomic</w:t>
      </w:r>
      <w:r w:rsidR="00375087">
        <w:rPr>
          <w:rFonts w:ascii="Arial" w:hAnsi="Arial" w:cs="Arial"/>
          <w:sz w:val="20"/>
          <w:szCs w:val="20"/>
        </w:rPr>
        <w:t xml:space="preserve"> length</w:t>
      </w:r>
      <w:r>
        <w:rPr>
          <w:rFonts w:ascii="Arial" w:hAnsi="Arial" w:cs="Arial"/>
          <w:sz w:val="20"/>
          <w:szCs w:val="20"/>
        </w:rPr>
        <w:t xml:space="preserve"> scale (</w:t>
      </w:r>
      <w:r w:rsidR="00556D81">
        <w:rPr>
          <w:rFonts w:ascii="Arial" w:hAnsi="Arial" w:cs="Arial"/>
          <w:sz w:val="20"/>
          <w:szCs w:val="20"/>
        </w:rPr>
        <w:t xml:space="preserve">of the order of d </w:t>
      </w:r>
      <w:r>
        <w:rPr>
          <w:rFonts w:ascii="Arial" w:hAnsi="Arial" w:cs="Arial"/>
          <w:sz w:val="20"/>
          <w:szCs w:val="20"/>
        </w:rPr>
        <w:t xml:space="preserve">&lt; </w:t>
      </w:r>
      <w:r w:rsidR="00556D81">
        <w:rPr>
          <w:rFonts w:ascii="Arial" w:hAnsi="Arial" w:cs="Arial"/>
          <w:sz w:val="20"/>
          <w:szCs w:val="20"/>
        </w:rPr>
        <w:t>2 Å)</w:t>
      </w:r>
      <w:r>
        <w:rPr>
          <w:rFonts w:ascii="Arial" w:hAnsi="Arial" w:cs="Arial"/>
          <w:sz w:val="20"/>
          <w:szCs w:val="20"/>
        </w:rPr>
        <w:t>.</w:t>
      </w:r>
    </w:p>
    <w:p w14:paraId="36CBE55B" w14:textId="77777777" w:rsidR="00794775" w:rsidRDefault="00794775" w:rsidP="00B40207">
      <w:pPr>
        <w:jc w:val="both"/>
        <w:rPr>
          <w:rFonts w:ascii="Arial" w:hAnsi="Arial" w:cs="Arial"/>
          <w:sz w:val="20"/>
          <w:szCs w:val="20"/>
        </w:rPr>
      </w:pPr>
    </w:p>
    <w:p w14:paraId="475ED044" w14:textId="77777777" w:rsidR="00794775" w:rsidRDefault="00794775" w:rsidP="00B40207">
      <w:pPr>
        <w:jc w:val="both"/>
        <w:rPr>
          <w:rFonts w:ascii="Arial" w:hAnsi="Arial" w:cs="Arial"/>
          <w:sz w:val="20"/>
          <w:szCs w:val="20"/>
        </w:rPr>
      </w:pPr>
    </w:p>
    <w:p w14:paraId="04C06EDA" w14:textId="77777777" w:rsidR="00794775" w:rsidRPr="00794775" w:rsidRDefault="00794775" w:rsidP="00794775">
      <w:pPr>
        <w:keepNext/>
        <w:numPr>
          <w:ilvl w:val="1"/>
          <w:numId w:val="17"/>
        </w:numPr>
        <w:spacing w:before="120" w:after="240" w:line="276" w:lineRule="auto"/>
        <w:ind w:left="709"/>
        <w:outlineLvl w:val="1"/>
        <w:rPr>
          <w:rFonts w:ascii="Times New Roman" w:eastAsiaTheme="majorEastAsia" w:hAnsi="Times New Roman" w:cs="Times New Roman"/>
          <w:b/>
          <w:i/>
          <w:iCs/>
          <w:sz w:val="24"/>
          <w:szCs w:val="24"/>
          <w:u w:val="single"/>
          <w:lang w:eastAsia="es-ES"/>
        </w:rPr>
      </w:pPr>
      <w:r w:rsidRPr="00794775">
        <w:rPr>
          <w:rFonts w:ascii="Times New Roman" w:eastAsiaTheme="majorEastAsia" w:hAnsi="Times New Roman" w:cs="Times New Roman"/>
          <w:b/>
          <w:i/>
          <w:iCs/>
          <w:sz w:val="24"/>
          <w:szCs w:val="24"/>
          <w:u w:val="single"/>
          <w:lang w:eastAsia="es-ES"/>
        </w:rPr>
        <w:lastRenderedPageBreak/>
        <w:t>Kinematic range</w:t>
      </w:r>
    </w:p>
    <w:p w14:paraId="656946A8" w14:textId="77777777" w:rsidR="00794775" w:rsidRPr="00794775" w:rsidRDefault="00794775" w:rsidP="00794775">
      <w:pPr>
        <w:spacing w:line="360" w:lineRule="auto"/>
        <w:jc w:val="both"/>
        <w:rPr>
          <w:rFonts w:ascii="Times New Roman" w:hAnsi="Times New Roman" w:cs="Times New Roman"/>
          <w:sz w:val="24"/>
          <w:szCs w:val="24"/>
        </w:rPr>
      </w:pPr>
      <w:r w:rsidRPr="00794775">
        <w:rPr>
          <w:rFonts w:ascii="Times New Roman" w:hAnsi="Times New Roman" w:cs="Times New Roman"/>
          <w:sz w:val="24"/>
          <w:szCs w:val="24"/>
        </w:rPr>
        <w:tab/>
        <w:t xml:space="preserve">The kinematic range </w:t>
      </w:r>
      <w:r w:rsidRPr="00794775">
        <w:rPr>
          <w:rFonts w:ascii="Times New Roman" w:hAnsi="Times New Roman" w:cs="Times New Roman"/>
          <w:i/>
          <w:iCs/>
          <w:sz w:val="24"/>
          <w:szCs w:val="24"/>
        </w:rPr>
        <w:t xml:space="preserve">(Q, </w:t>
      </w:r>
      <w:r w:rsidRPr="00794775">
        <w:rPr>
          <w:rFonts w:ascii="Symbol" w:hAnsi="Symbol" w:cs="Times New Roman"/>
          <w:i/>
          <w:iCs/>
          <w:sz w:val="24"/>
          <w:szCs w:val="24"/>
        </w:rPr>
        <w:t>D</w:t>
      </w:r>
      <w:r w:rsidRPr="00794775">
        <w:rPr>
          <w:rFonts w:ascii="Times New Roman" w:hAnsi="Times New Roman" w:cs="Times New Roman"/>
          <w:i/>
          <w:iCs/>
          <w:sz w:val="24"/>
          <w:szCs w:val="24"/>
        </w:rPr>
        <w:t>E)</w:t>
      </w:r>
      <w:r w:rsidRPr="00794775">
        <w:rPr>
          <w:rFonts w:ascii="Times New Roman" w:hAnsi="Times New Roman" w:cs="Times New Roman"/>
          <w:sz w:val="24"/>
          <w:szCs w:val="24"/>
        </w:rPr>
        <w:t xml:space="preserve"> covered by the MIRACLES instrument for Si(111) crystals is illustrated in </w:t>
      </w:r>
      <w:r w:rsidRPr="00794775">
        <w:rPr>
          <w:rFonts w:ascii="Times New Roman" w:hAnsi="Times New Roman" w:cs="Times New Roman"/>
          <w:sz w:val="24"/>
          <w:szCs w:val="24"/>
        </w:rPr>
        <w:fldChar w:fldCharType="begin"/>
      </w:r>
      <w:r w:rsidRPr="00794775">
        <w:rPr>
          <w:rFonts w:ascii="Times New Roman" w:hAnsi="Times New Roman" w:cs="Times New Roman"/>
          <w:sz w:val="24"/>
          <w:szCs w:val="24"/>
        </w:rPr>
        <w:instrText xml:space="preserve"> REF _Ref143081505 \h  \* MERGEFORMAT </w:instrText>
      </w:r>
      <w:r w:rsidRPr="00794775">
        <w:rPr>
          <w:rFonts w:ascii="Times New Roman" w:hAnsi="Times New Roman" w:cs="Times New Roman"/>
          <w:sz w:val="24"/>
          <w:szCs w:val="24"/>
        </w:rPr>
      </w:r>
      <w:r w:rsidRPr="00794775">
        <w:rPr>
          <w:rFonts w:ascii="Times New Roman" w:hAnsi="Times New Roman" w:cs="Times New Roman"/>
          <w:sz w:val="24"/>
          <w:szCs w:val="24"/>
        </w:rPr>
        <w:fldChar w:fldCharType="separate"/>
      </w:r>
      <w:r w:rsidRPr="00794775">
        <w:rPr>
          <w:rFonts w:ascii="Times New Roman" w:hAnsi="Times New Roman" w:cs="Times New Roman"/>
          <w:sz w:val="24"/>
          <w:szCs w:val="24"/>
        </w:rPr>
        <w:t>Figure 9</w:t>
      </w:r>
      <w:r w:rsidRPr="00794775">
        <w:rPr>
          <w:rFonts w:ascii="Times New Roman" w:hAnsi="Times New Roman" w:cs="Times New Roman"/>
          <w:sz w:val="24"/>
          <w:szCs w:val="24"/>
        </w:rPr>
        <w:fldChar w:fldCharType="end"/>
      </w:r>
      <w:r w:rsidRPr="00794775">
        <w:rPr>
          <w:rFonts w:ascii="Times New Roman" w:hAnsi="Times New Roman" w:cs="Times New Roman"/>
          <w:sz w:val="24"/>
          <w:szCs w:val="24"/>
        </w:rPr>
        <w:t xml:space="preserve">a. This map defines the operation parameters in terms of momentum transfer, </w:t>
      </w:r>
      <w:r w:rsidRPr="00794775">
        <w:rPr>
          <w:rFonts w:ascii="Times New Roman" w:hAnsi="Times New Roman" w:cs="Times New Roman"/>
          <w:i/>
          <w:iCs/>
          <w:sz w:val="24"/>
          <w:szCs w:val="24"/>
        </w:rPr>
        <w:t>Q</w:t>
      </w:r>
      <w:r w:rsidRPr="00794775">
        <w:rPr>
          <w:rFonts w:ascii="Times New Roman" w:hAnsi="Times New Roman" w:cs="Times New Roman"/>
          <w:sz w:val="24"/>
          <w:szCs w:val="24"/>
        </w:rPr>
        <w:t xml:space="preserve">, and energy transfer, </w:t>
      </w:r>
      <w:r w:rsidRPr="00794775">
        <w:rPr>
          <w:rFonts w:ascii="Symbol" w:hAnsi="Symbol" w:cs="Times New Roman"/>
          <w:i/>
          <w:iCs/>
          <w:sz w:val="24"/>
          <w:szCs w:val="24"/>
        </w:rPr>
        <w:t>D</w:t>
      </w:r>
      <w:r w:rsidRPr="00794775">
        <w:rPr>
          <w:rFonts w:ascii="Times New Roman" w:hAnsi="Times New Roman" w:cs="Times New Roman"/>
          <w:i/>
          <w:iCs/>
          <w:sz w:val="24"/>
          <w:szCs w:val="24"/>
        </w:rPr>
        <w:t>E</w:t>
      </w:r>
      <w:r w:rsidRPr="00794775">
        <w:rPr>
          <w:rFonts w:ascii="Times New Roman" w:hAnsi="Times New Roman" w:cs="Times New Roman"/>
          <w:sz w:val="24"/>
          <w:szCs w:val="24"/>
        </w:rPr>
        <w:t xml:space="preserve">, and the intermutually dependence of </w:t>
      </w:r>
      <w:r w:rsidRPr="00794775">
        <w:rPr>
          <w:rFonts w:ascii="Times New Roman" w:hAnsi="Times New Roman" w:cs="Times New Roman"/>
          <w:i/>
          <w:iCs/>
          <w:sz w:val="24"/>
          <w:szCs w:val="24"/>
        </w:rPr>
        <w:t>Q</w:t>
      </w:r>
      <w:r w:rsidRPr="0079477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k</m:t>
                    </m:r>
                  </m:e>
                </m:acc>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k</m:t>
                    </m:r>
                  </m:e>
                </m:acc>
              </m:e>
              <m:sub>
                <m:r>
                  <w:rPr>
                    <w:rFonts w:ascii="Cambria Math" w:hAnsi="Cambria Math" w:cs="Times New Roman"/>
                    <w:sz w:val="24"/>
                    <w:szCs w:val="24"/>
                  </w:rPr>
                  <m:t>f</m:t>
                </m:r>
              </m:sub>
              <m:sup>
                <m:r>
                  <w:rPr>
                    <w:rFonts w:ascii="Cambria Math" w:hAnsi="Cambria Math" w:cs="Times New Roman"/>
                    <w:sz w:val="24"/>
                    <w:szCs w:val="24"/>
                  </w:rPr>
                  <m:t>2</m:t>
                </m:r>
              </m:sup>
            </m:sSubSup>
          </m:e>
        </m:d>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f</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f</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θ</m:t>
            </m:r>
            <m:sSup>
              <m:sSupPr>
                <m:ctrlPr>
                  <w:rPr>
                    <w:rFonts w:ascii="Cambria Math" w:hAnsi="Cambria Math" w:cs="Times New Roman"/>
                    <w:i/>
                    <w:sz w:val="24"/>
                    <w:szCs w:val="24"/>
                  </w:rPr>
                </m:ctrlPr>
              </m:sSupPr>
              <m:e>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2π</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2π</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f</m:t>
                            </m:r>
                          </m:sub>
                        </m:sSub>
                      </m:den>
                    </m:f>
                  </m:e>
                </m:d>
              </m:e>
              <m:sup>
                <m:r>
                  <w:rPr>
                    <w:rFonts w:ascii="Cambria Math" w:hAnsi="Cambria Math" w:cs="Times New Roman"/>
                    <w:sz w:val="24"/>
                    <w:szCs w:val="24"/>
                  </w:rPr>
                  <m:t>2</m:t>
                </m:r>
              </m:sup>
            </m:sSup>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2π</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den>
            </m:f>
            <m:f>
              <m:fPr>
                <m:ctrlPr>
                  <w:rPr>
                    <w:rFonts w:ascii="Cambria Math" w:hAnsi="Cambria Math" w:cs="Times New Roman"/>
                    <w:i/>
                    <w:sz w:val="24"/>
                    <w:szCs w:val="24"/>
                  </w:rPr>
                </m:ctrlPr>
              </m:fPr>
              <m:num>
                <m:r>
                  <w:rPr>
                    <w:rFonts w:ascii="Cambria Math" w:hAnsi="Cambria Math" w:cs="Times New Roman"/>
                    <w:sz w:val="24"/>
                    <w:szCs w:val="24"/>
                  </w:rPr>
                  <m:t>2π</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f</m:t>
                    </m:r>
                  </m:sub>
                </m:sSub>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θ</m:t>
                </m:r>
              </m:e>
            </m:func>
          </m:e>
        </m:func>
      </m:oMath>
      <w:r w:rsidRPr="00794775">
        <w:rPr>
          <w:rFonts w:ascii="Times New Roman" w:eastAsiaTheme="minorEastAsia" w:hAnsi="Times New Roman" w:cs="Times New Roman"/>
          <w:sz w:val="24"/>
          <w:szCs w:val="24"/>
        </w:rPr>
        <w:t>)</w:t>
      </w:r>
      <w:r w:rsidRPr="00794775">
        <w:rPr>
          <w:rFonts w:ascii="Times New Roman" w:hAnsi="Times New Roman" w:cs="Times New Roman"/>
          <w:sz w:val="24"/>
          <w:szCs w:val="24"/>
        </w:rPr>
        <w:t xml:space="preserve"> and </w:t>
      </w:r>
      <w:r w:rsidRPr="00794775">
        <w:rPr>
          <w:rFonts w:ascii="Symbol" w:hAnsi="Symbol" w:cs="Times New Roman"/>
          <w:i/>
          <w:iCs/>
          <w:sz w:val="24"/>
          <w:szCs w:val="24"/>
        </w:rPr>
        <w:t>D</w:t>
      </w:r>
      <w:r w:rsidRPr="00794775">
        <w:rPr>
          <w:rFonts w:ascii="Times New Roman" w:hAnsi="Times New Roman" w:cs="Times New Roman"/>
          <w:i/>
          <w:iCs/>
          <w:sz w:val="24"/>
          <w:szCs w:val="24"/>
        </w:rPr>
        <w:t>E</w:t>
      </w:r>
      <w:r w:rsidRPr="00794775">
        <w:rPr>
          <w:rFonts w:ascii="Times New Roman" w:hAnsi="Times New Roman" w:cs="Times New Roman"/>
          <w:sz w:val="24"/>
          <w:szCs w:val="24"/>
        </w:rPr>
        <w:t xml:space="preserve"> (</w:t>
      </w:r>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81.82</m:t>
            </m:r>
          </m:num>
          <m:den>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den>
        </m:f>
      </m:oMath>
      <w:r w:rsidRPr="00794775">
        <w:rPr>
          <w:rFonts w:ascii="Times New Roman" w:eastAsiaTheme="minorEastAsia" w:hAnsi="Times New Roman" w:cs="Times New Roman"/>
          <w:sz w:val="24"/>
          <w:szCs w:val="24"/>
        </w:rPr>
        <w:t xml:space="preserve">) </w:t>
      </w:r>
      <w:r w:rsidRPr="00794775">
        <w:rPr>
          <w:rFonts w:ascii="Times New Roman" w:hAnsi="Times New Roman" w:cs="Times New Roman"/>
          <w:sz w:val="24"/>
          <w:szCs w:val="24"/>
        </w:rPr>
        <w:t xml:space="preserve">with </w:t>
      </w:r>
      <w:r w:rsidRPr="00794775">
        <w:rPr>
          <w:rFonts w:ascii="Symbol" w:hAnsi="Symbol" w:cs="Times New Roman"/>
          <w:i/>
          <w:iCs/>
          <w:sz w:val="24"/>
          <w:szCs w:val="24"/>
        </w:rPr>
        <w:t>l</w:t>
      </w:r>
      <w:r w:rsidRPr="00794775">
        <w:rPr>
          <w:rFonts w:ascii="Times New Roman" w:hAnsi="Times New Roman" w:cs="Times New Roman"/>
          <w:sz w:val="24"/>
          <w:szCs w:val="24"/>
        </w:rPr>
        <w:t>.</w:t>
      </w:r>
    </w:p>
    <w:p w14:paraId="77CEBC8C" w14:textId="45D29D33" w:rsidR="00794775" w:rsidRDefault="00794775" w:rsidP="00794775">
      <w:pPr>
        <w:spacing w:line="360" w:lineRule="auto"/>
        <w:jc w:val="both"/>
        <w:rPr>
          <w:rFonts w:ascii="Times New Roman" w:hAnsi="Times New Roman" w:cs="Times New Roman"/>
          <w:sz w:val="24"/>
          <w:szCs w:val="24"/>
        </w:rPr>
      </w:pPr>
      <w:r w:rsidRPr="00794775">
        <w:rPr>
          <w:rFonts w:ascii="Times New Roman" w:hAnsi="Times New Roman" w:cs="Times New Roman"/>
          <w:sz w:val="24"/>
          <w:szCs w:val="24"/>
        </w:rPr>
        <w:tab/>
        <w:t xml:space="preserve">Completion of the instrument envisions a full coverage, adding another analyzer (plus detectors and radial collimator) to the right side. Two strategies have been envisioned, both oriented to extend the kinematic range towards higher momentum transfers, </w:t>
      </w:r>
      <w:r w:rsidRPr="00794775">
        <w:rPr>
          <w:rFonts w:ascii="Times New Roman" w:hAnsi="Times New Roman" w:cs="Times New Roman"/>
          <w:i/>
          <w:iCs/>
          <w:sz w:val="24"/>
          <w:szCs w:val="24"/>
        </w:rPr>
        <w:t>Q</w:t>
      </w:r>
      <w:r w:rsidRPr="00794775">
        <w:rPr>
          <w:rFonts w:ascii="Times New Roman" w:hAnsi="Times New Roman" w:cs="Times New Roman"/>
          <w:sz w:val="24"/>
          <w:szCs w:val="24"/>
        </w:rPr>
        <w:t xml:space="preserve">, that improves the analysis of elastic incoherent structure factor (EISF) and an extension of the science case by widening the scattering momentum transfer window. This will be essential to better understand dynamics of systems where motions occur in a confining potential with barrier crossing. </w:t>
      </w:r>
    </w:p>
    <w:p w14:paraId="7579BD25" w14:textId="77777777" w:rsidR="00794775" w:rsidRDefault="00794775" w:rsidP="00794775">
      <w:pPr>
        <w:spacing w:line="360" w:lineRule="auto"/>
        <w:jc w:val="both"/>
        <w:rPr>
          <w:rFonts w:ascii="Times New Roman" w:hAnsi="Times New Roman" w:cs="Times New Roman"/>
          <w:sz w:val="24"/>
          <w:szCs w:val="24"/>
        </w:rPr>
      </w:pPr>
      <w:r w:rsidRPr="00794775">
        <w:rPr>
          <w:rFonts w:ascii="Times New Roman" w:hAnsi="Times New Roman" w:cs="Times New Roman"/>
          <w:sz w:val="24"/>
          <w:szCs w:val="24"/>
        </w:rPr>
        <w:t xml:space="preserve">The selection of one or other strategy will depend on the feasibility, tested during commissioning, to utilize the Si(333) reflections for spectroscopy measurements, that have a relaxed energy resolution of about </w:t>
      </w:r>
      <w:r w:rsidRPr="00794775">
        <w:rPr>
          <w:rFonts w:ascii="Symbol" w:hAnsi="Symbol" w:cs="Times New Roman"/>
          <w:i/>
          <w:iCs/>
          <w:sz w:val="24"/>
          <w:szCs w:val="24"/>
        </w:rPr>
        <w:t>d</w:t>
      </w:r>
      <w:r w:rsidRPr="00794775">
        <w:rPr>
          <w:rFonts w:ascii="Times New Roman" w:hAnsi="Times New Roman" w:cs="Times New Roman"/>
          <w:i/>
          <w:iCs/>
          <w:sz w:val="24"/>
          <w:szCs w:val="24"/>
        </w:rPr>
        <w:t>E</w:t>
      </w:r>
      <w:r w:rsidRPr="00794775">
        <w:rPr>
          <w:rFonts w:ascii="Times New Roman" w:hAnsi="Times New Roman" w:cs="Times New Roman"/>
          <w:i/>
          <w:iCs/>
          <w:sz w:val="24"/>
          <w:szCs w:val="24"/>
          <w:vertAlign w:val="subscript"/>
        </w:rPr>
        <w:t>S</w:t>
      </w:r>
      <w:r w:rsidRPr="00794775">
        <w:rPr>
          <w:rFonts w:ascii="Times New Roman" w:hAnsi="Times New Roman" w:cs="Times New Roman"/>
          <w:sz w:val="24"/>
          <w:szCs w:val="24"/>
        </w:rPr>
        <w:t xml:space="preserve"> ~33 </w:t>
      </w:r>
      <w:r w:rsidRPr="00794775">
        <w:rPr>
          <w:rFonts w:ascii="Symbol" w:hAnsi="Symbol" w:cs="Times New Roman"/>
          <w:sz w:val="24"/>
          <w:szCs w:val="24"/>
        </w:rPr>
        <w:t>m</w:t>
      </w:r>
      <w:r w:rsidRPr="00794775">
        <w:rPr>
          <w:rFonts w:ascii="Times New Roman" w:hAnsi="Times New Roman" w:cs="Times New Roman"/>
          <w:sz w:val="24"/>
          <w:szCs w:val="24"/>
        </w:rPr>
        <w:t>eV.</w:t>
      </w:r>
      <w:r w:rsidRPr="00794775">
        <w:rPr>
          <w:rFonts w:ascii="Times New Roman" w:hAnsi="Times New Roman" w:cs="Times New Roman"/>
          <w:sz w:val="24"/>
          <w:szCs w:val="24"/>
          <w:vertAlign w:val="superscript"/>
        </w:rPr>
        <w:endnoteReference w:id="1"/>
      </w:r>
      <w:r w:rsidRPr="00794775">
        <w:rPr>
          <w:rFonts w:ascii="Times New Roman" w:hAnsi="Times New Roman" w:cs="Times New Roman"/>
          <w:sz w:val="24"/>
          <w:szCs w:val="24"/>
        </w:rPr>
        <w:t xml:space="preserve"> If the Si(333) reflections can provide an exploitable signal the Q range can be extended significantly up to 6 Å</w:t>
      </w:r>
      <w:r w:rsidRPr="00794775">
        <w:rPr>
          <w:rFonts w:ascii="Times New Roman" w:hAnsi="Times New Roman" w:cs="Times New Roman"/>
          <w:sz w:val="24"/>
          <w:szCs w:val="24"/>
          <w:vertAlign w:val="superscript"/>
        </w:rPr>
        <w:t>-1</w:t>
      </w:r>
      <w:r w:rsidRPr="00794775">
        <w:rPr>
          <w:rFonts w:ascii="Times New Roman" w:hAnsi="Times New Roman" w:cs="Times New Roman"/>
          <w:sz w:val="24"/>
          <w:szCs w:val="24"/>
        </w:rPr>
        <w:t xml:space="preserve"> in QENS measurements, see Fig. 9b. </w:t>
      </w:r>
    </w:p>
    <w:p w14:paraId="12C89458" w14:textId="512437B3" w:rsidR="00794775" w:rsidRPr="00794775" w:rsidRDefault="00794775" w:rsidP="00794775">
      <w:pPr>
        <w:spacing w:line="360" w:lineRule="auto"/>
        <w:jc w:val="both"/>
        <w:rPr>
          <w:rFonts w:ascii="Times New Roman" w:hAnsi="Times New Roman" w:cs="Times New Roman"/>
          <w:sz w:val="24"/>
          <w:szCs w:val="24"/>
        </w:rPr>
      </w:pPr>
      <w:r w:rsidRPr="00794775">
        <w:rPr>
          <w:rFonts w:ascii="Times New Roman" w:hAnsi="Times New Roman" w:cs="Times New Roman"/>
          <w:sz w:val="24"/>
          <w:szCs w:val="24"/>
        </w:rPr>
        <w:t>Alternatively, some sections (one quarter) of the analyzer can be completed with Si(311) crystals,</w:t>
      </w:r>
      <w:r w:rsidRPr="00794775">
        <w:rPr>
          <w:rFonts w:ascii="Times New Roman" w:hAnsi="Times New Roman" w:cs="Times New Roman"/>
          <w:sz w:val="24"/>
          <w:szCs w:val="24"/>
          <w:vertAlign w:val="superscript"/>
        </w:rPr>
        <w:endnoteReference w:id="2"/>
      </w:r>
      <w:r w:rsidRPr="00794775">
        <w:rPr>
          <w:rFonts w:ascii="Times New Roman" w:hAnsi="Times New Roman" w:cs="Times New Roman"/>
          <w:sz w:val="24"/>
          <w:szCs w:val="24"/>
        </w:rPr>
        <w:t xml:space="preserve"> to have simultaneously three values for the energy resolution in one take (for Si(311) crystals, </w:t>
      </w:r>
      <w:r w:rsidRPr="00794775">
        <w:rPr>
          <w:rFonts w:ascii="Symbol" w:hAnsi="Symbol" w:cs="Times New Roman"/>
          <w:i/>
          <w:iCs/>
          <w:sz w:val="24"/>
          <w:szCs w:val="24"/>
        </w:rPr>
        <w:t>d</w:t>
      </w:r>
      <w:r w:rsidRPr="00794775">
        <w:rPr>
          <w:rFonts w:ascii="Times New Roman" w:hAnsi="Times New Roman" w:cs="Times New Roman"/>
          <w:i/>
          <w:iCs/>
          <w:sz w:val="24"/>
          <w:szCs w:val="24"/>
        </w:rPr>
        <w:t>E</w:t>
      </w:r>
      <w:r w:rsidRPr="00794775">
        <w:rPr>
          <w:rFonts w:ascii="Times New Roman" w:hAnsi="Times New Roman" w:cs="Times New Roman"/>
          <w:i/>
          <w:iCs/>
          <w:sz w:val="24"/>
          <w:szCs w:val="24"/>
          <w:vertAlign w:val="subscript"/>
        </w:rPr>
        <w:t>S</w:t>
      </w:r>
      <w:r w:rsidRPr="00794775">
        <w:rPr>
          <w:rFonts w:ascii="Times New Roman" w:hAnsi="Times New Roman" w:cs="Times New Roman"/>
          <w:sz w:val="24"/>
          <w:szCs w:val="24"/>
        </w:rPr>
        <w:t xml:space="preserve"> ~15 </w:t>
      </w:r>
      <w:r w:rsidRPr="00794775">
        <w:rPr>
          <w:rFonts w:ascii="Symbol" w:hAnsi="Symbol" w:cs="Times New Roman"/>
          <w:sz w:val="24"/>
          <w:szCs w:val="24"/>
        </w:rPr>
        <w:t>m</w:t>
      </w:r>
      <w:r w:rsidRPr="00794775">
        <w:rPr>
          <w:rFonts w:ascii="Times New Roman" w:hAnsi="Times New Roman" w:cs="Times New Roman"/>
          <w:sz w:val="24"/>
          <w:szCs w:val="24"/>
        </w:rPr>
        <w:t>eV and Q range up to 3.8 Å</w:t>
      </w:r>
      <w:r w:rsidRPr="00794775">
        <w:rPr>
          <w:rFonts w:ascii="Times New Roman" w:hAnsi="Times New Roman" w:cs="Times New Roman"/>
          <w:sz w:val="24"/>
          <w:szCs w:val="24"/>
          <w:vertAlign w:val="superscript"/>
        </w:rPr>
        <w:t>-1</w:t>
      </w:r>
      <w:r w:rsidRPr="00794775">
        <w:rPr>
          <w:rFonts w:ascii="Times New Roman" w:hAnsi="Times New Roman" w:cs="Times New Roman"/>
          <w:sz w:val="24"/>
          <w:szCs w:val="24"/>
        </w:rPr>
        <w:t xml:space="preserve"> in QENS measurements, see Fig. 9c).</w:t>
      </w:r>
    </w:p>
    <w:p w14:paraId="33EFAA5E" w14:textId="77777777" w:rsidR="00794775" w:rsidRPr="00794775" w:rsidRDefault="00794775" w:rsidP="00794775">
      <w:pPr>
        <w:spacing w:line="360" w:lineRule="auto"/>
        <w:jc w:val="center"/>
        <w:rPr>
          <w:rFonts w:ascii="Times New Roman" w:hAnsi="Times New Roman" w:cs="Times New Roman"/>
          <w:sz w:val="24"/>
          <w:szCs w:val="24"/>
        </w:rPr>
      </w:pPr>
      <w:r w:rsidRPr="00794775">
        <w:rPr>
          <w:rFonts w:ascii="Times New Roman" w:hAnsi="Times New Roman" w:cs="Times New Roman"/>
          <w:noProof/>
          <w:sz w:val="24"/>
          <w:szCs w:val="24"/>
        </w:rPr>
        <w:lastRenderedPageBreak/>
        <w:drawing>
          <wp:inline distT="0" distB="0" distL="0" distR="0" wp14:anchorId="0066511F" wp14:editId="4DD490EE">
            <wp:extent cx="3633882" cy="2160000"/>
            <wp:effectExtent l="0" t="0" r="0" b="0"/>
            <wp:docPr id="1114617936" name="Imagen 1"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17936" name="Imagen 1" descr="Gráfico, Diagrama&#10;&#10;Descripción generada automá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505" b="2773"/>
                    <a:stretch/>
                  </pic:blipFill>
                  <pic:spPr bwMode="auto">
                    <a:xfrm>
                      <a:off x="0" y="0"/>
                      <a:ext cx="3633882" cy="2160000"/>
                    </a:xfrm>
                    <a:prstGeom prst="rect">
                      <a:avLst/>
                    </a:prstGeom>
                    <a:noFill/>
                    <a:ln>
                      <a:noFill/>
                    </a:ln>
                    <a:extLst>
                      <a:ext uri="{53640926-AAD7-44D8-BBD7-CCE9431645EC}">
                        <a14:shadowObscured xmlns:a14="http://schemas.microsoft.com/office/drawing/2010/main"/>
                      </a:ext>
                    </a:extLst>
                  </pic:spPr>
                </pic:pic>
              </a:graphicData>
            </a:graphic>
          </wp:inline>
        </w:drawing>
      </w:r>
      <w:r w:rsidRPr="00794775">
        <w:rPr>
          <w:rFonts w:ascii="Times New Roman" w:hAnsi="Times New Roman" w:cs="Times New Roman"/>
          <w:noProof/>
          <w:sz w:val="24"/>
          <w:szCs w:val="24"/>
        </w:rPr>
        <w:drawing>
          <wp:inline distT="0" distB="0" distL="0" distR="0" wp14:anchorId="4D1BB029" wp14:editId="16797D9C">
            <wp:extent cx="3594610" cy="2160000"/>
            <wp:effectExtent l="0" t="0" r="0" b="0"/>
            <wp:docPr id="297710939" name="Imagen 3"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10939" name="Imagen 3" descr="Gráfico, Diagrama&#10;&#10;Descripción generada automá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478" b="2809"/>
                    <a:stretch/>
                  </pic:blipFill>
                  <pic:spPr bwMode="auto">
                    <a:xfrm>
                      <a:off x="0" y="0"/>
                      <a:ext cx="3594610" cy="2160000"/>
                    </a:xfrm>
                    <a:prstGeom prst="rect">
                      <a:avLst/>
                    </a:prstGeom>
                    <a:noFill/>
                    <a:ln>
                      <a:noFill/>
                    </a:ln>
                    <a:extLst>
                      <a:ext uri="{53640926-AAD7-44D8-BBD7-CCE9431645EC}">
                        <a14:shadowObscured xmlns:a14="http://schemas.microsoft.com/office/drawing/2010/main"/>
                      </a:ext>
                    </a:extLst>
                  </pic:spPr>
                </pic:pic>
              </a:graphicData>
            </a:graphic>
          </wp:inline>
        </w:drawing>
      </w:r>
      <w:r w:rsidRPr="00794775">
        <w:rPr>
          <w:rFonts w:ascii="Times New Roman" w:hAnsi="Times New Roman" w:cs="Times New Roman"/>
          <w:noProof/>
          <w:sz w:val="24"/>
          <w:szCs w:val="24"/>
        </w:rPr>
        <w:drawing>
          <wp:inline distT="0" distB="0" distL="0" distR="0" wp14:anchorId="0ED22F93" wp14:editId="3077DAC4">
            <wp:extent cx="3640258" cy="2160000"/>
            <wp:effectExtent l="0" t="0" r="0" b="0"/>
            <wp:docPr id="636904407" name="Imagen 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4407" name="Imagen 4" descr="Gráfico&#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163" b="3274"/>
                    <a:stretch/>
                  </pic:blipFill>
                  <pic:spPr bwMode="auto">
                    <a:xfrm>
                      <a:off x="0" y="0"/>
                      <a:ext cx="3640258"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0C67AD0C" w14:textId="77777777" w:rsidR="00794775" w:rsidRPr="00794775" w:rsidRDefault="00794775" w:rsidP="00794775">
      <w:pPr>
        <w:spacing w:after="240" w:line="360" w:lineRule="auto"/>
        <w:jc w:val="center"/>
        <w:rPr>
          <w:rFonts w:ascii="Times New Roman" w:hAnsi="Times New Roman" w:cs="Times New Roman"/>
          <w:i/>
          <w:iCs/>
          <w:sz w:val="20"/>
          <w:szCs w:val="20"/>
        </w:rPr>
      </w:pPr>
      <w:bookmarkStart w:id="1" w:name="_Ref143081505"/>
      <w:r w:rsidRPr="00794775">
        <w:rPr>
          <w:rFonts w:ascii="Times New Roman" w:hAnsi="Times New Roman" w:cs="Times New Roman"/>
          <w:i/>
          <w:iCs/>
          <w:sz w:val="20"/>
          <w:szCs w:val="20"/>
        </w:rPr>
        <w:t xml:space="preserve">Figure </w:t>
      </w:r>
      <w:r w:rsidRPr="00794775">
        <w:rPr>
          <w:rFonts w:ascii="Times New Roman" w:hAnsi="Times New Roman" w:cs="Times New Roman"/>
          <w:i/>
          <w:iCs/>
          <w:sz w:val="20"/>
          <w:szCs w:val="20"/>
        </w:rPr>
        <w:fldChar w:fldCharType="begin"/>
      </w:r>
      <w:r w:rsidRPr="00794775">
        <w:rPr>
          <w:rFonts w:ascii="Times New Roman" w:hAnsi="Times New Roman" w:cs="Times New Roman"/>
          <w:i/>
          <w:iCs/>
          <w:sz w:val="20"/>
          <w:szCs w:val="20"/>
        </w:rPr>
        <w:instrText xml:space="preserve"> SEQ Figure \* ARABIC </w:instrText>
      </w:r>
      <w:r w:rsidRPr="00794775">
        <w:rPr>
          <w:rFonts w:ascii="Times New Roman" w:hAnsi="Times New Roman" w:cs="Times New Roman"/>
          <w:i/>
          <w:iCs/>
          <w:sz w:val="20"/>
          <w:szCs w:val="20"/>
        </w:rPr>
        <w:fldChar w:fldCharType="separate"/>
      </w:r>
      <w:r w:rsidRPr="00794775">
        <w:rPr>
          <w:rFonts w:ascii="Times New Roman" w:hAnsi="Times New Roman" w:cs="Times New Roman"/>
          <w:i/>
          <w:iCs/>
          <w:noProof/>
          <w:sz w:val="20"/>
          <w:szCs w:val="20"/>
        </w:rPr>
        <w:t>9</w:t>
      </w:r>
      <w:r w:rsidRPr="00794775">
        <w:rPr>
          <w:rFonts w:ascii="Times New Roman" w:hAnsi="Times New Roman" w:cs="Times New Roman"/>
          <w:i/>
          <w:iCs/>
          <w:sz w:val="20"/>
          <w:szCs w:val="20"/>
        </w:rPr>
        <w:fldChar w:fldCharType="end"/>
      </w:r>
      <w:bookmarkEnd w:id="1"/>
      <w:r w:rsidRPr="00794775">
        <w:rPr>
          <w:rFonts w:ascii="Times New Roman" w:hAnsi="Times New Roman" w:cs="Times New Roman"/>
          <w:i/>
          <w:iCs/>
          <w:sz w:val="20"/>
          <w:szCs w:val="20"/>
        </w:rPr>
        <w:t>. Kinematic range (Q,</w:t>
      </w:r>
      <w:r w:rsidRPr="00794775">
        <w:rPr>
          <w:rFonts w:ascii="Symbol" w:hAnsi="Symbol" w:cs="Times New Roman"/>
          <w:i/>
          <w:iCs/>
          <w:sz w:val="20"/>
          <w:szCs w:val="20"/>
        </w:rPr>
        <w:t>D</w:t>
      </w:r>
      <w:r w:rsidRPr="00794775">
        <w:rPr>
          <w:rFonts w:ascii="Times New Roman" w:hAnsi="Times New Roman" w:cs="Times New Roman"/>
          <w:i/>
          <w:iCs/>
          <w:sz w:val="20"/>
          <w:szCs w:val="20"/>
        </w:rPr>
        <w:t>E) space for the MIRACLES instrument: (a) current project using an analyzer with Si(111) crystals; (b) upgrade using Si(333) reflections; (c) upgrade using Si(311) crystals.</w:t>
      </w:r>
    </w:p>
    <w:p w14:paraId="1850C8E9" w14:textId="77777777" w:rsidR="00794775" w:rsidRDefault="00794775" w:rsidP="00B40207">
      <w:pPr>
        <w:jc w:val="both"/>
        <w:rPr>
          <w:rFonts w:ascii="Arial" w:hAnsi="Arial" w:cs="Arial"/>
          <w:sz w:val="20"/>
          <w:szCs w:val="20"/>
        </w:rPr>
      </w:pPr>
    </w:p>
    <w:sectPr w:rsidR="00794775">
      <w:headerReference w:type="default" r:id="rId12"/>
      <w:footerReference w:type="default" r:id="rId13"/>
      <w:footnotePr>
        <w:numFmt w:val="chicago"/>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3E3A" w14:textId="77777777" w:rsidR="00EA7641" w:rsidRDefault="00EA7641" w:rsidP="003B5FB8">
      <w:pPr>
        <w:spacing w:after="0" w:line="240" w:lineRule="auto"/>
      </w:pPr>
      <w:r>
        <w:separator/>
      </w:r>
    </w:p>
  </w:endnote>
  <w:endnote w:type="continuationSeparator" w:id="0">
    <w:p w14:paraId="5A3BA63D" w14:textId="77777777" w:rsidR="00EA7641" w:rsidRDefault="00EA7641" w:rsidP="003B5FB8">
      <w:pPr>
        <w:spacing w:after="0" w:line="240" w:lineRule="auto"/>
      </w:pPr>
      <w:r>
        <w:continuationSeparator/>
      </w:r>
    </w:p>
  </w:endnote>
  <w:endnote w:id="1">
    <w:p w14:paraId="6E1274BA" w14:textId="77777777" w:rsidR="00794775" w:rsidRPr="00E070F5" w:rsidRDefault="00794775" w:rsidP="00794775">
      <w:pPr>
        <w:pStyle w:val="Textonotaalfinal"/>
        <w:spacing w:after="120"/>
        <w:jc w:val="both"/>
        <w:rPr>
          <w:rFonts w:ascii="Times New Roman" w:hAnsi="Times New Roman" w:cs="Times New Roman"/>
          <w:sz w:val="22"/>
          <w:szCs w:val="22"/>
        </w:rPr>
      </w:pPr>
      <w:r w:rsidRPr="0069620C">
        <w:rPr>
          <w:rStyle w:val="Refdenotaalfinal"/>
          <w:rFonts w:ascii="Times New Roman" w:hAnsi="Times New Roman" w:cs="Times New Roman"/>
          <w:sz w:val="22"/>
          <w:szCs w:val="22"/>
        </w:rPr>
        <w:endnoteRef/>
      </w:r>
      <w:r w:rsidRPr="0069620C">
        <w:rPr>
          <w:rFonts w:ascii="Times New Roman" w:hAnsi="Times New Roman" w:cs="Times New Roman"/>
          <w:sz w:val="22"/>
          <w:szCs w:val="22"/>
        </w:rPr>
        <w:t xml:space="preserve"> E. Mamontov, “Implementation and assessment of resolution-dependent elastic incoherent neutron scattering measurements</w:t>
      </w:r>
      <w:r w:rsidRPr="00E070F5">
        <w:rPr>
          <w:rFonts w:ascii="Times New Roman" w:hAnsi="Times New Roman" w:cs="Times New Roman"/>
          <w:sz w:val="22"/>
          <w:szCs w:val="22"/>
        </w:rPr>
        <w:t xml:space="preserve"> at a backscattering spectrometer for probing relaxations in complex systems”, </w:t>
      </w:r>
      <w:r w:rsidRPr="003429FC">
        <w:rPr>
          <w:rFonts w:ascii="Times New Roman" w:hAnsi="Times New Roman" w:cs="Times New Roman"/>
          <w:i/>
          <w:iCs/>
          <w:sz w:val="22"/>
          <w:szCs w:val="22"/>
        </w:rPr>
        <w:t>Nucl. Instrum. &amp; Meth. Phys. Res. A</w:t>
      </w:r>
      <w:r>
        <w:rPr>
          <w:rFonts w:ascii="Times New Roman" w:hAnsi="Times New Roman" w:cs="Times New Roman"/>
          <w:i/>
          <w:iCs/>
          <w:sz w:val="22"/>
          <w:szCs w:val="22"/>
        </w:rPr>
        <w:t xml:space="preserve"> </w:t>
      </w:r>
      <w:r>
        <w:rPr>
          <w:rFonts w:ascii="Times New Roman" w:hAnsi="Times New Roman" w:cs="Times New Roman"/>
          <w:sz w:val="22"/>
          <w:szCs w:val="22"/>
        </w:rPr>
        <w:t>949,</w:t>
      </w:r>
      <w:r w:rsidRPr="00E070F5">
        <w:rPr>
          <w:rFonts w:ascii="Times New Roman" w:hAnsi="Times New Roman" w:cs="Times New Roman"/>
          <w:sz w:val="22"/>
          <w:szCs w:val="22"/>
        </w:rPr>
        <w:t xml:space="preserve"> </w:t>
      </w:r>
      <w:r>
        <w:rPr>
          <w:rFonts w:ascii="Times New Roman" w:hAnsi="Times New Roman" w:cs="Times New Roman"/>
          <w:sz w:val="22"/>
          <w:szCs w:val="22"/>
        </w:rPr>
        <w:t xml:space="preserve">162534 </w:t>
      </w:r>
      <w:r w:rsidRPr="00E070F5">
        <w:rPr>
          <w:rFonts w:ascii="Times New Roman" w:hAnsi="Times New Roman" w:cs="Times New Roman"/>
          <w:sz w:val="22"/>
          <w:szCs w:val="22"/>
        </w:rPr>
        <w:t>(20</w:t>
      </w:r>
      <w:r>
        <w:rPr>
          <w:rFonts w:ascii="Times New Roman" w:hAnsi="Times New Roman" w:cs="Times New Roman"/>
          <w:sz w:val="22"/>
          <w:szCs w:val="22"/>
        </w:rPr>
        <w:t>20</w:t>
      </w:r>
      <w:r w:rsidRPr="00E070F5">
        <w:rPr>
          <w:rFonts w:ascii="Times New Roman" w:hAnsi="Times New Roman" w:cs="Times New Roman"/>
          <w:sz w:val="22"/>
          <w:szCs w:val="22"/>
        </w:rPr>
        <w:t>)</w:t>
      </w:r>
      <w:r>
        <w:rPr>
          <w:rFonts w:ascii="Times New Roman" w:hAnsi="Times New Roman" w:cs="Times New Roman"/>
          <w:sz w:val="22"/>
          <w:szCs w:val="22"/>
        </w:rPr>
        <w:t>.</w:t>
      </w:r>
    </w:p>
  </w:endnote>
  <w:endnote w:id="2">
    <w:p w14:paraId="5514EBDF" w14:textId="77777777" w:rsidR="00794775" w:rsidRPr="003429FC" w:rsidRDefault="00794775" w:rsidP="00794775">
      <w:pPr>
        <w:pStyle w:val="Textonotaalfinal"/>
        <w:spacing w:after="120" w:line="276" w:lineRule="auto"/>
        <w:jc w:val="both"/>
        <w:rPr>
          <w:rFonts w:ascii="Times New Roman" w:hAnsi="Times New Roman" w:cs="Times New Roman"/>
          <w:sz w:val="22"/>
          <w:szCs w:val="22"/>
        </w:rPr>
      </w:pPr>
      <w:r w:rsidRPr="00E070F5">
        <w:rPr>
          <w:rStyle w:val="Refdenotaalfinal"/>
          <w:rFonts w:ascii="Times New Roman" w:hAnsi="Times New Roman" w:cs="Times New Roman"/>
          <w:sz w:val="22"/>
          <w:szCs w:val="22"/>
        </w:rPr>
        <w:endnoteRef/>
      </w:r>
      <w:r w:rsidRPr="00E070F5">
        <w:rPr>
          <w:rFonts w:ascii="Times New Roman" w:hAnsi="Times New Roman" w:cs="Times New Roman"/>
          <w:sz w:val="22"/>
          <w:szCs w:val="22"/>
        </w:rPr>
        <w:t xml:space="preserve"> Y. Kawakita, M. Matsuura, T. Tominaga, T. Yamada, H. Tamatsukuri, H. Nakagawa,and K. Ohuchi, “Recent Progress on DNA ToF Backscattering</w:t>
      </w:r>
      <w:r w:rsidRPr="003429FC">
        <w:rPr>
          <w:rFonts w:ascii="Times New Roman" w:hAnsi="Times New Roman" w:cs="Times New Roman"/>
          <w:sz w:val="22"/>
          <w:szCs w:val="22"/>
        </w:rPr>
        <w:t xml:space="preserve"> Spectrometer in MLF, J-PARC”, </w:t>
      </w:r>
      <w:r w:rsidRPr="003429FC">
        <w:rPr>
          <w:rFonts w:ascii="Times New Roman" w:hAnsi="Times New Roman" w:cs="Times New Roman"/>
          <w:i/>
          <w:iCs/>
          <w:sz w:val="22"/>
          <w:szCs w:val="22"/>
        </w:rPr>
        <w:t>EPJ Web of Conferences</w:t>
      </w:r>
      <w:r w:rsidRPr="003429FC">
        <w:rPr>
          <w:rFonts w:ascii="Times New Roman" w:hAnsi="Times New Roman" w:cs="Times New Roman"/>
          <w:sz w:val="22"/>
          <w:szCs w:val="22"/>
        </w:rPr>
        <w:t xml:space="preserve"> </w:t>
      </w:r>
      <w:r w:rsidRPr="003429FC">
        <w:rPr>
          <w:rFonts w:ascii="Times New Roman" w:hAnsi="Times New Roman" w:cs="Times New Roman"/>
          <w:b/>
          <w:bCs/>
          <w:sz w:val="22"/>
          <w:szCs w:val="22"/>
        </w:rPr>
        <w:t>272</w:t>
      </w:r>
      <w:r w:rsidRPr="003429FC">
        <w:rPr>
          <w:rFonts w:ascii="Times New Roman" w:hAnsi="Times New Roman" w:cs="Times New Roman"/>
          <w:sz w:val="22"/>
          <w:szCs w:val="22"/>
        </w:rPr>
        <w:t>, 02002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eX Gyre Pagella">
    <w:altName w:val="Calibri"/>
    <w:charset w:val="00"/>
    <w:family w:val="roman"/>
    <w:pitch w:val="variable"/>
  </w:font>
  <w:font w:name="Liberation Serif">
    <w:altName w:val="Times New Roman"/>
    <w:charset w:val="00"/>
    <w:family w:val="roman"/>
    <w:pitch w:val="variable"/>
  </w:font>
  <w:font w:name="Droid Sans Fallback">
    <w:altName w:val="Segoe UI"/>
    <w:charset w:val="00"/>
    <w:family w:val="auto"/>
    <w:pitch w:val="variable"/>
  </w:font>
  <w:font w:name="FreeSans">
    <w:altName w:val="Cambria"/>
    <w:charset w:val="00"/>
    <w:family w:val="auto"/>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753062"/>
      <w:docPartObj>
        <w:docPartGallery w:val="Page Numbers (Bottom of Page)"/>
        <w:docPartUnique/>
      </w:docPartObj>
    </w:sdtPr>
    <w:sdtContent>
      <w:p w14:paraId="7CCF72E5" w14:textId="322F67F7" w:rsidR="003B5FB8" w:rsidRDefault="003B5FB8">
        <w:pPr>
          <w:pStyle w:val="Piedepgina"/>
          <w:jc w:val="center"/>
        </w:pPr>
        <w:r>
          <w:fldChar w:fldCharType="begin"/>
        </w:r>
        <w:r>
          <w:instrText>PAGE   \* MERGEFORMAT</w:instrText>
        </w:r>
        <w:r>
          <w:fldChar w:fldCharType="separate"/>
        </w:r>
        <w:r>
          <w:rPr>
            <w:lang w:val="es-ES"/>
          </w:rPr>
          <w:t>2</w:t>
        </w:r>
        <w:r>
          <w:fldChar w:fldCharType="end"/>
        </w:r>
      </w:p>
    </w:sdtContent>
  </w:sdt>
  <w:p w14:paraId="6E9A9892" w14:textId="77777777" w:rsidR="003B5FB8" w:rsidRDefault="003B5F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A120" w14:textId="77777777" w:rsidR="00EA7641" w:rsidRDefault="00EA7641" w:rsidP="003B5FB8">
      <w:pPr>
        <w:spacing w:after="0" w:line="240" w:lineRule="auto"/>
      </w:pPr>
      <w:r>
        <w:separator/>
      </w:r>
    </w:p>
  </w:footnote>
  <w:footnote w:type="continuationSeparator" w:id="0">
    <w:p w14:paraId="729A7C3E" w14:textId="77777777" w:rsidR="00EA7641" w:rsidRDefault="00EA7641" w:rsidP="003B5FB8">
      <w:pPr>
        <w:spacing w:after="0" w:line="240" w:lineRule="auto"/>
      </w:pPr>
      <w:r>
        <w:continuationSeparator/>
      </w:r>
    </w:p>
  </w:footnote>
  <w:footnote w:id="1">
    <w:p w14:paraId="16DA5EB1" w14:textId="77777777" w:rsidR="00584F8A" w:rsidRPr="00331F6B" w:rsidRDefault="00584F8A" w:rsidP="00584F8A">
      <w:pPr>
        <w:pStyle w:val="Textonotapie"/>
        <w:rPr>
          <w:i/>
          <w:iCs/>
        </w:rPr>
      </w:pPr>
      <w:r w:rsidRPr="00331F6B">
        <w:rPr>
          <w:rStyle w:val="Refdenotaalpie"/>
          <w:i/>
          <w:iCs/>
        </w:rPr>
        <w:footnoteRef/>
      </w:r>
      <w:r w:rsidRPr="00331F6B">
        <w:rPr>
          <w:i/>
          <w:iCs/>
        </w:rPr>
        <w:t xml:space="preserve"> There is the idea that Si(333) reflections can be exploited using the Si(111) crystals. Although some Si(333) peaks have been observed in BASIS, there is no proof that the reflections can be utilized for QENS measurements; and if so, this can only be demonstrated in MIRACLES at full power, i.e., at 5 MW. That is why we prefer to use, in the </w:t>
      </w:r>
      <w:r w:rsidRPr="00331F6B">
        <w:rPr>
          <w:b/>
          <w:bCs/>
          <w:i/>
          <w:iCs/>
        </w:rPr>
        <w:t>first decade</w:t>
      </w:r>
      <w:r w:rsidRPr="00331F6B">
        <w:rPr>
          <w:i/>
          <w:iCs/>
        </w:rPr>
        <w:t xml:space="preserve"> of operation of MIRACLES, Si(311) crystals</w:t>
      </w:r>
      <w:r>
        <w:rPr>
          <w:i/>
          <w:iCs/>
        </w:rPr>
        <w:t>.</w:t>
      </w:r>
    </w:p>
  </w:footnote>
  <w:footnote w:id="2">
    <w:p w14:paraId="69BEF1B7" w14:textId="715039C2" w:rsidR="00CB6313" w:rsidRPr="00CB6313" w:rsidRDefault="00CB6313">
      <w:pPr>
        <w:pStyle w:val="Textonotapie"/>
      </w:pPr>
      <w:r>
        <w:rPr>
          <w:rStyle w:val="Refdenotaalpie"/>
        </w:rPr>
        <w:footnoteRef/>
      </w:r>
      <w:r>
        <w:t xml:space="preserve"> </w:t>
      </w:r>
      <w:r w:rsidRPr="00CB6313">
        <w:rPr>
          <w:i/>
          <w:iCs/>
          <w:lang w:val="en-GB"/>
        </w:rPr>
        <w:t>Applied Clay Science 201 (2021) 105928 &amp; J-Parc new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EEFA" w14:textId="5A595CAA" w:rsidR="00DE0B2D" w:rsidRDefault="00DE0B2D" w:rsidP="00512212">
    <w:pPr>
      <w:pStyle w:val="Encabezado"/>
      <w:jc w:val="center"/>
    </w:pPr>
    <w:r w:rsidRPr="00DE0B2D">
      <w:rPr>
        <w:noProof/>
      </w:rPr>
      <w:drawing>
        <wp:inline distT="0" distB="0" distL="0" distR="0" wp14:anchorId="0C6D1A25" wp14:editId="5090C00D">
          <wp:extent cx="2881658" cy="353505"/>
          <wp:effectExtent l="0" t="0" r="0" b="8890"/>
          <wp:docPr id="33" name="Imagen 4" descr="Importante">
            <a:extLst xmlns:a="http://schemas.openxmlformats.org/drawingml/2006/main">
              <a:ext uri="{FF2B5EF4-FFF2-40B4-BE49-F238E27FC236}">
                <a16:creationId xmlns:a16="http://schemas.microsoft.com/office/drawing/2014/main" id="{222BD957-45E3-4E11-B070-17B600AB30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mportante">
                    <a:extLst>
                      <a:ext uri="{FF2B5EF4-FFF2-40B4-BE49-F238E27FC236}">
                        <a16:creationId xmlns:a16="http://schemas.microsoft.com/office/drawing/2014/main" id="{222BD957-45E3-4E11-B070-17B600AB307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81658" cy="353505"/>
                  </a:xfrm>
                  <a:prstGeom prst="rect">
                    <a:avLst/>
                  </a:prstGeom>
                </pic:spPr>
              </pic:pic>
            </a:graphicData>
          </a:graphic>
        </wp:inline>
      </w:drawing>
    </w:r>
    <w:r w:rsidR="00512212">
      <w:t xml:space="preserve">            </w:t>
    </w:r>
    <w:r>
      <w:rPr>
        <w:noProof/>
      </w:rPr>
      <w:drawing>
        <wp:inline distT="0" distB="0" distL="0" distR="0" wp14:anchorId="49CC66B3" wp14:editId="0C332E64">
          <wp:extent cx="1047750" cy="420023"/>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031" cy="423744"/>
                  </a:xfrm>
                  <a:prstGeom prst="rect">
                    <a:avLst/>
                  </a:prstGeom>
                  <a:noFill/>
                  <a:ln>
                    <a:noFill/>
                  </a:ln>
                </pic:spPr>
              </pic:pic>
            </a:graphicData>
          </a:graphic>
        </wp:inline>
      </w:drawing>
    </w:r>
    <w:r w:rsidR="00512212">
      <w:t xml:space="preserve"> </w:t>
    </w:r>
    <w:r w:rsidR="00512212">
      <w:tab/>
      <w:t xml:space="preserve"> </w:t>
    </w:r>
    <w:r w:rsidRPr="00DE0B2D">
      <w:rPr>
        <w:noProof/>
      </w:rPr>
      <w:drawing>
        <wp:inline distT="0" distB="0" distL="0" distR="0" wp14:anchorId="2BE95518" wp14:editId="7B8B783E">
          <wp:extent cx="822015" cy="392430"/>
          <wp:effectExtent l="0" t="0" r="0" b="7620"/>
          <wp:docPr id="35" name="Imagen 54" descr="Diagrama&#10;&#10;Descripción generada automáticamente">
            <a:extLst xmlns:a="http://schemas.openxmlformats.org/drawingml/2006/main">
              <a:ext uri="{FF2B5EF4-FFF2-40B4-BE49-F238E27FC236}">
                <a16:creationId xmlns:a16="http://schemas.microsoft.com/office/drawing/2014/main" id="{B551214D-7303-49A9-AABB-30BBE6EA7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4" descr="Diagrama&#10;&#10;Descripción generada automáticamente">
                    <a:extLst>
                      <a:ext uri="{FF2B5EF4-FFF2-40B4-BE49-F238E27FC236}">
                        <a16:creationId xmlns:a16="http://schemas.microsoft.com/office/drawing/2014/main" id="{B551214D-7303-49A9-AABB-30BBE6EA7A98}"/>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5169" cy="393936"/>
                  </a:xfrm>
                  <a:prstGeom prst="rect">
                    <a:avLst/>
                  </a:prstGeom>
                </pic:spPr>
              </pic:pic>
            </a:graphicData>
          </a:graphic>
        </wp:inline>
      </w:drawing>
    </w:r>
  </w:p>
  <w:p w14:paraId="0F609F54" w14:textId="7672FE0C" w:rsidR="00512212" w:rsidRDefault="00512212">
    <w:pPr>
      <w:pStyle w:val="Encabezado"/>
    </w:pPr>
  </w:p>
  <w:p w14:paraId="34890E8D" w14:textId="77777777" w:rsidR="00136C19" w:rsidRDefault="00136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6680"/>
    <w:multiLevelType w:val="hybridMultilevel"/>
    <w:tmpl w:val="1C72885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6511C"/>
    <w:multiLevelType w:val="hybridMultilevel"/>
    <w:tmpl w:val="7B8E7DA6"/>
    <w:lvl w:ilvl="0" w:tplc="40EC19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17482"/>
    <w:multiLevelType w:val="hybridMultilevel"/>
    <w:tmpl w:val="880A6058"/>
    <w:lvl w:ilvl="0" w:tplc="87C89D1A">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14D5B"/>
    <w:multiLevelType w:val="hybridMultilevel"/>
    <w:tmpl w:val="CD56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31932"/>
    <w:multiLevelType w:val="hybridMultilevel"/>
    <w:tmpl w:val="994A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C2BBD"/>
    <w:multiLevelType w:val="hybridMultilevel"/>
    <w:tmpl w:val="6186CDD6"/>
    <w:lvl w:ilvl="0" w:tplc="39C21220">
      <w:start w:val="1"/>
      <w:numFmt w:val="bullet"/>
      <w:lvlText w:val=" "/>
      <w:lvlJc w:val="left"/>
      <w:pPr>
        <w:tabs>
          <w:tab w:val="num" w:pos="720"/>
        </w:tabs>
        <w:ind w:left="720" w:hanging="360"/>
      </w:pPr>
      <w:rPr>
        <w:rFonts w:ascii="Segoe UI" w:hAnsi="Segoe UI" w:hint="default"/>
      </w:rPr>
    </w:lvl>
    <w:lvl w:ilvl="1" w:tplc="AC06165E" w:tentative="1">
      <w:start w:val="1"/>
      <w:numFmt w:val="bullet"/>
      <w:lvlText w:val=" "/>
      <w:lvlJc w:val="left"/>
      <w:pPr>
        <w:tabs>
          <w:tab w:val="num" w:pos="1440"/>
        </w:tabs>
        <w:ind w:left="1440" w:hanging="360"/>
      </w:pPr>
      <w:rPr>
        <w:rFonts w:ascii="Segoe UI" w:hAnsi="Segoe UI" w:hint="default"/>
      </w:rPr>
    </w:lvl>
    <w:lvl w:ilvl="2" w:tplc="84B0F06E" w:tentative="1">
      <w:start w:val="1"/>
      <w:numFmt w:val="bullet"/>
      <w:lvlText w:val=" "/>
      <w:lvlJc w:val="left"/>
      <w:pPr>
        <w:tabs>
          <w:tab w:val="num" w:pos="2160"/>
        </w:tabs>
        <w:ind w:left="2160" w:hanging="360"/>
      </w:pPr>
      <w:rPr>
        <w:rFonts w:ascii="Segoe UI" w:hAnsi="Segoe UI" w:hint="default"/>
      </w:rPr>
    </w:lvl>
    <w:lvl w:ilvl="3" w:tplc="7118322C" w:tentative="1">
      <w:start w:val="1"/>
      <w:numFmt w:val="bullet"/>
      <w:lvlText w:val=" "/>
      <w:lvlJc w:val="left"/>
      <w:pPr>
        <w:tabs>
          <w:tab w:val="num" w:pos="2880"/>
        </w:tabs>
        <w:ind w:left="2880" w:hanging="360"/>
      </w:pPr>
      <w:rPr>
        <w:rFonts w:ascii="Segoe UI" w:hAnsi="Segoe UI" w:hint="default"/>
      </w:rPr>
    </w:lvl>
    <w:lvl w:ilvl="4" w:tplc="3D00A318" w:tentative="1">
      <w:start w:val="1"/>
      <w:numFmt w:val="bullet"/>
      <w:lvlText w:val=" "/>
      <w:lvlJc w:val="left"/>
      <w:pPr>
        <w:tabs>
          <w:tab w:val="num" w:pos="3600"/>
        </w:tabs>
        <w:ind w:left="3600" w:hanging="360"/>
      </w:pPr>
      <w:rPr>
        <w:rFonts w:ascii="Segoe UI" w:hAnsi="Segoe UI" w:hint="default"/>
      </w:rPr>
    </w:lvl>
    <w:lvl w:ilvl="5" w:tplc="4EFA333E" w:tentative="1">
      <w:start w:val="1"/>
      <w:numFmt w:val="bullet"/>
      <w:lvlText w:val=" "/>
      <w:lvlJc w:val="left"/>
      <w:pPr>
        <w:tabs>
          <w:tab w:val="num" w:pos="4320"/>
        </w:tabs>
        <w:ind w:left="4320" w:hanging="360"/>
      </w:pPr>
      <w:rPr>
        <w:rFonts w:ascii="Segoe UI" w:hAnsi="Segoe UI" w:hint="default"/>
      </w:rPr>
    </w:lvl>
    <w:lvl w:ilvl="6" w:tplc="4F06F3C4" w:tentative="1">
      <w:start w:val="1"/>
      <w:numFmt w:val="bullet"/>
      <w:lvlText w:val=" "/>
      <w:lvlJc w:val="left"/>
      <w:pPr>
        <w:tabs>
          <w:tab w:val="num" w:pos="5040"/>
        </w:tabs>
        <w:ind w:left="5040" w:hanging="360"/>
      </w:pPr>
      <w:rPr>
        <w:rFonts w:ascii="Segoe UI" w:hAnsi="Segoe UI" w:hint="default"/>
      </w:rPr>
    </w:lvl>
    <w:lvl w:ilvl="7" w:tplc="3FB8D0A2" w:tentative="1">
      <w:start w:val="1"/>
      <w:numFmt w:val="bullet"/>
      <w:lvlText w:val=" "/>
      <w:lvlJc w:val="left"/>
      <w:pPr>
        <w:tabs>
          <w:tab w:val="num" w:pos="5760"/>
        </w:tabs>
        <w:ind w:left="5760" w:hanging="360"/>
      </w:pPr>
      <w:rPr>
        <w:rFonts w:ascii="Segoe UI" w:hAnsi="Segoe UI" w:hint="default"/>
      </w:rPr>
    </w:lvl>
    <w:lvl w:ilvl="8" w:tplc="8970ED18" w:tentative="1">
      <w:start w:val="1"/>
      <w:numFmt w:val="bullet"/>
      <w:lvlText w:val=" "/>
      <w:lvlJc w:val="left"/>
      <w:pPr>
        <w:tabs>
          <w:tab w:val="num" w:pos="6480"/>
        </w:tabs>
        <w:ind w:left="6480" w:hanging="360"/>
      </w:pPr>
      <w:rPr>
        <w:rFonts w:ascii="Segoe UI" w:hAnsi="Segoe UI" w:hint="default"/>
      </w:rPr>
    </w:lvl>
  </w:abstractNum>
  <w:abstractNum w:abstractNumId="6" w15:restartNumberingAfterBreak="0">
    <w:nsid w:val="43D46E64"/>
    <w:multiLevelType w:val="hybridMultilevel"/>
    <w:tmpl w:val="660C5EE6"/>
    <w:lvl w:ilvl="0" w:tplc="1B226B14">
      <w:start w:val="1"/>
      <w:numFmt w:val="bullet"/>
      <w:lvlText w:val=" "/>
      <w:lvlJc w:val="left"/>
      <w:pPr>
        <w:tabs>
          <w:tab w:val="num" w:pos="720"/>
        </w:tabs>
        <w:ind w:left="720" w:hanging="360"/>
      </w:pPr>
      <w:rPr>
        <w:rFonts w:ascii="Segoe UI" w:hAnsi="Segoe UI" w:hint="default"/>
      </w:rPr>
    </w:lvl>
    <w:lvl w:ilvl="1" w:tplc="7CBC96B6" w:tentative="1">
      <w:start w:val="1"/>
      <w:numFmt w:val="bullet"/>
      <w:lvlText w:val=" "/>
      <w:lvlJc w:val="left"/>
      <w:pPr>
        <w:tabs>
          <w:tab w:val="num" w:pos="1440"/>
        </w:tabs>
        <w:ind w:left="1440" w:hanging="360"/>
      </w:pPr>
      <w:rPr>
        <w:rFonts w:ascii="Segoe UI" w:hAnsi="Segoe UI" w:hint="default"/>
      </w:rPr>
    </w:lvl>
    <w:lvl w:ilvl="2" w:tplc="6E042ED0" w:tentative="1">
      <w:start w:val="1"/>
      <w:numFmt w:val="bullet"/>
      <w:lvlText w:val=" "/>
      <w:lvlJc w:val="left"/>
      <w:pPr>
        <w:tabs>
          <w:tab w:val="num" w:pos="2160"/>
        </w:tabs>
        <w:ind w:left="2160" w:hanging="360"/>
      </w:pPr>
      <w:rPr>
        <w:rFonts w:ascii="Segoe UI" w:hAnsi="Segoe UI" w:hint="default"/>
      </w:rPr>
    </w:lvl>
    <w:lvl w:ilvl="3" w:tplc="4ADE799A" w:tentative="1">
      <w:start w:val="1"/>
      <w:numFmt w:val="bullet"/>
      <w:lvlText w:val=" "/>
      <w:lvlJc w:val="left"/>
      <w:pPr>
        <w:tabs>
          <w:tab w:val="num" w:pos="2880"/>
        </w:tabs>
        <w:ind w:left="2880" w:hanging="360"/>
      </w:pPr>
      <w:rPr>
        <w:rFonts w:ascii="Segoe UI" w:hAnsi="Segoe UI" w:hint="default"/>
      </w:rPr>
    </w:lvl>
    <w:lvl w:ilvl="4" w:tplc="7218A170" w:tentative="1">
      <w:start w:val="1"/>
      <w:numFmt w:val="bullet"/>
      <w:lvlText w:val=" "/>
      <w:lvlJc w:val="left"/>
      <w:pPr>
        <w:tabs>
          <w:tab w:val="num" w:pos="3600"/>
        </w:tabs>
        <w:ind w:left="3600" w:hanging="360"/>
      </w:pPr>
      <w:rPr>
        <w:rFonts w:ascii="Segoe UI" w:hAnsi="Segoe UI" w:hint="default"/>
      </w:rPr>
    </w:lvl>
    <w:lvl w:ilvl="5" w:tplc="DA383A8E" w:tentative="1">
      <w:start w:val="1"/>
      <w:numFmt w:val="bullet"/>
      <w:lvlText w:val=" "/>
      <w:lvlJc w:val="left"/>
      <w:pPr>
        <w:tabs>
          <w:tab w:val="num" w:pos="4320"/>
        </w:tabs>
        <w:ind w:left="4320" w:hanging="360"/>
      </w:pPr>
      <w:rPr>
        <w:rFonts w:ascii="Segoe UI" w:hAnsi="Segoe UI" w:hint="default"/>
      </w:rPr>
    </w:lvl>
    <w:lvl w:ilvl="6" w:tplc="AECA1044" w:tentative="1">
      <w:start w:val="1"/>
      <w:numFmt w:val="bullet"/>
      <w:lvlText w:val=" "/>
      <w:lvlJc w:val="left"/>
      <w:pPr>
        <w:tabs>
          <w:tab w:val="num" w:pos="5040"/>
        </w:tabs>
        <w:ind w:left="5040" w:hanging="360"/>
      </w:pPr>
      <w:rPr>
        <w:rFonts w:ascii="Segoe UI" w:hAnsi="Segoe UI" w:hint="default"/>
      </w:rPr>
    </w:lvl>
    <w:lvl w:ilvl="7" w:tplc="4D4E28D0" w:tentative="1">
      <w:start w:val="1"/>
      <w:numFmt w:val="bullet"/>
      <w:lvlText w:val=" "/>
      <w:lvlJc w:val="left"/>
      <w:pPr>
        <w:tabs>
          <w:tab w:val="num" w:pos="5760"/>
        </w:tabs>
        <w:ind w:left="5760" w:hanging="360"/>
      </w:pPr>
      <w:rPr>
        <w:rFonts w:ascii="Segoe UI" w:hAnsi="Segoe UI" w:hint="default"/>
      </w:rPr>
    </w:lvl>
    <w:lvl w:ilvl="8" w:tplc="2A8A7172" w:tentative="1">
      <w:start w:val="1"/>
      <w:numFmt w:val="bullet"/>
      <w:lvlText w:val=" "/>
      <w:lvlJc w:val="left"/>
      <w:pPr>
        <w:tabs>
          <w:tab w:val="num" w:pos="6480"/>
        </w:tabs>
        <w:ind w:left="6480" w:hanging="360"/>
      </w:pPr>
      <w:rPr>
        <w:rFonts w:ascii="Segoe UI" w:hAnsi="Segoe UI" w:hint="default"/>
      </w:rPr>
    </w:lvl>
  </w:abstractNum>
  <w:abstractNum w:abstractNumId="7" w15:restartNumberingAfterBreak="0">
    <w:nsid w:val="446D543A"/>
    <w:multiLevelType w:val="hybridMultilevel"/>
    <w:tmpl w:val="89424D6C"/>
    <w:lvl w:ilvl="0" w:tplc="626C2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A1D43"/>
    <w:multiLevelType w:val="hybridMultilevel"/>
    <w:tmpl w:val="AED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710B0"/>
    <w:multiLevelType w:val="hybridMultilevel"/>
    <w:tmpl w:val="A530C74A"/>
    <w:lvl w:ilvl="0" w:tplc="721C3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F5C00"/>
    <w:multiLevelType w:val="hybridMultilevel"/>
    <w:tmpl w:val="FA369FE6"/>
    <w:lvl w:ilvl="0" w:tplc="F78AF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2F3DCF"/>
    <w:multiLevelType w:val="hybridMultilevel"/>
    <w:tmpl w:val="BAEEBF76"/>
    <w:lvl w:ilvl="0" w:tplc="CCD82F4A">
      <w:start w:val="1"/>
      <w:numFmt w:val="bullet"/>
      <w:lvlText w:val=" "/>
      <w:lvlJc w:val="left"/>
      <w:pPr>
        <w:tabs>
          <w:tab w:val="num" w:pos="720"/>
        </w:tabs>
        <w:ind w:left="720" w:hanging="360"/>
      </w:pPr>
      <w:rPr>
        <w:rFonts w:ascii="Segoe UI" w:hAnsi="Segoe UI" w:hint="default"/>
      </w:rPr>
    </w:lvl>
    <w:lvl w:ilvl="1" w:tplc="9288CE20" w:tentative="1">
      <w:start w:val="1"/>
      <w:numFmt w:val="bullet"/>
      <w:lvlText w:val=" "/>
      <w:lvlJc w:val="left"/>
      <w:pPr>
        <w:tabs>
          <w:tab w:val="num" w:pos="1440"/>
        </w:tabs>
        <w:ind w:left="1440" w:hanging="360"/>
      </w:pPr>
      <w:rPr>
        <w:rFonts w:ascii="Segoe UI" w:hAnsi="Segoe UI" w:hint="default"/>
      </w:rPr>
    </w:lvl>
    <w:lvl w:ilvl="2" w:tplc="61626470" w:tentative="1">
      <w:start w:val="1"/>
      <w:numFmt w:val="bullet"/>
      <w:lvlText w:val=" "/>
      <w:lvlJc w:val="left"/>
      <w:pPr>
        <w:tabs>
          <w:tab w:val="num" w:pos="2160"/>
        </w:tabs>
        <w:ind w:left="2160" w:hanging="360"/>
      </w:pPr>
      <w:rPr>
        <w:rFonts w:ascii="Segoe UI" w:hAnsi="Segoe UI" w:hint="default"/>
      </w:rPr>
    </w:lvl>
    <w:lvl w:ilvl="3" w:tplc="B080B2F8" w:tentative="1">
      <w:start w:val="1"/>
      <w:numFmt w:val="bullet"/>
      <w:lvlText w:val=" "/>
      <w:lvlJc w:val="left"/>
      <w:pPr>
        <w:tabs>
          <w:tab w:val="num" w:pos="2880"/>
        </w:tabs>
        <w:ind w:left="2880" w:hanging="360"/>
      </w:pPr>
      <w:rPr>
        <w:rFonts w:ascii="Segoe UI" w:hAnsi="Segoe UI" w:hint="default"/>
      </w:rPr>
    </w:lvl>
    <w:lvl w:ilvl="4" w:tplc="5AD6204E" w:tentative="1">
      <w:start w:val="1"/>
      <w:numFmt w:val="bullet"/>
      <w:lvlText w:val=" "/>
      <w:lvlJc w:val="left"/>
      <w:pPr>
        <w:tabs>
          <w:tab w:val="num" w:pos="3600"/>
        </w:tabs>
        <w:ind w:left="3600" w:hanging="360"/>
      </w:pPr>
      <w:rPr>
        <w:rFonts w:ascii="Segoe UI" w:hAnsi="Segoe UI" w:hint="default"/>
      </w:rPr>
    </w:lvl>
    <w:lvl w:ilvl="5" w:tplc="B838CC0C" w:tentative="1">
      <w:start w:val="1"/>
      <w:numFmt w:val="bullet"/>
      <w:lvlText w:val=" "/>
      <w:lvlJc w:val="left"/>
      <w:pPr>
        <w:tabs>
          <w:tab w:val="num" w:pos="4320"/>
        </w:tabs>
        <w:ind w:left="4320" w:hanging="360"/>
      </w:pPr>
      <w:rPr>
        <w:rFonts w:ascii="Segoe UI" w:hAnsi="Segoe UI" w:hint="default"/>
      </w:rPr>
    </w:lvl>
    <w:lvl w:ilvl="6" w:tplc="65CE17D8" w:tentative="1">
      <w:start w:val="1"/>
      <w:numFmt w:val="bullet"/>
      <w:lvlText w:val=" "/>
      <w:lvlJc w:val="left"/>
      <w:pPr>
        <w:tabs>
          <w:tab w:val="num" w:pos="5040"/>
        </w:tabs>
        <w:ind w:left="5040" w:hanging="360"/>
      </w:pPr>
      <w:rPr>
        <w:rFonts w:ascii="Segoe UI" w:hAnsi="Segoe UI" w:hint="default"/>
      </w:rPr>
    </w:lvl>
    <w:lvl w:ilvl="7" w:tplc="F7B451AC" w:tentative="1">
      <w:start w:val="1"/>
      <w:numFmt w:val="bullet"/>
      <w:lvlText w:val=" "/>
      <w:lvlJc w:val="left"/>
      <w:pPr>
        <w:tabs>
          <w:tab w:val="num" w:pos="5760"/>
        </w:tabs>
        <w:ind w:left="5760" w:hanging="360"/>
      </w:pPr>
      <w:rPr>
        <w:rFonts w:ascii="Segoe UI" w:hAnsi="Segoe UI" w:hint="default"/>
      </w:rPr>
    </w:lvl>
    <w:lvl w:ilvl="8" w:tplc="88B4CCA6" w:tentative="1">
      <w:start w:val="1"/>
      <w:numFmt w:val="bullet"/>
      <w:lvlText w:val=" "/>
      <w:lvlJc w:val="left"/>
      <w:pPr>
        <w:tabs>
          <w:tab w:val="num" w:pos="6480"/>
        </w:tabs>
        <w:ind w:left="6480" w:hanging="360"/>
      </w:pPr>
      <w:rPr>
        <w:rFonts w:ascii="Segoe UI" w:hAnsi="Segoe UI" w:hint="default"/>
      </w:rPr>
    </w:lvl>
  </w:abstractNum>
  <w:abstractNum w:abstractNumId="12" w15:restartNumberingAfterBreak="0">
    <w:nsid w:val="53693616"/>
    <w:multiLevelType w:val="hybridMultilevel"/>
    <w:tmpl w:val="6A525D46"/>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546D9"/>
    <w:multiLevelType w:val="multilevel"/>
    <w:tmpl w:val="70F84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96314F"/>
    <w:multiLevelType w:val="hybridMultilevel"/>
    <w:tmpl w:val="B9E0799A"/>
    <w:lvl w:ilvl="0" w:tplc="3BD8398C">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C2D10"/>
    <w:multiLevelType w:val="multilevel"/>
    <w:tmpl w:val="10583E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ED432DF"/>
    <w:multiLevelType w:val="hybridMultilevel"/>
    <w:tmpl w:val="27DC8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46544F2"/>
    <w:multiLevelType w:val="hybridMultilevel"/>
    <w:tmpl w:val="60343D74"/>
    <w:lvl w:ilvl="0" w:tplc="1DFA5278">
      <w:start w:val="1"/>
      <w:numFmt w:val="bullet"/>
      <w:lvlText w:val=""/>
      <w:lvlJc w:val="left"/>
      <w:pPr>
        <w:tabs>
          <w:tab w:val="num" w:pos="720"/>
        </w:tabs>
        <w:ind w:left="720" w:hanging="360"/>
      </w:pPr>
      <w:rPr>
        <w:rFonts w:ascii="Wingdings" w:hAnsi="Wingdings" w:hint="default"/>
      </w:rPr>
    </w:lvl>
    <w:lvl w:ilvl="1" w:tplc="4ACE3406" w:tentative="1">
      <w:start w:val="1"/>
      <w:numFmt w:val="bullet"/>
      <w:lvlText w:val=""/>
      <w:lvlJc w:val="left"/>
      <w:pPr>
        <w:tabs>
          <w:tab w:val="num" w:pos="1440"/>
        </w:tabs>
        <w:ind w:left="1440" w:hanging="360"/>
      </w:pPr>
      <w:rPr>
        <w:rFonts w:ascii="Wingdings" w:hAnsi="Wingdings" w:hint="default"/>
      </w:rPr>
    </w:lvl>
    <w:lvl w:ilvl="2" w:tplc="5B32EA68" w:tentative="1">
      <w:start w:val="1"/>
      <w:numFmt w:val="bullet"/>
      <w:lvlText w:val=""/>
      <w:lvlJc w:val="left"/>
      <w:pPr>
        <w:tabs>
          <w:tab w:val="num" w:pos="2160"/>
        </w:tabs>
        <w:ind w:left="2160" w:hanging="360"/>
      </w:pPr>
      <w:rPr>
        <w:rFonts w:ascii="Wingdings" w:hAnsi="Wingdings" w:hint="default"/>
      </w:rPr>
    </w:lvl>
    <w:lvl w:ilvl="3" w:tplc="3D1A9ACC" w:tentative="1">
      <w:start w:val="1"/>
      <w:numFmt w:val="bullet"/>
      <w:lvlText w:val=""/>
      <w:lvlJc w:val="left"/>
      <w:pPr>
        <w:tabs>
          <w:tab w:val="num" w:pos="2880"/>
        </w:tabs>
        <w:ind w:left="2880" w:hanging="360"/>
      </w:pPr>
      <w:rPr>
        <w:rFonts w:ascii="Wingdings" w:hAnsi="Wingdings" w:hint="default"/>
      </w:rPr>
    </w:lvl>
    <w:lvl w:ilvl="4" w:tplc="1C46FFA2" w:tentative="1">
      <w:start w:val="1"/>
      <w:numFmt w:val="bullet"/>
      <w:lvlText w:val=""/>
      <w:lvlJc w:val="left"/>
      <w:pPr>
        <w:tabs>
          <w:tab w:val="num" w:pos="3600"/>
        </w:tabs>
        <w:ind w:left="3600" w:hanging="360"/>
      </w:pPr>
      <w:rPr>
        <w:rFonts w:ascii="Wingdings" w:hAnsi="Wingdings" w:hint="default"/>
      </w:rPr>
    </w:lvl>
    <w:lvl w:ilvl="5" w:tplc="ABC2BC32" w:tentative="1">
      <w:start w:val="1"/>
      <w:numFmt w:val="bullet"/>
      <w:lvlText w:val=""/>
      <w:lvlJc w:val="left"/>
      <w:pPr>
        <w:tabs>
          <w:tab w:val="num" w:pos="4320"/>
        </w:tabs>
        <w:ind w:left="4320" w:hanging="360"/>
      </w:pPr>
      <w:rPr>
        <w:rFonts w:ascii="Wingdings" w:hAnsi="Wingdings" w:hint="default"/>
      </w:rPr>
    </w:lvl>
    <w:lvl w:ilvl="6" w:tplc="6B864BE6" w:tentative="1">
      <w:start w:val="1"/>
      <w:numFmt w:val="bullet"/>
      <w:lvlText w:val=""/>
      <w:lvlJc w:val="left"/>
      <w:pPr>
        <w:tabs>
          <w:tab w:val="num" w:pos="5040"/>
        </w:tabs>
        <w:ind w:left="5040" w:hanging="360"/>
      </w:pPr>
      <w:rPr>
        <w:rFonts w:ascii="Wingdings" w:hAnsi="Wingdings" w:hint="default"/>
      </w:rPr>
    </w:lvl>
    <w:lvl w:ilvl="7" w:tplc="288AC02C" w:tentative="1">
      <w:start w:val="1"/>
      <w:numFmt w:val="bullet"/>
      <w:lvlText w:val=""/>
      <w:lvlJc w:val="left"/>
      <w:pPr>
        <w:tabs>
          <w:tab w:val="num" w:pos="5760"/>
        </w:tabs>
        <w:ind w:left="5760" w:hanging="360"/>
      </w:pPr>
      <w:rPr>
        <w:rFonts w:ascii="Wingdings" w:hAnsi="Wingdings" w:hint="default"/>
      </w:rPr>
    </w:lvl>
    <w:lvl w:ilvl="8" w:tplc="CEF2A15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092B1C"/>
    <w:multiLevelType w:val="hybridMultilevel"/>
    <w:tmpl w:val="F726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A7A90"/>
    <w:multiLevelType w:val="hybridMultilevel"/>
    <w:tmpl w:val="63A8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65E90"/>
    <w:multiLevelType w:val="hybridMultilevel"/>
    <w:tmpl w:val="FF08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372183">
    <w:abstractNumId w:val="14"/>
  </w:num>
  <w:num w:numId="2" w16cid:durableId="845899878">
    <w:abstractNumId w:val="3"/>
  </w:num>
  <w:num w:numId="3" w16cid:durableId="183859675">
    <w:abstractNumId w:val="19"/>
  </w:num>
  <w:num w:numId="4" w16cid:durableId="1188131642">
    <w:abstractNumId w:val="2"/>
  </w:num>
  <w:num w:numId="5" w16cid:durableId="302546228">
    <w:abstractNumId w:val="9"/>
  </w:num>
  <w:num w:numId="6" w16cid:durableId="68970031">
    <w:abstractNumId w:val="7"/>
  </w:num>
  <w:num w:numId="7" w16cid:durableId="855078078">
    <w:abstractNumId w:val="12"/>
  </w:num>
  <w:num w:numId="8" w16cid:durableId="2109959087">
    <w:abstractNumId w:val="0"/>
  </w:num>
  <w:num w:numId="9" w16cid:durableId="56589882">
    <w:abstractNumId w:val="1"/>
  </w:num>
  <w:num w:numId="10" w16cid:durableId="1634290283">
    <w:abstractNumId w:val="4"/>
  </w:num>
  <w:num w:numId="11" w16cid:durableId="380371102">
    <w:abstractNumId w:val="8"/>
  </w:num>
  <w:num w:numId="12" w16cid:durableId="1868642727">
    <w:abstractNumId w:val="20"/>
  </w:num>
  <w:num w:numId="13" w16cid:durableId="1932541991">
    <w:abstractNumId w:val="15"/>
  </w:num>
  <w:num w:numId="14" w16cid:durableId="1471706818">
    <w:abstractNumId w:val="11"/>
  </w:num>
  <w:num w:numId="15" w16cid:durableId="1132407907">
    <w:abstractNumId w:val="5"/>
  </w:num>
  <w:num w:numId="16" w16cid:durableId="31423571">
    <w:abstractNumId w:val="6"/>
  </w:num>
  <w:num w:numId="17" w16cid:durableId="580604335">
    <w:abstractNumId w:val="13"/>
  </w:num>
  <w:num w:numId="18" w16cid:durableId="1262955194">
    <w:abstractNumId w:val="18"/>
  </w:num>
  <w:num w:numId="19" w16cid:durableId="70932758">
    <w:abstractNumId w:val="10"/>
  </w:num>
  <w:num w:numId="20" w16cid:durableId="1412315321">
    <w:abstractNumId w:val="16"/>
  </w:num>
  <w:num w:numId="21" w16cid:durableId="20303723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1"/>
    <w:rsid w:val="000042A6"/>
    <w:rsid w:val="00021EDE"/>
    <w:rsid w:val="00022316"/>
    <w:rsid w:val="00022C55"/>
    <w:rsid w:val="00023499"/>
    <w:rsid w:val="0002472B"/>
    <w:rsid w:val="0002516E"/>
    <w:rsid w:val="0003658C"/>
    <w:rsid w:val="000471A5"/>
    <w:rsid w:val="000559C7"/>
    <w:rsid w:val="00055ADA"/>
    <w:rsid w:val="00061DCC"/>
    <w:rsid w:val="0007213F"/>
    <w:rsid w:val="00074A43"/>
    <w:rsid w:val="00081E76"/>
    <w:rsid w:val="000821A7"/>
    <w:rsid w:val="00085B95"/>
    <w:rsid w:val="00087086"/>
    <w:rsid w:val="000957DF"/>
    <w:rsid w:val="000A09B1"/>
    <w:rsid w:val="000A383D"/>
    <w:rsid w:val="000B1DF8"/>
    <w:rsid w:val="000B5C30"/>
    <w:rsid w:val="000B7C48"/>
    <w:rsid w:val="000C4171"/>
    <w:rsid w:val="000D0B04"/>
    <w:rsid w:val="000E0F82"/>
    <w:rsid w:val="000F18A5"/>
    <w:rsid w:val="0010398A"/>
    <w:rsid w:val="001126AD"/>
    <w:rsid w:val="00113A03"/>
    <w:rsid w:val="00122569"/>
    <w:rsid w:val="00126CBB"/>
    <w:rsid w:val="00136C19"/>
    <w:rsid w:val="00142230"/>
    <w:rsid w:val="00145A30"/>
    <w:rsid w:val="00152F5D"/>
    <w:rsid w:val="001628D8"/>
    <w:rsid w:val="001655EB"/>
    <w:rsid w:val="00170A89"/>
    <w:rsid w:val="00170ACA"/>
    <w:rsid w:val="00172E8C"/>
    <w:rsid w:val="00173B19"/>
    <w:rsid w:val="0018512F"/>
    <w:rsid w:val="001861C7"/>
    <w:rsid w:val="00193DBD"/>
    <w:rsid w:val="001947BE"/>
    <w:rsid w:val="001A79E4"/>
    <w:rsid w:val="001A7A14"/>
    <w:rsid w:val="001B490B"/>
    <w:rsid w:val="001C1F15"/>
    <w:rsid w:val="001C2812"/>
    <w:rsid w:val="001C690C"/>
    <w:rsid w:val="001C6EB5"/>
    <w:rsid w:val="001D28CE"/>
    <w:rsid w:val="001E32C0"/>
    <w:rsid w:val="001E426E"/>
    <w:rsid w:val="001E7142"/>
    <w:rsid w:val="001E7639"/>
    <w:rsid w:val="001F1096"/>
    <w:rsid w:val="001F3927"/>
    <w:rsid w:val="00200D4A"/>
    <w:rsid w:val="00201E7D"/>
    <w:rsid w:val="00202E41"/>
    <w:rsid w:val="00203B06"/>
    <w:rsid w:val="002042F8"/>
    <w:rsid w:val="00206046"/>
    <w:rsid w:val="002107CF"/>
    <w:rsid w:val="00214122"/>
    <w:rsid w:val="002159B2"/>
    <w:rsid w:val="002201CE"/>
    <w:rsid w:val="00225C03"/>
    <w:rsid w:val="00230C65"/>
    <w:rsid w:val="002324A3"/>
    <w:rsid w:val="002406BA"/>
    <w:rsid w:val="002563CD"/>
    <w:rsid w:val="0025650F"/>
    <w:rsid w:val="00260184"/>
    <w:rsid w:val="00260C4D"/>
    <w:rsid w:val="00261587"/>
    <w:rsid w:val="0026217C"/>
    <w:rsid w:val="00271B0F"/>
    <w:rsid w:val="00281E67"/>
    <w:rsid w:val="00283DDE"/>
    <w:rsid w:val="00287632"/>
    <w:rsid w:val="00287D89"/>
    <w:rsid w:val="00296C8B"/>
    <w:rsid w:val="002A294F"/>
    <w:rsid w:val="002A34C8"/>
    <w:rsid w:val="002A3D93"/>
    <w:rsid w:val="002B4E20"/>
    <w:rsid w:val="002C12F2"/>
    <w:rsid w:val="002C4C04"/>
    <w:rsid w:val="002D11F4"/>
    <w:rsid w:val="002D354E"/>
    <w:rsid w:val="002D73AB"/>
    <w:rsid w:val="002E26E4"/>
    <w:rsid w:val="002E3387"/>
    <w:rsid w:val="002E5604"/>
    <w:rsid w:val="002E5F30"/>
    <w:rsid w:val="002F27DD"/>
    <w:rsid w:val="002F3D35"/>
    <w:rsid w:val="002F5D9E"/>
    <w:rsid w:val="00305E84"/>
    <w:rsid w:val="00311259"/>
    <w:rsid w:val="00315674"/>
    <w:rsid w:val="0031629F"/>
    <w:rsid w:val="00321785"/>
    <w:rsid w:val="00321858"/>
    <w:rsid w:val="003328D0"/>
    <w:rsid w:val="00332B3F"/>
    <w:rsid w:val="003331DA"/>
    <w:rsid w:val="0033381A"/>
    <w:rsid w:val="003350EB"/>
    <w:rsid w:val="00335688"/>
    <w:rsid w:val="00340034"/>
    <w:rsid w:val="00351092"/>
    <w:rsid w:val="003532C8"/>
    <w:rsid w:val="00355670"/>
    <w:rsid w:val="00356F5E"/>
    <w:rsid w:val="0036470D"/>
    <w:rsid w:val="003648BC"/>
    <w:rsid w:val="00375087"/>
    <w:rsid w:val="00391289"/>
    <w:rsid w:val="00396C89"/>
    <w:rsid w:val="003A7114"/>
    <w:rsid w:val="003B099F"/>
    <w:rsid w:val="003B3350"/>
    <w:rsid w:val="003B3D42"/>
    <w:rsid w:val="003B5FB8"/>
    <w:rsid w:val="003C0774"/>
    <w:rsid w:val="003E1EB3"/>
    <w:rsid w:val="003E24D6"/>
    <w:rsid w:val="004023EB"/>
    <w:rsid w:val="00403B22"/>
    <w:rsid w:val="004050A0"/>
    <w:rsid w:val="004156D6"/>
    <w:rsid w:val="00416AAB"/>
    <w:rsid w:val="00421452"/>
    <w:rsid w:val="00422D54"/>
    <w:rsid w:val="00425946"/>
    <w:rsid w:val="0042610A"/>
    <w:rsid w:val="0043090C"/>
    <w:rsid w:val="00434F4E"/>
    <w:rsid w:val="00437755"/>
    <w:rsid w:val="004431CA"/>
    <w:rsid w:val="00443CAE"/>
    <w:rsid w:val="00446437"/>
    <w:rsid w:val="004673BB"/>
    <w:rsid w:val="00475A1F"/>
    <w:rsid w:val="00482E54"/>
    <w:rsid w:val="00493D99"/>
    <w:rsid w:val="00493FF8"/>
    <w:rsid w:val="00497D6B"/>
    <w:rsid w:val="004A3490"/>
    <w:rsid w:val="004B1082"/>
    <w:rsid w:val="004C40C5"/>
    <w:rsid w:val="004C6A65"/>
    <w:rsid w:val="004C784B"/>
    <w:rsid w:val="004D32F6"/>
    <w:rsid w:val="004D4778"/>
    <w:rsid w:val="004E3861"/>
    <w:rsid w:val="004F52B0"/>
    <w:rsid w:val="00503D17"/>
    <w:rsid w:val="00504939"/>
    <w:rsid w:val="00505D1B"/>
    <w:rsid w:val="00506D9D"/>
    <w:rsid w:val="00506EA5"/>
    <w:rsid w:val="005100BC"/>
    <w:rsid w:val="00510716"/>
    <w:rsid w:val="00512212"/>
    <w:rsid w:val="0051292B"/>
    <w:rsid w:val="00512D8F"/>
    <w:rsid w:val="005142A1"/>
    <w:rsid w:val="0051435F"/>
    <w:rsid w:val="0051635C"/>
    <w:rsid w:val="00521AF0"/>
    <w:rsid w:val="005220FF"/>
    <w:rsid w:val="00522FF3"/>
    <w:rsid w:val="005314FE"/>
    <w:rsid w:val="00531563"/>
    <w:rsid w:val="005318CC"/>
    <w:rsid w:val="00531925"/>
    <w:rsid w:val="005325C3"/>
    <w:rsid w:val="0053358E"/>
    <w:rsid w:val="0054067A"/>
    <w:rsid w:val="005414F4"/>
    <w:rsid w:val="00544742"/>
    <w:rsid w:val="0054479E"/>
    <w:rsid w:val="0054605D"/>
    <w:rsid w:val="0055223B"/>
    <w:rsid w:val="00553759"/>
    <w:rsid w:val="00556D81"/>
    <w:rsid w:val="00563DC9"/>
    <w:rsid w:val="00566846"/>
    <w:rsid w:val="00567812"/>
    <w:rsid w:val="00571B93"/>
    <w:rsid w:val="00572ED4"/>
    <w:rsid w:val="005807ED"/>
    <w:rsid w:val="00581F19"/>
    <w:rsid w:val="005832CF"/>
    <w:rsid w:val="00584F8A"/>
    <w:rsid w:val="00586711"/>
    <w:rsid w:val="005923F1"/>
    <w:rsid w:val="005965C4"/>
    <w:rsid w:val="005A0038"/>
    <w:rsid w:val="005A348A"/>
    <w:rsid w:val="005A4F25"/>
    <w:rsid w:val="005A54B6"/>
    <w:rsid w:val="005A5D09"/>
    <w:rsid w:val="005A63EA"/>
    <w:rsid w:val="005B0C84"/>
    <w:rsid w:val="005B14DD"/>
    <w:rsid w:val="005B1E65"/>
    <w:rsid w:val="005B49FB"/>
    <w:rsid w:val="005B6458"/>
    <w:rsid w:val="005B7A2A"/>
    <w:rsid w:val="005C1E73"/>
    <w:rsid w:val="005C5B58"/>
    <w:rsid w:val="005C7C89"/>
    <w:rsid w:val="005D0755"/>
    <w:rsid w:val="005D3FC7"/>
    <w:rsid w:val="005E2889"/>
    <w:rsid w:val="005F10A1"/>
    <w:rsid w:val="005F3EF3"/>
    <w:rsid w:val="005F3FD0"/>
    <w:rsid w:val="006007EE"/>
    <w:rsid w:val="00631098"/>
    <w:rsid w:val="00633D1A"/>
    <w:rsid w:val="006343C0"/>
    <w:rsid w:val="00635EA4"/>
    <w:rsid w:val="00650D88"/>
    <w:rsid w:val="006604DF"/>
    <w:rsid w:val="00660ADB"/>
    <w:rsid w:val="0066207F"/>
    <w:rsid w:val="00662526"/>
    <w:rsid w:val="00664780"/>
    <w:rsid w:val="006661F7"/>
    <w:rsid w:val="00674FC6"/>
    <w:rsid w:val="006818BF"/>
    <w:rsid w:val="00681A63"/>
    <w:rsid w:val="00682B76"/>
    <w:rsid w:val="006848D8"/>
    <w:rsid w:val="00692D67"/>
    <w:rsid w:val="00696314"/>
    <w:rsid w:val="006A47EE"/>
    <w:rsid w:val="006A6FFF"/>
    <w:rsid w:val="006B05F0"/>
    <w:rsid w:val="006B106C"/>
    <w:rsid w:val="006B52BF"/>
    <w:rsid w:val="006B7E9A"/>
    <w:rsid w:val="006C4B24"/>
    <w:rsid w:val="006D0BCF"/>
    <w:rsid w:val="006D532F"/>
    <w:rsid w:val="006D5A53"/>
    <w:rsid w:val="006E3110"/>
    <w:rsid w:val="006E32F0"/>
    <w:rsid w:val="006E3C6B"/>
    <w:rsid w:val="006E511F"/>
    <w:rsid w:val="006F2287"/>
    <w:rsid w:val="006F5A84"/>
    <w:rsid w:val="006F5B2C"/>
    <w:rsid w:val="006F75DE"/>
    <w:rsid w:val="006F77C4"/>
    <w:rsid w:val="00706972"/>
    <w:rsid w:val="00710899"/>
    <w:rsid w:val="00710B31"/>
    <w:rsid w:val="007174DD"/>
    <w:rsid w:val="00721E34"/>
    <w:rsid w:val="007237F4"/>
    <w:rsid w:val="00725130"/>
    <w:rsid w:val="0072539F"/>
    <w:rsid w:val="00730866"/>
    <w:rsid w:val="0073298A"/>
    <w:rsid w:val="00732F1F"/>
    <w:rsid w:val="00735EEA"/>
    <w:rsid w:val="00742636"/>
    <w:rsid w:val="00742B38"/>
    <w:rsid w:val="007457D2"/>
    <w:rsid w:val="0075236F"/>
    <w:rsid w:val="007572BF"/>
    <w:rsid w:val="00760FDA"/>
    <w:rsid w:val="00764F06"/>
    <w:rsid w:val="00775365"/>
    <w:rsid w:val="00783FF6"/>
    <w:rsid w:val="00791367"/>
    <w:rsid w:val="00794775"/>
    <w:rsid w:val="007971CC"/>
    <w:rsid w:val="007A01FA"/>
    <w:rsid w:val="007A166D"/>
    <w:rsid w:val="007B354B"/>
    <w:rsid w:val="007C0BFF"/>
    <w:rsid w:val="007C180D"/>
    <w:rsid w:val="007C2818"/>
    <w:rsid w:val="007C4267"/>
    <w:rsid w:val="007C4D5B"/>
    <w:rsid w:val="007D00B8"/>
    <w:rsid w:val="007E05DA"/>
    <w:rsid w:val="007E24C7"/>
    <w:rsid w:val="007F23F9"/>
    <w:rsid w:val="007F2F90"/>
    <w:rsid w:val="007F425B"/>
    <w:rsid w:val="007F56C5"/>
    <w:rsid w:val="00802527"/>
    <w:rsid w:val="008125A5"/>
    <w:rsid w:val="00820AEE"/>
    <w:rsid w:val="00823005"/>
    <w:rsid w:val="00835ED1"/>
    <w:rsid w:val="0084108E"/>
    <w:rsid w:val="008427F1"/>
    <w:rsid w:val="00852A47"/>
    <w:rsid w:val="008536CB"/>
    <w:rsid w:val="008573DC"/>
    <w:rsid w:val="00857DDE"/>
    <w:rsid w:val="00863663"/>
    <w:rsid w:val="008675A4"/>
    <w:rsid w:val="00872AA2"/>
    <w:rsid w:val="008749AE"/>
    <w:rsid w:val="008800B3"/>
    <w:rsid w:val="0088666F"/>
    <w:rsid w:val="00890911"/>
    <w:rsid w:val="008914DD"/>
    <w:rsid w:val="0089381F"/>
    <w:rsid w:val="008C0629"/>
    <w:rsid w:val="008C0898"/>
    <w:rsid w:val="008C4621"/>
    <w:rsid w:val="008D387F"/>
    <w:rsid w:val="008D5B19"/>
    <w:rsid w:val="008D7109"/>
    <w:rsid w:val="008E68F6"/>
    <w:rsid w:val="008F3ADA"/>
    <w:rsid w:val="00902041"/>
    <w:rsid w:val="0090320B"/>
    <w:rsid w:val="0090348E"/>
    <w:rsid w:val="009056DD"/>
    <w:rsid w:val="00913EC2"/>
    <w:rsid w:val="0091753B"/>
    <w:rsid w:val="009213DB"/>
    <w:rsid w:val="009221E7"/>
    <w:rsid w:val="009249BA"/>
    <w:rsid w:val="00926865"/>
    <w:rsid w:val="00930CB3"/>
    <w:rsid w:val="00933B7E"/>
    <w:rsid w:val="00935865"/>
    <w:rsid w:val="00944483"/>
    <w:rsid w:val="00944E4A"/>
    <w:rsid w:val="00945EEE"/>
    <w:rsid w:val="009542B4"/>
    <w:rsid w:val="00956522"/>
    <w:rsid w:val="00961617"/>
    <w:rsid w:val="00967951"/>
    <w:rsid w:val="00971711"/>
    <w:rsid w:val="00971768"/>
    <w:rsid w:val="0097324A"/>
    <w:rsid w:val="009802A4"/>
    <w:rsid w:val="00980590"/>
    <w:rsid w:val="00986B77"/>
    <w:rsid w:val="00991A23"/>
    <w:rsid w:val="009923FE"/>
    <w:rsid w:val="009939F9"/>
    <w:rsid w:val="0099748B"/>
    <w:rsid w:val="009A1A68"/>
    <w:rsid w:val="009A22D5"/>
    <w:rsid w:val="009A339A"/>
    <w:rsid w:val="009A67DE"/>
    <w:rsid w:val="009B6F25"/>
    <w:rsid w:val="009E1A49"/>
    <w:rsid w:val="009E39B8"/>
    <w:rsid w:val="009E506F"/>
    <w:rsid w:val="009E6D5D"/>
    <w:rsid w:val="009F6CC0"/>
    <w:rsid w:val="00A02049"/>
    <w:rsid w:val="00A02EC0"/>
    <w:rsid w:val="00A0382B"/>
    <w:rsid w:val="00A044FC"/>
    <w:rsid w:val="00A114EB"/>
    <w:rsid w:val="00A12526"/>
    <w:rsid w:val="00A136F3"/>
    <w:rsid w:val="00A24CEC"/>
    <w:rsid w:val="00A272AF"/>
    <w:rsid w:val="00A346A1"/>
    <w:rsid w:val="00A37BB7"/>
    <w:rsid w:val="00A41122"/>
    <w:rsid w:val="00A421B8"/>
    <w:rsid w:val="00A438AA"/>
    <w:rsid w:val="00A457B9"/>
    <w:rsid w:val="00A46B1B"/>
    <w:rsid w:val="00A52BAA"/>
    <w:rsid w:val="00A53219"/>
    <w:rsid w:val="00A57653"/>
    <w:rsid w:val="00A60845"/>
    <w:rsid w:val="00A6125D"/>
    <w:rsid w:val="00A63F1F"/>
    <w:rsid w:val="00A64E81"/>
    <w:rsid w:val="00A73C2D"/>
    <w:rsid w:val="00A755FC"/>
    <w:rsid w:val="00A75A96"/>
    <w:rsid w:val="00A80B4F"/>
    <w:rsid w:val="00A86893"/>
    <w:rsid w:val="00A86E9F"/>
    <w:rsid w:val="00A86F7D"/>
    <w:rsid w:val="00A90C10"/>
    <w:rsid w:val="00A94D40"/>
    <w:rsid w:val="00AA086D"/>
    <w:rsid w:val="00AA13D1"/>
    <w:rsid w:val="00AB1D92"/>
    <w:rsid w:val="00AB346E"/>
    <w:rsid w:val="00AB34F9"/>
    <w:rsid w:val="00AC2B7E"/>
    <w:rsid w:val="00AC6EF2"/>
    <w:rsid w:val="00AC7840"/>
    <w:rsid w:val="00AC78ED"/>
    <w:rsid w:val="00AD1A8D"/>
    <w:rsid w:val="00AE01D7"/>
    <w:rsid w:val="00AE319E"/>
    <w:rsid w:val="00AF65E4"/>
    <w:rsid w:val="00B03423"/>
    <w:rsid w:val="00B04083"/>
    <w:rsid w:val="00B07C76"/>
    <w:rsid w:val="00B13A3D"/>
    <w:rsid w:val="00B20062"/>
    <w:rsid w:val="00B23E19"/>
    <w:rsid w:val="00B40207"/>
    <w:rsid w:val="00B50D99"/>
    <w:rsid w:val="00B53E31"/>
    <w:rsid w:val="00B55B12"/>
    <w:rsid w:val="00B64A2C"/>
    <w:rsid w:val="00B65BA4"/>
    <w:rsid w:val="00B713E3"/>
    <w:rsid w:val="00B8195C"/>
    <w:rsid w:val="00B85418"/>
    <w:rsid w:val="00B93F48"/>
    <w:rsid w:val="00B96731"/>
    <w:rsid w:val="00B97965"/>
    <w:rsid w:val="00BA5682"/>
    <w:rsid w:val="00BB12FF"/>
    <w:rsid w:val="00BB203D"/>
    <w:rsid w:val="00BB701E"/>
    <w:rsid w:val="00BB71E5"/>
    <w:rsid w:val="00BC4686"/>
    <w:rsid w:val="00BD0F98"/>
    <w:rsid w:val="00BD3374"/>
    <w:rsid w:val="00BE40C4"/>
    <w:rsid w:val="00BF15E8"/>
    <w:rsid w:val="00BF432A"/>
    <w:rsid w:val="00BF499E"/>
    <w:rsid w:val="00C12CB1"/>
    <w:rsid w:val="00C15B90"/>
    <w:rsid w:val="00C22F37"/>
    <w:rsid w:val="00C250FB"/>
    <w:rsid w:val="00C27245"/>
    <w:rsid w:val="00C36629"/>
    <w:rsid w:val="00C45FA3"/>
    <w:rsid w:val="00C52D76"/>
    <w:rsid w:val="00C53128"/>
    <w:rsid w:val="00C552D3"/>
    <w:rsid w:val="00C67FA2"/>
    <w:rsid w:val="00C7274E"/>
    <w:rsid w:val="00C77D2A"/>
    <w:rsid w:val="00C81907"/>
    <w:rsid w:val="00C81C55"/>
    <w:rsid w:val="00C917D3"/>
    <w:rsid w:val="00C92074"/>
    <w:rsid w:val="00CA0198"/>
    <w:rsid w:val="00CA0796"/>
    <w:rsid w:val="00CA37F8"/>
    <w:rsid w:val="00CA6E1F"/>
    <w:rsid w:val="00CB0DCC"/>
    <w:rsid w:val="00CB1EDD"/>
    <w:rsid w:val="00CB4598"/>
    <w:rsid w:val="00CB55C8"/>
    <w:rsid w:val="00CB5B88"/>
    <w:rsid w:val="00CB6139"/>
    <w:rsid w:val="00CB6313"/>
    <w:rsid w:val="00CC47FE"/>
    <w:rsid w:val="00CD2520"/>
    <w:rsid w:val="00CD76CB"/>
    <w:rsid w:val="00CD773D"/>
    <w:rsid w:val="00CE34D7"/>
    <w:rsid w:val="00CF2DED"/>
    <w:rsid w:val="00CF330E"/>
    <w:rsid w:val="00CF4376"/>
    <w:rsid w:val="00D0264B"/>
    <w:rsid w:val="00D16EA9"/>
    <w:rsid w:val="00D24386"/>
    <w:rsid w:val="00D256F2"/>
    <w:rsid w:val="00D331C1"/>
    <w:rsid w:val="00D37504"/>
    <w:rsid w:val="00D41022"/>
    <w:rsid w:val="00D437E6"/>
    <w:rsid w:val="00D467D5"/>
    <w:rsid w:val="00D531E3"/>
    <w:rsid w:val="00D57439"/>
    <w:rsid w:val="00D725DA"/>
    <w:rsid w:val="00D7456B"/>
    <w:rsid w:val="00D7673E"/>
    <w:rsid w:val="00D90405"/>
    <w:rsid w:val="00D913D9"/>
    <w:rsid w:val="00D97CF7"/>
    <w:rsid w:val="00DA4412"/>
    <w:rsid w:val="00DA5E35"/>
    <w:rsid w:val="00DB0929"/>
    <w:rsid w:val="00DB1817"/>
    <w:rsid w:val="00DC19C4"/>
    <w:rsid w:val="00DC46DF"/>
    <w:rsid w:val="00DC4B6D"/>
    <w:rsid w:val="00DE0B2D"/>
    <w:rsid w:val="00DE5E90"/>
    <w:rsid w:val="00E0012F"/>
    <w:rsid w:val="00E110EA"/>
    <w:rsid w:val="00E116F0"/>
    <w:rsid w:val="00E15955"/>
    <w:rsid w:val="00E16411"/>
    <w:rsid w:val="00E20199"/>
    <w:rsid w:val="00E23E88"/>
    <w:rsid w:val="00E25B84"/>
    <w:rsid w:val="00E27CEF"/>
    <w:rsid w:val="00E33F9E"/>
    <w:rsid w:val="00E34292"/>
    <w:rsid w:val="00E3519E"/>
    <w:rsid w:val="00E377E5"/>
    <w:rsid w:val="00E416E1"/>
    <w:rsid w:val="00E41DF4"/>
    <w:rsid w:val="00E4339E"/>
    <w:rsid w:val="00E436BC"/>
    <w:rsid w:val="00E43880"/>
    <w:rsid w:val="00E43B92"/>
    <w:rsid w:val="00E50669"/>
    <w:rsid w:val="00E54AB1"/>
    <w:rsid w:val="00E703D1"/>
    <w:rsid w:val="00E7103E"/>
    <w:rsid w:val="00E83DDB"/>
    <w:rsid w:val="00E8705B"/>
    <w:rsid w:val="00EA27EC"/>
    <w:rsid w:val="00EA4FA1"/>
    <w:rsid w:val="00EA5D51"/>
    <w:rsid w:val="00EA64D3"/>
    <w:rsid w:val="00EA7641"/>
    <w:rsid w:val="00EB2391"/>
    <w:rsid w:val="00EB70FE"/>
    <w:rsid w:val="00EC0D44"/>
    <w:rsid w:val="00EC3E93"/>
    <w:rsid w:val="00EC4D64"/>
    <w:rsid w:val="00ED5962"/>
    <w:rsid w:val="00EE532D"/>
    <w:rsid w:val="00EE6286"/>
    <w:rsid w:val="00EF051D"/>
    <w:rsid w:val="00EF0A7A"/>
    <w:rsid w:val="00EF5146"/>
    <w:rsid w:val="00F047C7"/>
    <w:rsid w:val="00F14F7D"/>
    <w:rsid w:val="00F15FC0"/>
    <w:rsid w:val="00F17FD8"/>
    <w:rsid w:val="00F23689"/>
    <w:rsid w:val="00F3097B"/>
    <w:rsid w:val="00F3327D"/>
    <w:rsid w:val="00F33D2E"/>
    <w:rsid w:val="00F341AC"/>
    <w:rsid w:val="00F34789"/>
    <w:rsid w:val="00F36A88"/>
    <w:rsid w:val="00F37C34"/>
    <w:rsid w:val="00F47DEC"/>
    <w:rsid w:val="00F56DF6"/>
    <w:rsid w:val="00F602B7"/>
    <w:rsid w:val="00F61DD1"/>
    <w:rsid w:val="00F655B5"/>
    <w:rsid w:val="00F90F9B"/>
    <w:rsid w:val="00FA3754"/>
    <w:rsid w:val="00FA6539"/>
    <w:rsid w:val="00FC4888"/>
    <w:rsid w:val="00FD22A9"/>
    <w:rsid w:val="00FE23CB"/>
    <w:rsid w:val="00FE40F3"/>
    <w:rsid w:val="00FE4B81"/>
    <w:rsid w:val="00FF2907"/>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C25C"/>
  <w15:chartTrackingRefBased/>
  <w15:docId w15:val="{E73AEB25-3AD1-4DE9-8B63-9DF5F633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5FB8"/>
  </w:style>
  <w:style w:type="paragraph" w:styleId="Piedepgina">
    <w:name w:val="footer"/>
    <w:basedOn w:val="Normal"/>
    <w:link w:val="PiedepginaCar"/>
    <w:uiPriority w:val="99"/>
    <w:unhideWhenUsed/>
    <w:rsid w:val="003B5F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5FB8"/>
  </w:style>
  <w:style w:type="paragraph" w:styleId="Textodeglobo">
    <w:name w:val="Balloon Text"/>
    <w:basedOn w:val="Normal"/>
    <w:link w:val="TextodegloboCar"/>
    <w:uiPriority w:val="99"/>
    <w:semiHidden/>
    <w:unhideWhenUsed/>
    <w:rsid w:val="002615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587"/>
    <w:rPr>
      <w:rFonts w:ascii="Segoe UI" w:hAnsi="Segoe UI" w:cs="Segoe UI"/>
      <w:sz w:val="18"/>
      <w:szCs w:val="18"/>
    </w:rPr>
  </w:style>
  <w:style w:type="paragraph" w:styleId="Prrafodelista">
    <w:name w:val="List Paragraph"/>
    <w:basedOn w:val="Normal"/>
    <w:uiPriority w:val="34"/>
    <w:qFormat/>
    <w:rsid w:val="00971711"/>
    <w:pPr>
      <w:ind w:left="720"/>
      <w:contextualSpacing/>
    </w:pPr>
  </w:style>
  <w:style w:type="character" w:styleId="Hipervnculo">
    <w:name w:val="Hyperlink"/>
    <w:basedOn w:val="Fuentedeprrafopredeter"/>
    <w:uiPriority w:val="99"/>
    <w:semiHidden/>
    <w:unhideWhenUsed/>
    <w:rsid w:val="008125A5"/>
    <w:rPr>
      <w:color w:val="0000FF"/>
      <w:u w:val="single"/>
    </w:rPr>
  </w:style>
  <w:style w:type="paragraph" w:styleId="Descripcin">
    <w:name w:val="caption"/>
    <w:basedOn w:val="Normal"/>
    <w:next w:val="Normal"/>
    <w:uiPriority w:val="35"/>
    <w:unhideWhenUsed/>
    <w:qFormat/>
    <w:rsid w:val="0042610A"/>
    <w:pPr>
      <w:spacing w:after="200" w:line="240" w:lineRule="auto"/>
    </w:pPr>
    <w:rPr>
      <w:rFonts w:ascii="Arial" w:hAnsi="Arial"/>
      <w:i/>
      <w:iCs/>
      <w:color w:val="44546A" w:themeColor="text2"/>
      <w:sz w:val="18"/>
      <w:szCs w:val="18"/>
      <w:lang w:val="en-GB"/>
    </w:rPr>
  </w:style>
  <w:style w:type="paragraph" w:styleId="Textonotapie">
    <w:name w:val="footnote text"/>
    <w:basedOn w:val="Normal"/>
    <w:link w:val="TextonotapieCar"/>
    <w:uiPriority w:val="99"/>
    <w:semiHidden/>
    <w:unhideWhenUsed/>
    <w:rsid w:val="00521A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AF0"/>
    <w:rPr>
      <w:sz w:val="20"/>
      <w:szCs w:val="20"/>
    </w:rPr>
  </w:style>
  <w:style w:type="character" w:styleId="Refdenotaalpie">
    <w:name w:val="footnote reference"/>
    <w:basedOn w:val="Fuentedeprrafopredeter"/>
    <w:uiPriority w:val="99"/>
    <w:semiHidden/>
    <w:unhideWhenUsed/>
    <w:rsid w:val="00521AF0"/>
    <w:rPr>
      <w:vertAlign w:val="superscript"/>
    </w:rPr>
  </w:style>
  <w:style w:type="paragraph" w:styleId="Textonotaalfinal">
    <w:name w:val="endnote text"/>
    <w:basedOn w:val="Normal"/>
    <w:link w:val="TextonotaalfinalCar"/>
    <w:uiPriority w:val="99"/>
    <w:semiHidden/>
    <w:unhideWhenUsed/>
    <w:rsid w:val="008749A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749AE"/>
    <w:rPr>
      <w:sz w:val="20"/>
      <w:szCs w:val="20"/>
    </w:rPr>
  </w:style>
  <w:style w:type="character" w:styleId="Refdenotaalfinal">
    <w:name w:val="endnote reference"/>
    <w:basedOn w:val="Fuentedeprrafopredeter"/>
    <w:uiPriority w:val="99"/>
    <w:semiHidden/>
    <w:unhideWhenUsed/>
    <w:rsid w:val="008749AE"/>
    <w:rPr>
      <w:vertAlign w:val="superscript"/>
    </w:rPr>
  </w:style>
  <w:style w:type="paragraph" w:customStyle="1" w:styleId="Normal1">
    <w:name w:val="Normal1"/>
    <w:rsid w:val="006C4B24"/>
    <w:pPr>
      <w:suppressAutoHyphens/>
      <w:spacing w:after="0" w:line="240" w:lineRule="auto"/>
      <w:ind w:firstLine="283"/>
      <w:textAlignment w:val="baseline"/>
    </w:pPr>
    <w:rPr>
      <w:rFonts w:ascii="TeX Gyre Pagella" w:eastAsia="TeX Gyre Pagella" w:hAnsi="TeX Gyre Pagella" w:cs="TeX Gyre Pagella"/>
      <w:sz w:val="21"/>
      <w:szCs w:val="24"/>
      <w:lang w:val="en-GB" w:eastAsia="zh-CN" w:bidi="hi-IN"/>
    </w:rPr>
  </w:style>
  <w:style w:type="table" w:styleId="Tablaconcuadrcula">
    <w:name w:val="Table Grid"/>
    <w:basedOn w:val="Tablanormal"/>
    <w:uiPriority w:val="59"/>
    <w:rsid w:val="006C4B24"/>
    <w:pPr>
      <w:spacing w:after="0" w:line="240" w:lineRule="auto"/>
      <w:textAlignment w:val="baseline"/>
    </w:pPr>
    <w:rPr>
      <w:rFonts w:ascii="Liberation Serif" w:eastAsia="Droid Sans Fallback" w:hAnsi="Liberation Serif" w:cs="FreeSans"/>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5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31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4d9jyslp6">
    <w:name w:val="mark4d9jyslp6"/>
    <w:basedOn w:val="Fuentedeprrafopredeter"/>
    <w:rsid w:val="00531563"/>
  </w:style>
  <w:style w:type="paragraph" w:customStyle="1" w:styleId="xmsolistparagraph">
    <w:name w:val="x_msolistparagraph"/>
    <w:basedOn w:val="Normal"/>
    <w:rsid w:val="005315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0984">
      <w:bodyDiv w:val="1"/>
      <w:marLeft w:val="0"/>
      <w:marRight w:val="0"/>
      <w:marTop w:val="0"/>
      <w:marBottom w:val="0"/>
      <w:divBdr>
        <w:top w:val="none" w:sz="0" w:space="0" w:color="auto"/>
        <w:left w:val="none" w:sz="0" w:space="0" w:color="auto"/>
        <w:bottom w:val="none" w:sz="0" w:space="0" w:color="auto"/>
        <w:right w:val="none" w:sz="0" w:space="0" w:color="auto"/>
      </w:divBdr>
    </w:div>
    <w:div w:id="419908564">
      <w:bodyDiv w:val="1"/>
      <w:marLeft w:val="0"/>
      <w:marRight w:val="0"/>
      <w:marTop w:val="0"/>
      <w:marBottom w:val="0"/>
      <w:divBdr>
        <w:top w:val="none" w:sz="0" w:space="0" w:color="auto"/>
        <w:left w:val="none" w:sz="0" w:space="0" w:color="auto"/>
        <w:bottom w:val="none" w:sz="0" w:space="0" w:color="auto"/>
        <w:right w:val="none" w:sz="0" w:space="0" w:color="auto"/>
      </w:divBdr>
    </w:div>
    <w:div w:id="618952481">
      <w:bodyDiv w:val="1"/>
      <w:marLeft w:val="0"/>
      <w:marRight w:val="0"/>
      <w:marTop w:val="0"/>
      <w:marBottom w:val="0"/>
      <w:divBdr>
        <w:top w:val="none" w:sz="0" w:space="0" w:color="auto"/>
        <w:left w:val="none" w:sz="0" w:space="0" w:color="auto"/>
        <w:bottom w:val="none" w:sz="0" w:space="0" w:color="auto"/>
        <w:right w:val="none" w:sz="0" w:space="0" w:color="auto"/>
      </w:divBdr>
    </w:div>
    <w:div w:id="1030837761">
      <w:bodyDiv w:val="1"/>
      <w:marLeft w:val="0"/>
      <w:marRight w:val="0"/>
      <w:marTop w:val="0"/>
      <w:marBottom w:val="0"/>
      <w:divBdr>
        <w:top w:val="none" w:sz="0" w:space="0" w:color="auto"/>
        <w:left w:val="none" w:sz="0" w:space="0" w:color="auto"/>
        <w:bottom w:val="none" w:sz="0" w:space="0" w:color="auto"/>
        <w:right w:val="none" w:sz="0" w:space="0" w:color="auto"/>
      </w:divBdr>
      <w:divsChild>
        <w:div w:id="1539776649">
          <w:marLeft w:val="158"/>
          <w:marRight w:val="0"/>
          <w:marTop w:val="0"/>
          <w:marBottom w:val="0"/>
          <w:divBdr>
            <w:top w:val="none" w:sz="0" w:space="0" w:color="auto"/>
            <w:left w:val="none" w:sz="0" w:space="0" w:color="auto"/>
            <w:bottom w:val="none" w:sz="0" w:space="0" w:color="auto"/>
            <w:right w:val="none" w:sz="0" w:space="0" w:color="auto"/>
          </w:divBdr>
        </w:div>
        <w:div w:id="120920821">
          <w:marLeft w:val="158"/>
          <w:marRight w:val="0"/>
          <w:marTop w:val="0"/>
          <w:marBottom w:val="0"/>
          <w:divBdr>
            <w:top w:val="none" w:sz="0" w:space="0" w:color="auto"/>
            <w:left w:val="none" w:sz="0" w:space="0" w:color="auto"/>
            <w:bottom w:val="none" w:sz="0" w:space="0" w:color="auto"/>
            <w:right w:val="none" w:sz="0" w:space="0" w:color="auto"/>
          </w:divBdr>
        </w:div>
        <w:div w:id="198511868">
          <w:marLeft w:val="158"/>
          <w:marRight w:val="0"/>
          <w:marTop w:val="0"/>
          <w:marBottom w:val="0"/>
          <w:divBdr>
            <w:top w:val="none" w:sz="0" w:space="0" w:color="auto"/>
            <w:left w:val="none" w:sz="0" w:space="0" w:color="auto"/>
            <w:bottom w:val="none" w:sz="0" w:space="0" w:color="auto"/>
            <w:right w:val="none" w:sz="0" w:space="0" w:color="auto"/>
          </w:divBdr>
        </w:div>
      </w:divsChild>
    </w:div>
    <w:div w:id="1365525259">
      <w:bodyDiv w:val="1"/>
      <w:marLeft w:val="0"/>
      <w:marRight w:val="0"/>
      <w:marTop w:val="0"/>
      <w:marBottom w:val="0"/>
      <w:divBdr>
        <w:top w:val="none" w:sz="0" w:space="0" w:color="auto"/>
        <w:left w:val="none" w:sz="0" w:space="0" w:color="auto"/>
        <w:bottom w:val="none" w:sz="0" w:space="0" w:color="auto"/>
        <w:right w:val="none" w:sz="0" w:space="0" w:color="auto"/>
      </w:divBdr>
    </w:div>
    <w:div w:id="1397389181">
      <w:bodyDiv w:val="1"/>
      <w:marLeft w:val="0"/>
      <w:marRight w:val="0"/>
      <w:marTop w:val="0"/>
      <w:marBottom w:val="0"/>
      <w:divBdr>
        <w:top w:val="none" w:sz="0" w:space="0" w:color="auto"/>
        <w:left w:val="none" w:sz="0" w:space="0" w:color="auto"/>
        <w:bottom w:val="none" w:sz="0" w:space="0" w:color="auto"/>
        <w:right w:val="none" w:sz="0" w:space="0" w:color="auto"/>
      </w:divBdr>
    </w:div>
    <w:div w:id="1496188524">
      <w:bodyDiv w:val="1"/>
      <w:marLeft w:val="0"/>
      <w:marRight w:val="0"/>
      <w:marTop w:val="0"/>
      <w:marBottom w:val="0"/>
      <w:divBdr>
        <w:top w:val="none" w:sz="0" w:space="0" w:color="auto"/>
        <w:left w:val="none" w:sz="0" w:space="0" w:color="auto"/>
        <w:bottom w:val="none" w:sz="0" w:space="0" w:color="auto"/>
        <w:right w:val="none" w:sz="0" w:space="0" w:color="auto"/>
      </w:divBdr>
      <w:divsChild>
        <w:div w:id="1924413483">
          <w:marLeft w:val="446"/>
          <w:marRight w:val="0"/>
          <w:marTop w:val="0"/>
          <w:marBottom w:val="120"/>
          <w:divBdr>
            <w:top w:val="none" w:sz="0" w:space="0" w:color="auto"/>
            <w:left w:val="none" w:sz="0" w:space="0" w:color="auto"/>
            <w:bottom w:val="none" w:sz="0" w:space="0" w:color="auto"/>
            <w:right w:val="none" w:sz="0" w:space="0" w:color="auto"/>
          </w:divBdr>
        </w:div>
        <w:div w:id="92569631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A722F-BB9C-4BC4-8AB2-474947A5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15812</TotalTime>
  <Pages>5</Pages>
  <Words>911</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J Villacorta</dc:creator>
  <cp:keywords/>
  <dc:description/>
  <cp:lastModifiedBy>Félix J Villacorta</cp:lastModifiedBy>
  <cp:revision>379</cp:revision>
  <cp:lastPrinted>2023-04-17T23:48:00Z</cp:lastPrinted>
  <dcterms:created xsi:type="dcterms:W3CDTF">2019-09-26T19:12:00Z</dcterms:created>
  <dcterms:modified xsi:type="dcterms:W3CDTF">2024-09-11T07:49:00Z</dcterms:modified>
</cp:coreProperties>
</file>