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4E27F22" w14:textId="003F4B08" w:rsidR="008C0189" w:rsidRDefault="0098263A" w:rsidP="00F949C7">
      <w:pPr>
        <w:jc w:val="center"/>
        <w:rPr>
          <w:rFonts w:ascii="Helvetica" w:hAnsi="Helvetica"/>
          <w:sz w:val="32"/>
          <w:szCs w:val="32"/>
        </w:rPr>
      </w:pPr>
      <w:r>
        <w:rPr>
          <w:rFonts w:ascii="Helvetica" w:hAnsi="Helvetica"/>
          <w:sz w:val="32"/>
          <w:szCs w:val="32"/>
        </w:rPr>
        <w:t>Spectroscopy STAP</w:t>
      </w:r>
      <w:r w:rsidR="00F949C7" w:rsidRPr="00F949C7">
        <w:rPr>
          <w:rFonts w:ascii="Helvetica" w:hAnsi="Helvetica"/>
          <w:sz w:val="32"/>
          <w:szCs w:val="32"/>
        </w:rPr>
        <w:t xml:space="preserve">, </w:t>
      </w:r>
      <w:r w:rsidR="00CE0263">
        <w:rPr>
          <w:rFonts w:ascii="Helvetica" w:hAnsi="Helvetica"/>
          <w:sz w:val="32"/>
          <w:szCs w:val="32"/>
        </w:rPr>
        <w:t>Apr</w:t>
      </w:r>
      <w:r w:rsidR="002D332E">
        <w:rPr>
          <w:rFonts w:ascii="Helvetica" w:hAnsi="Helvetica"/>
          <w:sz w:val="32"/>
          <w:szCs w:val="32"/>
        </w:rPr>
        <w:t xml:space="preserve"> 202</w:t>
      </w:r>
      <w:r w:rsidR="00CE0263">
        <w:rPr>
          <w:rFonts w:ascii="Helvetica" w:hAnsi="Helvetica"/>
          <w:sz w:val="32"/>
          <w:szCs w:val="32"/>
        </w:rPr>
        <w:t>5</w:t>
      </w:r>
      <w:r>
        <w:rPr>
          <w:rFonts w:ascii="Helvetica" w:hAnsi="Helvetica"/>
          <w:sz w:val="32"/>
          <w:szCs w:val="32"/>
        </w:rPr>
        <w:t xml:space="preserve"> </w:t>
      </w:r>
    </w:p>
    <w:p w14:paraId="40340D2C" w14:textId="77777777" w:rsidR="00F949C7" w:rsidRDefault="00F949C7" w:rsidP="00F949C7">
      <w:pPr>
        <w:jc w:val="center"/>
        <w:rPr>
          <w:rFonts w:ascii="Helvetica" w:hAnsi="Helvetica"/>
          <w:sz w:val="32"/>
          <w:szCs w:val="32"/>
        </w:rPr>
      </w:pPr>
      <w:r>
        <w:rPr>
          <w:rFonts w:ascii="Helvetica" w:hAnsi="Helvetica"/>
          <w:sz w:val="32"/>
          <w:szCs w:val="32"/>
        </w:rPr>
        <w:t>Update on the progress of BIFROST</w:t>
      </w:r>
    </w:p>
    <w:p w14:paraId="2D4232DE" w14:textId="77777777" w:rsidR="005F5BA0" w:rsidRDefault="005F5BA0" w:rsidP="00071306">
      <w:pPr>
        <w:rPr>
          <w:rFonts w:ascii="Helvetica" w:hAnsi="Helvetica"/>
          <w:sz w:val="32"/>
          <w:szCs w:val="32"/>
        </w:rPr>
      </w:pPr>
    </w:p>
    <w:p w14:paraId="27EA3850" w14:textId="015F5598" w:rsidR="00071306" w:rsidRDefault="005F5BA0" w:rsidP="00071306">
      <w:pPr>
        <w:rPr>
          <w:rFonts w:ascii="Helvetica" w:hAnsi="Helvetica"/>
          <w:sz w:val="32"/>
          <w:szCs w:val="32"/>
        </w:rPr>
      </w:pPr>
      <w:r>
        <w:rPr>
          <w:rFonts w:ascii="Helvetica" w:hAnsi="Helvetica"/>
          <w:sz w:val="32"/>
          <w:szCs w:val="32"/>
        </w:rPr>
        <w:t>General progress summary</w:t>
      </w:r>
    </w:p>
    <w:p w14:paraId="2152586A" w14:textId="77777777" w:rsidR="00CE0263" w:rsidRDefault="00CE0263" w:rsidP="00CE0263">
      <w:pPr>
        <w:rPr>
          <w:rFonts w:ascii="Helvetica" w:hAnsi="Helvetica"/>
          <w:sz w:val="24"/>
          <w:szCs w:val="24"/>
        </w:rPr>
      </w:pPr>
      <w:r>
        <w:rPr>
          <w:rFonts w:ascii="Helvetica" w:hAnsi="Helvetica"/>
          <w:sz w:val="24"/>
          <w:szCs w:val="24"/>
        </w:rPr>
        <w:t xml:space="preserve">All major procurements has been finalized and all major installations finalized. In the autumn 2025 we performed the SAT of beryllium filter and the detector system. The beryllium filter ended up with a liquid nitrogen hold time of 55 hours, which we deem acceptable. In December 2024, we installed the detector tank in the cave, and in March 2025, we installed the beryllium filter on the tank. </w:t>
      </w:r>
    </w:p>
    <w:p w14:paraId="54D81704" w14:textId="4FE99486" w:rsidR="00CE0263" w:rsidRDefault="00CE0263" w:rsidP="00CE0263">
      <w:pPr>
        <w:rPr>
          <w:rFonts w:ascii="Helvetica" w:hAnsi="Helvetica"/>
          <w:sz w:val="24"/>
          <w:szCs w:val="24"/>
        </w:rPr>
      </w:pPr>
      <w:r>
        <w:rPr>
          <w:rFonts w:ascii="Helvetica" w:hAnsi="Helvetica"/>
          <w:sz w:val="24"/>
          <w:szCs w:val="24"/>
        </w:rPr>
        <w:t xml:space="preserve">The last two weeks of March 2025, we have performed the integrated tests of the BIFROST detector system – using the portable neutron source from radiation protection. These were successful, after a few days of debugging patches and a few firmware mishaps, we established a connection between the ADC and the readout master, and later successfully deployed the EFU. We are able to read high voltage levels, leak currents and count rates via NICOS. We have a </w:t>
      </w:r>
      <w:proofErr w:type="spellStart"/>
      <w:r>
        <w:rPr>
          <w:rFonts w:ascii="Helvetica" w:hAnsi="Helvetica"/>
          <w:sz w:val="24"/>
          <w:szCs w:val="24"/>
        </w:rPr>
        <w:t>live</w:t>
      </w:r>
      <w:proofErr w:type="spellEnd"/>
      <w:r>
        <w:rPr>
          <w:rFonts w:ascii="Helvetica" w:hAnsi="Helvetica"/>
          <w:sz w:val="24"/>
          <w:szCs w:val="24"/>
        </w:rPr>
        <w:t xml:space="preserve"> detector display of the events in a single counting session – displaying the post-EFU logical map. We have a version of the live visualization software </w:t>
      </w:r>
      <w:proofErr w:type="spellStart"/>
      <w:r>
        <w:rPr>
          <w:rFonts w:ascii="Helvetica" w:hAnsi="Helvetica"/>
          <w:sz w:val="24"/>
          <w:szCs w:val="24"/>
        </w:rPr>
        <w:t>Beamlime</w:t>
      </w:r>
      <w:proofErr w:type="spellEnd"/>
      <w:r>
        <w:rPr>
          <w:rFonts w:ascii="Helvetica" w:hAnsi="Helvetica"/>
          <w:sz w:val="24"/>
          <w:szCs w:val="24"/>
        </w:rPr>
        <w:t xml:space="preserve"> running. See figure below for a display of the counts, plotted from the nexus file. </w:t>
      </w:r>
    </w:p>
    <w:p w14:paraId="7E449DE8" w14:textId="7D4E8DA6" w:rsidR="00CE0263" w:rsidRDefault="00CE0263" w:rsidP="00CE0263">
      <w:pPr>
        <w:keepNext/>
      </w:pPr>
      <w:r>
        <w:rPr>
          <w:noProof/>
        </w:rPr>
        <w:drawing>
          <wp:inline distT="0" distB="0" distL="0" distR="0" wp14:anchorId="277D4FB7" wp14:editId="69A54A86">
            <wp:extent cx="2469931" cy="2148767"/>
            <wp:effectExtent l="0" t="0" r="0" b="0"/>
            <wp:docPr id="1466571472" name="Picture 1" descr="A screenshot of a graph&#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6571472" name="Picture 1" descr="A screenshot of a graph&#10;&#10;AI-generated content may be incorrect."/>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493065" cy="2168893"/>
                    </a:xfrm>
                    <a:prstGeom prst="rect">
                      <a:avLst/>
                    </a:prstGeom>
                    <a:noFill/>
                    <a:ln>
                      <a:noFill/>
                    </a:ln>
                  </pic:spPr>
                </pic:pic>
              </a:graphicData>
            </a:graphic>
          </wp:inline>
        </w:drawing>
      </w:r>
      <w:r>
        <w:rPr>
          <w:rFonts w:ascii="Helvetica" w:hAnsi="Helvetica"/>
          <w:noProof/>
          <w:sz w:val="24"/>
          <w:szCs w:val="24"/>
        </w:rPr>
        <w:drawing>
          <wp:inline distT="0" distB="0" distL="0" distR="0" wp14:anchorId="499D0FFE" wp14:editId="773FE79C">
            <wp:extent cx="2871183" cy="1604990"/>
            <wp:effectExtent l="0" t="0" r="0" b="0"/>
            <wp:docPr id="1978436597" name="Picture 2" descr="A screen 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8436597" name="Picture 2" descr="A screen shot of a computer&#10;&#10;AI-generated content may be incorrect."/>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896448" cy="1619113"/>
                    </a:xfrm>
                    <a:prstGeom prst="rect">
                      <a:avLst/>
                    </a:prstGeom>
                    <a:noFill/>
                    <a:ln>
                      <a:noFill/>
                    </a:ln>
                  </pic:spPr>
                </pic:pic>
              </a:graphicData>
            </a:graphic>
          </wp:inline>
        </w:drawing>
      </w:r>
    </w:p>
    <w:p w14:paraId="296AB98E" w14:textId="15A38E47" w:rsidR="00CE0263" w:rsidRDefault="00CE0263" w:rsidP="00CE0263">
      <w:pPr>
        <w:pStyle w:val="Caption"/>
      </w:pPr>
      <w:r>
        <w:t xml:space="preserve">Figure </w:t>
      </w:r>
      <w:fldSimple w:instr=" SEQ Figure \* ARABIC ">
        <w:r>
          <w:rPr>
            <w:noProof/>
          </w:rPr>
          <w:t>1</w:t>
        </w:r>
      </w:fldSimple>
      <w:r>
        <w:t>: (left) Events from nexus file plotted from 2 days of counting. (Right) Live view in NICOS (20 mins counting)</w:t>
      </w:r>
    </w:p>
    <w:p w14:paraId="64FF5CE7" w14:textId="7984D081" w:rsidR="00CE0263" w:rsidRDefault="00CE0263" w:rsidP="00CE0263">
      <w:pPr>
        <w:rPr>
          <w:rFonts w:ascii="Helvetica" w:hAnsi="Helvetica"/>
          <w:sz w:val="24"/>
          <w:szCs w:val="24"/>
        </w:rPr>
      </w:pPr>
      <w:r>
        <w:rPr>
          <w:rFonts w:ascii="Helvetica" w:hAnsi="Helvetica"/>
          <w:sz w:val="24"/>
          <w:szCs w:val="24"/>
        </w:rPr>
        <w:t xml:space="preserve">The EFU calibration values and event rejection thresholds can be set and have been shown to work. The whole exercise was extremely well received by the ESS technology groups, who came together to flexibly work on the tests and resolve the myriads of issues popping up in an ad hoc fashion. </w:t>
      </w:r>
    </w:p>
    <w:p w14:paraId="09311B50" w14:textId="3ED8B8C5" w:rsidR="00B455A3" w:rsidRDefault="00B455A3" w:rsidP="00CE0263">
      <w:pPr>
        <w:rPr>
          <w:rFonts w:ascii="Helvetica" w:hAnsi="Helvetica"/>
          <w:sz w:val="24"/>
          <w:szCs w:val="24"/>
        </w:rPr>
      </w:pPr>
      <w:r>
        <w:rPr>
          <w:rFonts w:ascii="Helvetica" w:hAnsi="Helvetica"/>
          <w:sz w:val="24"/>
          <w:szCs w:val="24"/>
        </w:rPr>
        <w:t xml:space="preserve">These integrated tests were essentially the final milestone for the detector system, which is now in principle ready to pass TG5. </w:t>
      </w:r>
      <w:r>
        <w:rPr>
          <w:rFonts w:ascii="Helvetica" w:hAnsi="Helvetica"/>
          <w:sz w:val="24"/>
          <w:szCs w:val="24"/>
        </w:rPr>
        <w:br/>
      </w:r>
      <w:r>
        <w:rPr>
          <w:rFonts w:ascii="Helvetica" w:hAnsi="Helvetica"/>
          <w:sz w:val="24"/>
          <w:szCs w:val="24"/>
        </w:rPr>
        <w:lastRenderedPageBreak/>
        <w:br/>
        <w:t>A few more sets of integrated tests are needed:</w:t>
      </w:r>
    </w:p>
    <w:p w14:paraId="62D22B81" w14:textId="70044BEA" w:rsidR="00B455A3" w:rsidRDefault="00B455A3" w:rsidP="00B455A3">
      <w:pPr>
        <w:pStyle w:val="ListParagraph"/>
        <w:numPr>
          <w:ilvl w:val="0"/>
          <w:numId w:val="4"/>
        </w:numPr>
        <w:rPr>
          <w:rFonts w:ascii="Helvetica" w:hAnsi="Helvetica"/>
          <w:sz w:val="24"/>
          <w:szCs w:val="24"/>
        </w:rPr>
      </w:pPr>
      <w:r>
        <w:rPr>
          <w:rFonts w:ascii="Helvetica" w:hAnsi="Helvetica"/>
          <w:sz w:val="24"/>
          <w:szCs w:val="24"/>
        </w:rPr>
        <w:t>Beam attenuation, divergence jaws and sample slits</w:t>
      </w:r>
    </w:p>
    <w:p w14:paraId="318FBC36" w14:textId="2A3C56C7" w:rsidR="00B455A3" w:rsidRDefault="00B455A3" w:rsidP="00B455A3">
      <w:pPr>
        <w:pStyle w:val="ListParagraph"/>
        <w:numPr>
          <w:ilvl w:val="0"/>
          <w:numId w:val="4"/>
        </w:numPr>
        <w:rPr>
          <w:rFonts w:ascii="Helvetica" w:hAnsi="Helvetica"/>
          <w:sz w:val="24"/>
          <w:szCs w:val="24"/>
        </w:rPr>
      </w:pPr>
      <w:r>
        <w:rPr>
          <w:rFonts w:ascii="Helvetica" w:hAnsi="Helvetica"/>
          <w:sz w:val="24"/>
          <w:szCs w:val="24"/>
        </w:rPr>
        <w:t>Tank and sample stack motion, filter temperature readout</w:t>
      </w:r>
    </w:p>
    <w:p w14:paraId="2E458888" w14:textId="49AE681D" w:rsidR="00B455A3" w:rsidRDefault="00B455A3" w:rsidP="00B455A3">
      <w:pPr>
        <w:pStyle w:val="ListParagraph"/>
        <w:numPr>
          <w:ilvl w:val="0"/>
          <w:numId w:val="4"/>
        </w:numPr>
        <w:rPr>
          <w:rFonts w:ascii="Helvetica" w:hAnsi="Helvetica"/>
          <w:sz w:val="24"/>
          <w:szCs w:val="24"/>
        </w:rPr>
      </w:pPr>
      <w:r>
        <w:rPr>
          <w:rFonts w:ascii="Helvetica" w:hAnsi="Helvetica"/>
          <w:sz w:val="24"/>
          <w:szCs w:val="24"/>
        </w:rPr>
        <w:t>Monitors</w:t>
      </w:r>
    </w:p>
    <w:p w14:paraId="32BA63D5" w14:textId="63D83B67" w:rsidR="00B455A3" w:rsidRDefault="00B455A3" w:rsidP="00B455A3">
      <w:pPr>
        <w:pStyle w:val="ListParagraph"/>
        <w:numPr>
          <w:ilvl w:val="0"/>
          <w:numId w:val="4"/>
        </w:numPr>
        <w:rPr>
          <w:rFonts w:ascii="Helvetica" w:hAnsi="Helvetica"/>
          <w:sz w:val="24"/>
          <w:szCs w:val="24"/>
        </w:rPr>
      </w:pPr>
      <w:r>
        <w:rPr>
          <w:rFonts w:ascii="Helvetica" w:hAnsi="Helvetica"/>
          <w:sz w:val="24"/>
          <w:szCs w:val="24"/>
        </w:rPr>
        <w:t>Choppers</w:t>
      </w:r>
    </w:p>
    <w:p w14:paraId="38935F18" w14:textId="090A6C3C" w:rsidR="00B455A3" w:rsidRDefault="00B455A3" w:rsidP="00B455A3">
      <w:pPr>
        <w:pStyle w:val="ListParagraph"/>
        <w:numPr>
          <w:ilvl w:val="0"/>
          <w:numId w:val="4"/>
        </w:numPr>
        <w:rPr>
          <w:rFonts w:ascii="Helvetica" w:hAnsi="Helvetica"/>
          <w:sz w:val="24"/>
          <w:szCs w:val="24"/>
        </w:rPr>
      </w:pPr>
      <w:r>
        <w:rPr>
          <w:rFonts w:ascii="Helvetica" w:hAnsi="Helvetica"/>
          <w:sz w:val="24"/>
          <w:szCs w:val="24"/>
        </w:rPr>
        <w:t xml:space="preserve">Miscellaneous (pressure gauges, pump control </w:t>
      </w:r>
      <w:proofErr w:type="spellStart"/>
      <w:r>
        <w:rPr>
          <w:rFonts w:ascii="Helvetica" w:hAnsi="Helvetica"/>
          <w:sz w:val="24"/>
          <w:szCs w:val="24"/>
        </w:rPr>
        <w:t>etc</w:t>
      </w:r>
      <w:proofErr w:type="spellEnd"/>
      <w:r>
        <w:rPr>
          <w:rFonts w:ascii="Helvetica" w:hAnsi="Helvetica"/>
          <w:sz w:val="24"/>
          <w:szCs w:val="24"/>
        </w:rPr>
        <w:t>)</w:t>
      </w:r>
    </w:p>
    <w:p w14:paraId="79430A11" w14:textId="0A7F4A3A" w:rsidR="00B455A3" w:rsidRPr="00B455A3" w:rsidRDefault="00B455A3" w:rsidP="00B455A3">
      <w:pPr>
        <w:rPr>
          <w:rFonts w:ascii="Helvetica" w:hAnsi="Helvetica"/>
          <w:sz w:val="24"/>
          <w:szCs w:val="24"/>
        </w:rPr>
      </w:pPr>
      <w:r>
        <w:rPr>
          <w:rFonts w:ascii="Helvetica" w:hAnsi="Helvetica"/>
          <w:sz w:val="24"/>
          <w:szCs w:val="24"/>
        </w:rPr>
        <w:t xml:space="preserve">Shutter, hatch and PSS testing will be managed by the technology groups and the PSS team. </w:t>
      </w:r>
    </w:p>
    <w:p w14:paraId="641D8B1F" w14:textId="2976D665" w:rsidR="00B455A3" w:rsidRDefault="00B455A3" w:rsidP="00B455A3">
      <w:pPr>
        <w:rPr>
          <w:rFonts w:ascii="Helvetica" w:hAnsi="Helvetica"/>
          <w:sz w:val="24"/>
          <w:szCs w:val="24"/>
        </w:rPr>
      </w:pPr>
      <w:r>
        <w:rPr>
          <w:rFonts w:ascii="Helvetica" w:hAnsi="Helvetica"/>
          <w:sz w:val="24"/>
          <w:szCs w:val="24"/>
        </w:rPr>
        <w:t xml:space="preserve">Before the remaining integrated tests can begin, we need to have local testing of the various components. These local tests of both the motors and the choppers are expected in April, and the integrated tests are expected to be complete by mid-June. In conjunction with this, we have started to prepare the documentation for TG5, which is expected to be beginning of September. </w:t>
      </w:r>
    </w:p>
    <w:p w14:paraId="4EB8DB7E" w14:textId="77777777" w:rsidR="00B455A3" w:rsidRDefault="00B455A3" w:rsidP="00B455A3">
      <w:pPr>
        <w:rPr>
          <w:rFonts w:ascii="Helvetica" w:hAnsi="Helvetica"/>
          <w:sz w:val="24"/>
          <w:szCs w:val="24"/>
        </w:rPr>
      </w:pPr>
      <w:r>
        <w:rPr>
          <w:rFonts w:ascii="Helvetica" w:hAnsi="Helvetica"/>
          <w:sz w:val="24"/>
          <w:szCs w:val="24"/>
        </w:rPr>
        <w:t xml:space="preserve">What remains in terms of installation is the borated polyethylene around the tank and the cave roof. A few more minor things remain, like installation of </w:t>
      </w:r>
      <w:proofErr w:type="spellStart"/>
      <w:r>
        <w:rPr>
          <w:rFonts w:ascii="Helvetica" w:hAnsi="Helvetica"/>
          <w:sz w:val="24"/>
          <w:szCs w:val="24"/>
        </w:rPr>
        <w:t>cryolines</w:t>
      </w:r>
      <w:proofErr w:type="spellEnd"/>
      <w:r>
        <w:rPr>
          <w:rFonts w:ascii="Helvetica" w:hAnsi="Helvetica"/>
          <w:sz w:val="24"/>
          <w:szCs w:val="24"/>
        </w:rPr>
        <w:t xml:space="preserve"> and a workstation for sample mounting. However, these issues are fairly surmountable. </w:t>
      </w:r>
    </w:p>
    <w:p w14:paraId="1F50854C" w14:textId="6E0711B6" w:rsidR="00B455A3" w:rsidRPr="00B455A3" w:rsidRDefault="00B455A3" w:rsidP="00B455A3">
      <w:pPr>
        <w:rPr>
          <w:rFonts w:ascii="Helvetica" w:hAnsi="Helvetica"/>
          <w:sz w:val="24"/>
          <w:szCs w:val="24"/>
        </w:rPr>
      </w:pPr>
      <w:r>
        <w:rPr>
          <w:rFonts w:ascii="Helvetica" w:hAnsi="Helvetica"/>
          <w:sz w:val="24"/>
          <w:szCs w:val="24"/>
        </w:rPr>
        <w:t xml:space="preserve">The core team currently only consists of one lead scientist and one reduced time engineer working 20 % on VESPA. We therefore do not currently have the resources to present a thorough-enough-to-be-meaningful hot commissioning plan to the STAP – we will present one to the autumn STAP, which will be in-person.   </w:t>
      </w:r>
    </w:p>
    <w:p w14:paraId="36FDDA84" w14:textId="77777777" w:rsidR="00B455A3" w:rsidRDefault="00B455A3" w:rsidP="00CE0263">
      <w:pPr>
        <w:rPr>
          <w:rFonts w:ascii="Helvetica" w:hAnsi="Helvetica"/>
          <w:sz w:val="24"/>
          <w:szCs w:val="24"/>
        </w:rPr>
      </w:pPr>
    </w:p>
    <w:p w14:paraId="378DEC77" w14:textId="33E63FB3" w:rsidR="00015CB2" w:rsidRPr="00015CB2" w:rsidRDefault="00015CB2" w:rsidP="007832D3">
      <w:pPr>
        <w:pStyle w:val="Caption"/>
      </w:pPr>
    </w:p>
    <w:p w14:paraId="06A5DB1C" w14:textId="76DE2EEF" w:rsidR="00FA3A61" w:rsidRPr="00FA3A61" w:rsidRDefault="007B1920" w:rsidP="007832D3">
      <w:pPr>
        <w:pStyle w:val="Caption"/>
      </w:pPr>
      <w:r>
        <w:t xml:space="preserve"> </w:t>
      </w:r>
    </w:p>
    <w:sectPr w:rsidR="00FA3A61" w:rsidRPr="00FA3A61">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C41F8C"/>
    <w:multiLevelType w:val="hybridMultilevel"/>
    <w:tmpl w:val="CA2443AE"/>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 w15:restartNumberingAfterBreak="0">
    <w:nsid w:val="1EB24F21"/>
    <w:multiLevelType w:val="hybridMultilevel"/>
    <w:tmpl w:val="36AA6E40"/>
    <w:lvl w:ilvl="0" w:tplc="041D0001">
      <w:start w:val="1"/>
      <w:numFmt w:val="bullet"/>
      <w:lvlText w:val=""/>
      <w:lvlJc w:val="left"/>
      <w:pPr>
        <w:ind w:left="720" w:hanging="360"/>
      </w:pPr>
      <w:rPr>
        <w:rFonts w:ascii="Symbol" w:hAnsi="Symbol" w:hint="default"/>
      </w:rPr>
    </w:lvl>
    <w:lvl w:ilvl="1" w:tplc="041D0003">
      <w:start w:val="1"/>
      <w:numFmt w:val="bullet"/>
      <w:lvlText w:val="o"/>
      <w:lvlJc w:val="left"/>
      <w:pPr>
        <w:ind w:left="1440" w:hanging="360"/>
      </w:pPr>
      <w:rPr>
        <w:rFonts w:ascii="Courier New" w:hAnsi="Courier New" w:cs="Courier New" w:hint="default"/>
      </w:rPr>
    </w:lvl>
    <w:lvl w:ilvl="2" w:tplc="041D0005">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 w15:restartNumberingAfterBreak="0">
    <w:nsid w:val="2AB51B00"/>
    <w:multiLevelType w:val="hybridMultilevel"/>
    <w:tmpl w:val="14C06D18"/>
    <w:lvl w:ilvl="0" w:tplc="04090001">
      <w:start w:val="1"/>
      <w:numFmt w:val="bullet"/>
      <w:lvlText w:val=""/>
      <w:lvlJc w:val="left"/>
      <w:pPr>
        <w:ind w:left="840" w:hanging="360"/>
      </w:pPr>
      <w:rPr>
        <w:rFonts w:ascii="Symbol" w:hAnsi="Symbol" w:hint="default"/>
      </w:rPr>
    </w:lvl>
    <w:lvl w:ilvl="1" w:tplc="04090003" w:tentative="1">
      <w:start w:val="1"/>
      <w:numFmt w:val="bullet"/>
      <w:lvlText w:val="o"/>
      <w:lvlJc w:val="left"/>
      <w:pPr>
        <w:ind w:left="1560" w:hanging="360"/>
      </w:pPr>
      <w:rPr>
        <w:rFonts w:ascii="Courier New" w:hAnsi="Courier New" w:cs="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abstractNum w:abstractNumId="3" w15:restartNumberingAfterBreak="0">
    <w:nsid w:val="78DB32DE"/>
    <w:multiLevelType w:val="hybridMultilevel"/>
    <w:tmpl w:val="6F28E2B2"/>
    <w:lvl w:ilvl="0" w:tplc="041D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16cid:durableId="466238524">
    <w:abstractNumId w:val="2"/>
  </w:num>
  <w:num w:numId="2" w16cid:durableId="874389428">
    <w:abstractNumId w:val="1"/>
  </w:num>
  <w:num w:numId="3" w16cid:durableId="256519380">
    <w:abstractNumId w:val="3"/>
  </w:num>
  <w:num w:numId="4" w16cid:durableId="58742204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5"/>
  <w:proofState w:spelling="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0189"/>
    <w:rsid w:val="00015CB2"/>
    <w:rsid w:val="00017E4C"/>
    <w:rsid w:val="00071306"/>
    <w:rsid w:val="000A68D5"/>
    <w:rsid w:val="000B4866"/>
    <w:rsid w:val="000D2C06"/>
    <w:rsid w:val="00131B60"/>
    <w:rsid w:val="00177196"/>
    <w:rsid w:val="002000B6"/>
    <w:rsid w:val="00200EA2"/>
    <w:rsid w:val="00226C25"/>
    <w:rsid w:val="002650D3"/>
    <w:rsid w:val="00297E47"/>
    <w:rsid w:val="002A45F6"/>
    <w:rsid w:val="002C1385"/>
    <w:rsid w:val="002C1906"/>
    <w:rsid w:val="002D332E"/>
    <w:rsid w:val="002E0B45"/>
    <w:rsid w:val="00321FBB"/>
    <w:rsid w:val="003925BD"/>
    <w:rsid w:val="003A2741"/>
    <w:rsid w:val="003A7939"/>
    <w:rsid w:val="003C3E90"/>
    <w:rsid w:val="003E338D"/>
    <w:rsid w:val="004C50CE"/>
    <w:rsid w:val="00526C92"/>
    <w:rsid w:val="00535842"/>
    <w:rsid w:val="00540C60"/>
    <w:rsid w:val="00594AE1"/>
    <w:rsid w:val="005A7AA1"/>
    <w:rsid w:val="005C4742"/>
    <w:rsid w:val="005D1AE8"/>
    <w:rsid w:val="005F31A9"/>
    <w:rsid w:val="005F5BA0"/>
    <w:rsid w:val="006706BE"/>
    <w:rsid w:val="0068220C"/>
    <w:rsid w:val="006B1DBC"/>
    <w:rsid w:val="006E0B11"/>
    <w:rsid w:val="0072152C"/>
    <w:rsid w:val="00732E49"/>
    <w:rsid w:val="00754E8B"/>
    <w:rsid w:val="007556A1"/>
    <w:rsid w:val="007832D3"/>
    <w:rsid w:val="007850A3"/>
    <w:rsid w:val="007A6265"/>
    <w:rsid w:val="007B1920"/>
    <w:rsid w:val="007B1EF3"/>
    <w:rsid w:val="007C3408"/>
    <w:rsid w:val="007D65EB"/>
    <w:rsid w:val="007E17BD"/>
    <w:rsid w:val="0084144C"/>
    <w:rsid w:val="008528E5"/>
    <w:rsid w:val="008701B4"/>
    <w:rsid w:val="008C0189"/>
    <w:rsid w:val="008D4D22"/>
    <w:rsid w:val="008E0CB9"/>
    <w:rsid w:val="008F43A4"/>
    <w:rsid w:val="00922AF2"/>
    <w:rsid w:val="00934D4F"/>
    <w:rsid w:val="00946861"/>
    <w:rsid w:val="0098263A"/>
    <w:rsid w:val="0099500D"/>
    <w:rsid w:val="009A6D28"/>
    <w:rsid w:val="009A729F"/>
    <w:rsid w:val="009B354B"/>
    <w:rsid w:val="009B41E6"/>
    <w:rsid w:val="00A046B7"/>
    <w:rsid w:val="00A04FF3"/>
    <w:rsid w:val="00A46D54"/>
    <w:rsid w:val="00A95C45"/>
    <w:rsid w:val="00AA3E39"/>
    <w:rsid w:val="00AB1CD6"/>
    <w:rsid w:val="00AE5AC9"/>
    <w:rsid w:val="00B05176"/>
    <w:rsid w:val="00B255CF"/>
    <w:rsid w:val="00B455A3"/>
    <w:rsid w:val="00B70350"/>
    <w:rsid w:val="00B7356E"/>
    <w:rsid w:val="00B878E0"/>
    <w:rsid w:val="00BB0D52"/>
    <w:rsid w:val="00BD7BDA"/>
    <w:rsid w:val="00C006C2"/>
    <w:rsid w:val="00C1295E"/>
    <w:rsid w:val="00CE0263"/>
    <w:rsid w:val="00D202FB"/>
    <w:rsid w:val="00D51D3D"/>
    <w:rsid w:val="00DC70AE"/>
    <w:rsid w:val="00DF15C8"/>
    <w:rsid w:val="00EA72D5"/>
    <w:rsid w:val="00EC7CEF"/>
    <w:rsid w:val="00F806F2"/>
    <w:rsid w:val="00F92D55"/>
    <w:rsid w:val="00F949C7"/>
    <w:rsid w:val="00FA3A61"/>
    <w:rsid w:val="00FB6580"/>
    <w:rsid w:val="00FF72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7F138A"/>
  <w15:docId w15:val="{4776E462-4B9C-4191-90D5-6FBA0BE4BE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B41E6"/>
    <w:pPr>
      <w:ind w:left="720"/>
      <w:contextualSpacing/>
    </w:pPr>
  </w:style>
  <w:style w:type="paragraph" w:styleId="Caption">
    <w:name w:val="caption"/>
    <w:basedOn w:val="Normal"/>
    <w:next w:val="Normal"/>
    <w:uiPriority w:val="35"/>
    <w:unhideWhenUsed/>
    <w:qFormat/>
    <w:rsid w:val="003E338D"/>
    <w:pPr>
      <w:spacing w:after="200" w:line="240" w:lineRule="auto"/>
    </w:pPr>
    <w:rPr>
      <w:i/>
      <w:iCs/>
      <w:color w:val="44546A"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426</Words>
  <Characters>2599</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DTU</Company>
  <LinksUpToDate>false</LinksUpToDate>
  <CharactersWithSpaces>3019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Rasmus Toft-Petersen;Liam Whitelegg</dc:creator>
  <cp:keywords/>
  <dc:description/>
  <cp:lastModifiedBy>Rasmus Toft-Petersen</cp:lastModifiedBy>
  <cp:revision>2</cp:revision>
  <cp:lastPrinted>2022-04-28T18:57:00Z</cp:lastPrinted>
  <dcterms:created xsi:type="dcterms:W3CDTF">2025-04-03T18:06:00Z</dcterms:created>
  <dcterms:modified xsi:type="dcterms:W3CDTF">2025-04-03T18:06:00Z</dcterms:modified>
</cp:coreProperties>
</file>