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7F22" w14:textId="4460D18F" w:rsidR="008C0189" w:rsidRDefault="0098263A" w:rsidP="00F949C7">
      <w:pPr>
        <w:jc w:val="center"/>
        <w:rPr>
          <w:rFonts w:ascii="Helvetica" w:hAnsi="Helvetica"/>
          <w:sz w:val="32"/>
          <w:szCs w:val="32"/>
        </w:rPr>
      </w:pPr>
      <w:r>
        <w:rPr>
          <w:rFonts w:ascii="Helvetica" w:hAnsi="Helvetica"/>
          <w:sz w:val="32"/>
          <w:szCs w:val="32"/>
        </w:rPr>
        <w:t>Spectroscopy STAP</w:t>
      </w:r>
      <w:r w:rsidR="00F949C7" w:rsidRPr="00F949C7">
        <w:rPr>
          <w:rFonts w:ascii="Helvetica" w:hAnsi="Helvetica"/>
          <w:sz w:val="32"/>
          <w:szCs w:val="32"/>
        </w:rPr>
        <w:t xml:space="preserve">, </w:t>
      </w:r>
      <w:r w:rsidR="00CE0263">
        <w:rPr>
          <w:rFonts w:ascii="Helvetica" w:hAnsi="Helvetica"/>
          <w:sz w:val="32"/>
          <w:szCs w:val="32"/>
        </w:rPr>
        <w:t>Apr</w:t>
      </w:r>
      <w:r w:rsidR="002D332E">
        <w:rPr>
          <w:rFonts w:ascii="Helvetica" w:hAnsi="Helvetica"/>
          <w:sz w:val="32"/>
          <w:szCs w:val="32"/>
        </w:rPr>
        <w:t xml:space="preserve"> 202</w:t>
      </w:r>
      <w:r w:rsidR="008B36F8">
        <w:rPr>
          <w:rFonts w:ascii="Helvetica" w:hAnsi="Helvetica"/>
          <w:sz w:val="32"/>
          <w:szCs w:val="32"/>
        </w:rPr>
        <w:t>6</w:t>
      </w:r>
      <w:r>
        <w:rPr>
          <w:rFonts w:ascii="Helvetica" w:hAnsi="Helvetica"/>
          <w:sz w:val="32"/>
          <w:szCs w:val="32"/>
        </w:rPr>
        <w:t xml:space="preserve"> </w:t>
      </w:r>
    </w:p>
    <w:p w14:paraId="40340D2C" w14:textId="77777777" w:rsidR="00F949C7" w:rsidRDefault="00F949C7" w:rsidP="00F949C7">
      <w:pPr>
        <w:jc w:val="center"/>
        <w:rPr>
          <w:rFonts w:ascii="Helvetica" w:hAnsi="Helvetica"/>
          <w:sz w:val="32"/>
          <w:szCs w:val="32"/>
        </w:rPr>
      </w:pPr>
      <w:r>
        <w:rPr>
          <w:rFonts w:ascii="Helvetica" w:hAnsi="Helvetica"/>
          <w:sz w:val="32"/>
          <w:szCs w:val="32"/>
        </w:rPr>
        <w:t>Update on the progress of BIFROST</w:t>
      </w:r>
    </w:p>
    <w:p w14:paraId="2D4232DE" w14:textId="77777777" w:rsidR="005F5BA0" w:rsidRDefault="005F5BA0" w:rsidP="00071306">
      <w:pPr>
        <w:rPr>
          <w:rFonts w:ascii="Helvetica" w:hAnsi="Helvetica"/>
          <w:sz w:val="32"/>
          <w:szCs w:val="32"/>
        </w:rPr>
      </w:pPr>
    </w:p>
    <w:p w14:paraId="27EA3850" w14:textId="015F5598" w:rsidR="00071306" w:rsidRDefault="005F5BA0" w:rsidP="00071306">
      <w:pPr>
        <w:rPr>
          <w:rFonts w:ascii="Helvetica" w:hAnsi="Helvetica"/>
          <w:sz w:val="32"/>
          <w:szCs w:val="32"/>
        </w:rPr>
      </w:pPr>
      <w:r>
        <w:rPr>
          <w:rFonts w:ascii="Helvetica" w:hAnsi="Helvetica"/>
          <w:sz w:val="32"/>
          <w:szCs w:val="32"/>
        </w:rPr>
        <w:t>General progress summary</w:t>
      </w:r>
    </w:p>
    <w:p w14:paraId="2152586A" w14:textId="55D0C2C0" w:rsidR="00CE0263" w:rsidRDefault="008B36F8" w:rsidP="00CE0263">
      <w:pPr>
        <w:rPr>
          <w:rFonts w:ascii="Helvetica" w:hAnsi="Helvetica"/>
          <w:sz w:val="24"/>
          <w:szCs w:val="24"/>
        </w:rPr>
      </w:pPr>
      <w:r>
        <w:rPr>
          <w:rFonts w:ascii="Helvetica" w:hAnsi="Helvetica"/>
          <w:sz w:val="24"/>
          <w:szCs w:val="24"/>
        </w:rPr>
        <w:t xml:space="preserve">We finalized TG5/Site Acceptance Review by September 2025 and finalized Safety Readiness Review by December 2025. The in-kind parts of the project are now finalized. </w:t>
      </w:r>
    </w:p>
    <w:p w14:paraId="654F03E7" w14:textId="22588CDC" w:rsidR="008B36F8" w:rsidRDefault="008B36F8" w:rsidP="00CE0263">
      <w:pPr>
        <w:rPr>
          <w:rFonts w:ascii="Helvetica" w:hAnsi="Helvetica"/>
          <w:sz w:val="24"/>
          <w:szCs w:val="24"/>
        </w:rPr>
      </w:pPr>
      <w:r>
        <w:rPr>
          <w:rFonts w:ascii="Helvetica" w:hAnsi="Helvetica"/>
          <w:sz w:val="24"/>
          <w:szCs w:val="24"/>
        </w:rPr>
        <w:t>The main aspects of what remains is solving the grounding problem mentioned in previous reports and finalize the monitor system, which was deferred due to firmware issues. An update on those two issues is given in the following</w:t>
      </w:r>
    </w:p>
    <w:p w14:paraId="0EA93234" w14:textId="10EAE5E4" w:rsidR="008B36F8" w:rsidRPr="008B36F8" w:rsidRDefault="008B36F8" w:rsidP="00CE0263">
      <w:pPr>
        <w:rPr>
          <w:rFonts w:ascii="Helvetica" w:hAnsi="Helvetica"/>
          <w:b/>
          <w:bCs/>
          <w:sz w:val="24"/>
          <w:szCs w:val="24"/>
        </w:rPr>
      </w:pPr>
      <w:r w:rsidRPr="008B36F8">
        <w:rPr>
          <w:rFonts w:ascii="Helvetica" w:hAnsi="Helvetica"/>
          <w:b/>
          <w:bCs/>
          <w:sz w:val="24"/>
          <w:szCs w:val="24"/>
        </w:rPr>
        <w:t>Grounding noise:</w:t>
      </w:r>
    </w:p>
    <w:p w14:paraId="4E220AB7" w14:textId="77777777" w:rsidR="0034139F" w:rsidRDefault="008B36F8" w:rsidP="00CE0263">
      <w:pPr>
        <w:rPr>
          <w:rFonts w:ascii="Helvetica" w:hAnsi="Helvetica"/>
          <w:sz w:val="24"/>
          <w:szCs w:val="24"/>
        </w:rPr>
      </w:pPr>
      <w:r>
        <w:rPr>
          <w:rFonts w:ascii="Helvetica" w:hAnsi="Helvetica"/>
          <w:sz w:val="24"/>
          <w:szCs w:val="24"/>
        </w:rPr>
        <w:t xml:space="preserve">We have done extensive tests with different </w:t>
      </w:r>
      <w:proofErr w:type="gramStart"/>
      <w:r>
        <w:rPr>
          <w:rFonts w:ascii="Helvetica" w:hAnsi="Helvetica"/>
          <w:sz w:val="24"/>
          <w:szCs w:val="24"/>
        </w:rPr>
        <w:t>setup</w:t>
      </w:r>
      <w:proofErr w:type="gramEnd"/>
      <w:r>
        <w:rPr>
          <w:rFonts w:ascii="Helvetica" w:hAnsi="Helvetica"/>
          <w:sz w:val="24"/>
          <w:szCs w:val="24"/>
        </w:rPr>
        <w:t xml:space="preserve">, including disconnecting all grounds, other than that belonging to the detector system, and having the whole detector system completely floating. </w:t>
      </w:r>
      <w:r w:rsidR="0034139F">
        <w:rPr>
          <w:rFonts w:ascii="Helvetica" w:hAnsi="Helvetica"/>
          <w:sz w:val="24"/>
          <w:szCs w:val="24"/>
        </w:rPr>
        <w:t xml:space="preserve">Our current hypothesis is that since the frame of the tank is connected to building earth (it </w:t>
      </w:r>
      <w:proofErr w:type="gramStart"/>
      <w:r w:rsidR="0034139F">
        <w:rPr>
          <w:rFonts w:ascii="Helvetica" w:hAnsi="Helvetica"/>
          <w:sz w:val="24"/>
          <w:szCs w:val="24"/>
        </w:rPr>
        <w:t>has to</w:t>
      </w:r>
      <w:proofErr w:type="gramEnd"/>
      <w:r w:rsidR="0034139F">
        <w:rPr>
          <w:rFonts w:ascii="Helvetica" w:hAnsi="Helvetica"/>
          <w:sz w:val="24"/>
          <w:szCs w:val="24"/>
        </w:rPr>
        <w:t xml:space="preserve"> be), grounding noise propagates to the tank. Even when isolating the detectors, the detector/tank setup itself functions as a capacitor, allowing noise. </w:t>
      </w:r>
    </w:p>
    <w:p w14:paraId="6433AA6C" w14:textId="77777777" w:rsidR="0034139F" w:rsidRDefault="0034139F" w:rsidP="00CE0263">
      <w:pPr>
        <w:rPr>
          <w:rFonts w:ascii="Helvetica" w:hAnsi="Helvetica"/>
          <w:sz w:val="24"/>
          <w:szCs w:val="24"/>
        </w:rPr>
      </w:pPr>
      <w:r>
        <w:rPr>
          <w:rFonts w:ascii="Helvetica" w:hAnsi="Helvetica"/>
          <w:sz w:val="24"/>
          <w:szCs w:val="24"/>
        </w:rPr>
        <w:t xml:space="preserve">It turned out that bolting the detectors to the tank with metal bolts and </w:t>
      </w:r>
      <w:proofErr w:type="spellStart"/>
      <w:r>
        <w:rPr>
          <w:rFonts w:ascii="Helvetica" w:hAnsi="Helvetica"/>
          <w:sz w:val="24"/>
          <w:szCs w:val="24"/>
        </w:rPr>
        <w:t>defloating</w:t>
      </w:r>
      <w:proofErr w:type="spellEnd"/>
      <w:r>
        <w:rPr>
          <w:rFonts w:ascii="Helvetica" w:hAnsi="Helvetica"/>
          <w:sz w:val="24"/>
          <w:szCs w:val="24"/>
        </w:rPr>
        <w:t xml:space="preserve"> the HV power supply solved the issues. Now the noise selects the path of least resistance, which is not the preamps, and the noise is not picked up by the readout system. This is </w:t>
      </w:r>
      <w:proofErr w:type="gramStart"/>
      <w:r>
        <w:rPr>
          <w:rFonts w:ascii="Helvetica" w:hAnsi="Helvetica"/>
          <w:sz w:val="24"/>
          <w:szCs w:val="24"/>
        </w:rPr>
        <w:t>similar to</w:t>
      </w:r>
      <w:proofErr w:type="gramEnd"/>
      <w:r>
        <w:rPr>
          <w:rFonts w:ascii="Helvetica" w:hAnsi="Helvetica"/>
          <w:sz w:val="24"/>
          <w:szCs w:val="24"/>
        </w:rPr>
        <w:t xml:space="preserve"> the strategy selected by the ILL, and contrary to the strategy selected by ISIS. Our problem </w:t>
      </w:r>
      <w:proofErr w:type="gramStart"/>
      <w:r>
        <w:rPr>
          <w:rFonts w:ascii="Helvetica" w:hAnsi="Helvetica"/>
          <w:sz w:val="24"/>
          <w:szCs w:val="24"/>
        </w:rPr>
        <w:t>before,</w:t>
      </w:r>
      <w:proofErr w:type="gramEnd"/>
      <w:r>
        <w:rPr>
          <w:rFonts w:ascii="Helvetica" w:hAnsi="Helvetica"/>
          <w:sz w:val="24"/>
          <w:szCs w:val="24"/>
        </w:rPr>
        <w:t xml:space="preserve"> is that we </w:t>
      </w:r>
      <w:proofErr w:type="gramStart"/>
      <w:r>
        <w:rPr>
          <w:rFonts w:ascii="Helvetica" w:hAnsi="Helvetica"/>
          <w:sz w:val="24"/>
          <w:szCs w:val="24"/>
        </w:rPr>
        <w:t>ended</w:t>
      </w:r>
      <w:proofErr w:type="gramEnd"/>
      <w:r>
        <w:rPr>
          <w:rFonts w:ascii="Helvetica" w:hAnsi="Helvetica"/>
          <w:sz w:val="24"/>
          <w:szCs w:val="24"/>
        </w:rPr>
        <w:t xml:space="preserve"> up implementing something in between. Since we cannot go the ISIS route – we have no separate clean ground – we opt for the ILL route. </w:t>
      </w:r>
    </w:p>
    <w:p w14:paraId="24216C78" w14:textId="77777777" w:rsidR="0034139F" w:rsidRDefault="0034139F" w:rsidP="00CE0263">
      <w:pPr>
        <w:rPr>
          <w:rFonts w:ascii="Helvetica" w:hAnsi="Helvetica"/>
          <w:sz w:val="24"/>
          <w:szCs w:val="24"/>
        </w:rPr>
      </w:pPr>
      <w:r>
        <w:rPr>
          <w:rFonts w:ascii="Helvetica" w:hAnsi="Helvetica"/>
          <w:sz w:val="24"/>
          <w:szCs w:val="24"/>
        </w:rPr>
        <w:t xml:space="preserve">The downside of </w:t>
      </w:r>
      <w:proofErr w:type="gramStart"/>
      <w:r>
        <w:rPr>
          <w:rFonts w:ascii="Helvetica" w:hAnsi="Helvetica"/>
          <w:sz w:val="24"/>
          <w:szCs w:val="24"/>
        </w:rPr>
        <w:t>this,</w:t>
      </w:r>
      <w:proofErr w:type="gramEnd"/>
      <w:r>
        <w:rPr>
          <w:rFonts w:ascii="Helvetica" w:hAnsi="Helvetica"/>
          <w:sz w:val="24"/>
          <w:szCs w:val="24"/>
        </w:rPr>
        <w:t xml:space="preserve"> is that the detector system is essentially connected to the entire facility. We have very few options to debug if we end up with a noise source </w:t>
      </w:r>
      <w:proofErr w:type="gramStart"/>
      <w:r>
        <w:rPr>
          <w:rFonts w:ascii="Helvetica" w:hAnsi="Helvetica"/>
          <w:sz w:val="24"/>
          <w:szCs w:val="24"/>
        </w:rPr>
        <w:t>later on</w:t>
      </w:r>
      <w:proofErr w:type="gramEnd"/>
      <w:r>
        <w:rPr>
          <w:rFonts w:ascii="Helvetica" w:hAnsi="Helvetica"/>
          <w:sz w:val="24"/>
          <w:szCs w:val="24"/>
        </w:rPr>
        <w:t xml:space="preserve">. However, we deem it the only viable path forward at this point. Another aspect of </w:t>
      </w:r>
      <w:proofErr w:type="gramStart"/>
      <w:r>
        <w:rPr>
          <w:rFonts w:ascii="Helvetica" w:hAnsi="Helvetica"/>
          <w:sz w:val="24"/>
          <w:szCs w:val="24"/>
        </w:rPr>
        <w:t>this,</w:t>
      </w:r>
      <w:proofErr w:type="gramEnd"/>
      <w:r>
        <w:rPr>
          <w:rFonts w:ascii="Helvetica" w:hAnsi="Helvetica"/>
          <w:sz w:val="24"/>
          <w:szCs w:val="24"/>
        </w:rPr>
        <w:t xml:space="preserve"> is that the noise is high frequency, resulting in </w:t>
      </w:r>
      <w:proofErr w:type="gramStart"/>
      <w:r>
        <w:rPr>
          <w:rFonts w:ascii="Helvetica" w:hAnsi="Helvetica"/>
          <w:sz w:val="24"/>
          <w:szCs w:val="24"/>
        </w:rPr>
        <w:t>event</w:t>
      </w:r>
      <w:proofErr w:type="gramEnd"/>
      <w:r>
        <w:rPr>
          <w:rFonts w:ascii="Helvetica" w:hAnsi="Helvetica"/>
          <w:sz w:val="24"/>
          <w:szCs w:val="24"/>
        </w:rPr>
        <w:t xml:space="preserve"> trains a few microseconds apart. As such, they can be discriminated away in data reduction. We underline that this is not our chosen solution, but it remains a backup choice in case the </w:t>
      </w:r>
      <w:proofErr w:type="gramStart"/>
      <w:r>
        <w:rPr>
          <w:rFonts w:ascii="Helvetica" w:hAnsi="Helvetica"/>
          <w:sz w:val="24"/>
          <w:szCs w:val="24"/>
        </w:rPr>
        <w:t>worst case</w:t>
      </w:r>
      <w:proofErr w:type="gramEnd"/>
      <w:r>
        <w:rPr>
          <w:rFonts w:ascii="Helvetica" w:hAnsi="Helvetica"/>
          <w:sz w:val="24"/>
          <w:szCs w:val="24"/>
        </w:rPr>
        <w:t xml:space="preserve"> scenario materializes</w:t>
      </w:r>
    </w:p>
    <w:p w14:paraId="1E38CDE7" w14:textId="55145D78" w:rsidR="0034139F" w:rsidRDefault="0034139F" w:rsidP="0034139F">
      <w:pPr>
        <w:rPr>
          <w:rFonts w:ascii="Helvetica" w:hAnsi="Helvetica"/>
          <w:b/>
          <w:bCs/>
          <w:sz w:val="24"/>
          <w:szCs w:val="24"/>
        </w:rPr>
      </w:pPr>
      <w:r>
        <w:rPr>
          <w:rFonts w:ascii="Helvetica" w:hAnsi="Helvetica"/>
          <w:b/>
          <w:bCs/>
          <w:sz w:val="24"/>
          <w:szCs w:val="24"/>
        </w:rPr>
        <w:t>Monitor finalization:</w:t>
      </w:r>
    </w:p>
    <w:p w14:paraId="4440FB37" w14:textId="1D1F6DD7" w:rsidR="0034139F" w:rsidRDefault="0034139F" w:rsidP="0034139F">
      <w:pPr>
        <w:rPr>
          <w:rFonts w:ascii="Helvetica" w:hAnsi="Helvetica"/>
          <w:sz w:val="24"/>
          <w:szCs w:val="24"/>
        </w:rPr>
      </w:pPr>
      <w:r>
        <w:rPr>
          <w:rFonts w:ascii="Helvetica" w:hAnsi="Helvetica"/>
          <w:sz w:val="24"/>
          <w:szCs w:val="24"/>
        </w:rPr>
        <w:t>This has proven a real challenge, due to firmware issues. We essentially have three pieces of firmware that interface company readout -&gt; frontend assistor -&gt; Readout Master. After this, we have the EFU, before we store anything in the nexus file. This has meant that just having a ring brought up with all four monitors has proven a large challenge. As per the 10</w:t>
      </w:r>
      <w:r w:rsidRPr="0034139F">
        <w:rPr>
          <w:rFonts w:ascii="Helvetica" w:hAnsi="Helvetica"/>
          <w:sz w:val="24"/>
          <w:szCs w:val="24"/>
          <w:vertAlign w:val="superscript"/>
        </w:rPr>
        <w:t>th</w:t>
      </w:r>
      <w:r>
        <w:rPr>
          <w:rFonts w:ascii="Helvetica" w:hAnsi="Helvetica"/>
          <w:sz w:val="24"/>
          <w:szCs w:val="24"/>
        </w:rPr>
        <w:t xml:space="preserve"> of April, the firmware issue seems solved. We can then </w:t>
      </w:r>
      <w:r>
        <w:rPr>
          <w:rFonts w:ascii="Helvetica" w:hAnsi="Helvetica"/>
          <w:sz w:val="24"/>
          <w:szCs w:val="24"/>
        </w:rPr>
        <w:lastRenderedPageBreak/>
        <w:t xml:space="preserve">commence the SAT tests, and before summer, the integrated test of the monitor </w:t>
      </w:r>
      <w:proofErr w:type="gramStart"/>
      <w:r>
        <w:rPr>
          <w:rFonts w:ascii="Helvetica" w:hAnsi="Helvetica"/>
          <w:sz w:val="24"/>
          <w:szCs w:val="24"/>
        </w:rPr>
        <w:t>system as a whole</w:t>
      </w:r>
      <w:proofErr w:type="gramEnd"/>
      <w:r>
        <w:rPr>
          <w:rFonts w:ascii="Helvetica" w:hAnsi="Helvetica"/>
          <w:sz w:val="24"/>
          <w:szCs w:val="24"/>
        </w:rPr>
        <w:t xml:space="preserve">. </w:t>
      </w:r>
    </w:p>
    <w:p w14:paraId="450F2BF3" w14:textId="15DEA802" w:rsidR="0034139F" w:rsidRDefault="0034139F" w:rsidP="0034139F">
      <w:pPr>
        <w:rPr>
          <w:rFonts w:ascii="Helvetica" w:hAnsi="Helvetica"/>
          <w:sz w:val="24"/>
          <w:szCs w:val="24"/>
        </w:rPr>
      </w:pPr>
      <w:r>
        <w:rPr>
          <w:rFonts w:ascii="Helvetica" w:hAnsi="Helvetica"/>
          <w:sz w:val="24"/>
          <w:szCs w:val="24"/>
        </w:rPr>
        <w:t xml:space="preserve">When these two problems have been solved, we aim for a final test, with radioactive source neutrons, for a </w:t>
      </w:r>
      <w:proofErr w:type="gramStart"/>
      <w:r>
        <w:rPr>
          <w:rFonts w:ascii="Helvetica" w:hAnsi="Helvetica"/>
          <w:sz w:val="24"/>
          <w:szCs w:val="24"/>
        </w:rPr>
        <w:t>2-3 week</w:t>
      </w:r>
      <w:proofErr w:type="gramEnd"/>
      <w:r>
        <w:rPr>
          <w:rFonts w:ascii="Helvetica" w:hAnsi="Helvetica"/>
          <w:sz w:val="24"/>
          <w:szCs w:val="24"/>
        </w:rPr>
        <w:t xml:space="preserve"> duration. Here, the whole system, with all detectors running, should be able to broadcast data to Kafka for a longer </w:t>
      </w:r>
      <w:proofErr w:type="gramStart"/>
      <w:r>
        <w:rPr>
          <w:rFonts w:ascii="Helvetica" w:hAnsi="Helvetica"/>
          <w:sz w:val="24"/>
          <w:szCs w:val="24"/>
        </w:rPr>
        <w:t>period of time</w:t>
      </w:r>
      <w:proofErr w:type="gramEnd"/>
      <w:r>
        <w:rPr>
          <w:rFonts w:ascii="Helvetica" w:hAnsi="Helvetica"/>
          <w:sz w:val="24"/>
          <w:szCs w:val="24"/>
        </w:rPr>
        <w:t xml:space="preserve">, without crashing. If this is successful, we are ready for hot commissioning from a detector perspective. </w:t>
      </w:r>
    </w:p>
    <w:p w14:paraId="37CEEF18" w14:textId="64430EE2" w:rsidR="008E7722" w:rsidRDefault="008E7722" w:rsidP="008E7722">
      <w:pPr>
        <w:rPr>
          <w:rFonts w:ascii="Helvetica" w:hAnsi="Helvetica"/>
          <w:b/>
          <w:bCs/>
          <w:sz w:val="24"/>
          <w:szCs w:val="24"/>
        </w:rPr>
      </w:pPr>
      <w:r>
        <w:rPr>
          <w:rFonts w:ascii="Helvetica" w:hAnsi="Helvetica"/>
          <w:b/>
          <w:bCs/>
          <w:sz w:val="24"/>
          <w:szCs w:val="24"/>
        </w:rPr>
        <w:t>Data reduction and analysis aspects</w:t>
      </w:r>
      <w:r>
        <w:rPr>
          <w:rFonts w:ascii="Helvetica" w:hAnsi="Helvetica"/>
          <w:b/>
          <w:bCs/>
          <w:sz w:val="24"/>
          <w:szCs w:val="24"/>
        </w:rPr>
        <w:t>:</w:t>
      </w:r>
    </w:p>
    <w:p w14:paraId="559120F5" w14:textId="4AA4577B" w:rsidR="008E7722" w:rsidRDefault="008E7722" w:rsidP="008E7722">
      <w:pPr>
        <w:rPr>
          <w:rFonts w:ascii="Helvetica" w:hAnsi="Helvetica"/>
          <w:sz w:val="24"/>
          <w:szCs w:val="24"/>
        </w:rPr>
      </w:pPr>
      <w:r>
        <w:rPr>
          <w:rFonts w:ascii="Helvetica" w:hAnsi="Helvetica"/>
          <w:sz w:val="24"/>
          <w:szCs w:val="24"/>
        </w:rPr>
        <w:t>From a data aspect, we are continuing with working towards hot commissioning along a couple of lines:</w:t>
      </w:r>
    </w:p>
    <w:p w14:paraId="6054282F" w14:textId="48100078" w:rsidR="008E7722" w:rsidRDefault="008E7722" w:rsidP="008E7722">
      <w:pPr>
        <w:pStyle w:val="ListParagraph"/>
        <w:numPr>
          <w:ilvl w:val="0"/>
          <w:numId w:val="6"/>
        </w:numPr>
        <w:rPr>
          <w:rFonts w:ascii="Helvetica" w:hAnsi="Helvetica"/>
          <w:sz w:val="24"/>
          <w:szCs w:val="24"/>
        </w:rPr>
      </w:pPr>
      <w:proofErr w:type="spellStart"/>
      <w:r>
        <w:rPr>
          <w:rFonts w:ascii="Helvetica" w:hAnsi="Helvetica"/>
          <w:sz w:val="24"/>
          <w:szCs w:val="24"/>
        </w:rPr>
        <w:t>Esslivedata</w:t>
      </w:r>
      <w:proofErr w:type="spellEnd"/>
      <w:r>
        <w:rPr>
          <w:rFonts w:ascii="Helvetica" w:hAnsi="Helvetica"/>
          <w:sz w:val="24"/>
          <w:szCs w:val="24"/>
        </w:rPr>
        <w:t xml:space="preserve">: a live visualization program which </w:t>
      </w:r>
      <w:proofErr w:type="gramStart"/>
      <w:r>
        <w:rPr>
          <w:rFonts w:ascii="Helvetica" w:hAnsi="Helvetica"/>
          <w:sz w:val="24"/>
          <w:szCs w:val="24"/>
        </w:rPr>
        <w:t>is able to</w:t>
      </w:r>
      <w:proofErr w:type="gramEnd"/>
      <w:r>
        <w:rPr>
          <w:rFonts w:ascii="Helvetica" w:hAnsi="Helvetica"/>
          <w:sz w:val="24"/>
          <w:szCs w:val="24"/>
        </w:rPr>
        <w:t xml:space="preserve"> plot detector data and even things like |Q|, E plots, populated live. The program </w:t>
      </w:r>
      <w:proofErr w:type="gramStart"/>
      <w:r>
        <w:rPr>
          <w:rFonts w:ascii="Helvetica" w:hAnsi="Helvetica"/>
          <w:sz w:val="24"/>
          <w:szCs w:val="24"/>
        </w:rPr>
        <w:t>works, but</w:t>
      </w:r>
      <w:proofErr w:type="gramEnd"/>
      <w:r>
        <w:rPr>
          <w:rFonts w:ascii="Helvetica" w:hAnsi="Helvetica"/>
          <w:sz w:val="24"/>
          <w:szCs w:val="24"/>
        </w:rPr>
        <w:t xml:space="preserve"> </w:t>
      </w:r>
      <w:proofErr w:type="gramStart"/>
      <w:r>
        <w:rPr>
          <w:rFonts w:ascii="Helvetica" w:hAnsi="Helvetica"/>
          <w:sz w:val="24"/>
          <w:szCs w:val="24"/>
        </w:rPr>
        <w:t>need</w:t>
      </w:r>
      <w:proofErr w:type="gramEnd"/>
      <w:r>
        <w:rPr>
          <w:rFonts w:ascii="Helvetica" w:hAnsi="Helvetica"/>
          <w:sz w:val="24"/>
          <w:szCs w:val="24"/>
        </w:rPr>
        <w:t xml:space="preserve"> actual live data to be fully tested. This will be tested along with the detectors</w:t>
      </w:r>
    </w:p>
    <w:p w14:paraId="6EDD8537" w14:textId="6E5E5024" w:rsidR="008E7722" w:rsidRDefault="008E7722" w:rsidP="008E7722">
      <w:pPr>
        <w:pStyle w:val="ListParagraph"/>
        <w:numPr>
          <w:ilvl w:val="0"/>
          <w:numId w:val="6"/>
        </w:numPr>
        <w:rPr>
          <w:rFonts w:ascii="Helvetica" w:hAnsi="Helvetica"/>
          <w:sz w:val="24"/>
          <w:szCs w:val="24"/>
        </w:rPr>
      </w:pPr>
      <w:r>
        <w:rPr>
          <w:rFonts w:ascii="Helvetica" w:hAnsi="Helvetica"/>
          <w:sz w:val="24"/>
          <w:szCs w:val="24"/>
        </w:rPr>
        <w:t xml:space="preserve">Resolution calculations. Our simplified approach for analytical resolution function calculations has an </w:t>
      </w:r>
      <w:proofErr w:type="gramStart"/>
      <w:r>
        <w:rPr>
          <w:rFonts w:ascii="Helvetica" w:hAnsi="Helvetica"/>
          <w:sz w:val="24"/>
          <w:szCs w:val="24"/>
        </w:rPr>
        <w:t>error</w:t>
      </w:r>
      <w:proofErr w:type="gramEnd"/>
      <w:r>
        <w:rPr>
          <w:rFonts w:ascii="Helvetica" w:hAnsi="Helvetica"/>
          <w:sz w:val="24"/>
          <w:szCs w:val="24"/>
        </w:rPr>
        <w:t xml:space="preserve"> less than a few percent. We aim to make this available for the users, after having checked the impact of off-diagonal covariance terms. </w:t>
      </w:r>
    </w:p>
    <w:p w14:paraId="01D15710" w14:textId="3A7B52DC" w:rsidR="008E7722" w:rsidRPr="008E7722" w:rsidRDefault="008E7722" w:rsidP="008E7722">
      <w:pPr>
        <w:pStyle w:val="ListParagraph"/>
        <w:numPr>
          <w:ilvl w:val="0"/>
          <w:numId w:val="6"/>
        </w:numPr>
        <w:rPr>
          <w:rFonts w:ascii="Helvetica" w:hAnsi="Helvetica"/>
          <w:sz w:val="24"/>
          <w:szCs w:val="24"/>
        </w:rPr>
      </w:pPr>
      <w:r>
        <w:rPr>
          <w:rFonts w:ascii="Helvetica" w:hAnsi="Helvetica"/>
          <w:sz w:val="24"/>
          <w:szCs w:val="24"/>
        </w:rPr>
        <w:t xml:space="preserve">Digital twin: Our digital twin is being refined to </w:t>
      </w:r>
      <w:proofErr w:type="gramStart"/>
      <w:r>
        <w:rPr>
          <w:rFonts w:ascii="Helvetica" w:hAnsi="Helvetica"/>
          <w:sz w:val="24"/>
          <w:szCs w:val="24"/>
        </w:rPr>
        <w:t>included</w:t>
      </w:r>
      <w:proofErr w:type="gramEnd"/>
      <w:r>
        <w:rPr>
          <w:rFonts w:ascii="Helvetica" w:hAnsi="Helvetica"/>
          <w:sz w:val="24"/>
          <w:szCs w:val="24"/>
        </w:rPr>
        <w:t xml:space="preserve"> realistic filter simulations, which allows us to credibly simulate some expected spurious effects. This will greatly help hot commissioning efforts. </w:t>
      </w:r>
    </w:p>
    <w:p w14:paraId="3851C722" w14:textId="09959BF0" w:rsidR="008E7722" w:rsidRPr="008E7722" w:rsidRDefault="008E7722" w:rsidP="008E7722">
      <w:pPr>
        <w:rPr>
          <w:rFonts w:ascii="Helvetica" w:hAnsi="Helvetica"/>
          <w:b/>
          <w:bCs/>
          <w:sz w:val="24"/>
          <w:szCs w:val="24"/>
        </w:rPr>
      </w:pPr>
      <w:r w:rsidRPr="008E7722">
        <w:rPr>
          <w:rFonts w:ascii="Helvetica" w:hAnsi="Helvetica"/>
          <w:b/>
          <w:bCs/>
          <w:sz w:val="24"/>
          <w:szCs w:val="24"/>
        </w:rPr>
        <w:t>Other aspects that need handling are:</w:t>
      </w:r>
    </w:p>
    <w:p w14:paraId="54577C08" w14:textId="5A01F7B4"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Radioactive sample handling and storage</w:t>
      </w:r>
    </w:p>
    <w:p w14:paraId="62131D3C" w14:textId="632FC107"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Nicos integration of instrument status screen</w:t>
      </w:r>
    </w:p>
    <w:p w14:paraId="206A16B9" w14:textId="029E82B3"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Writing a useful user manual</w:t>
      </w:r>
    </w:p>
    <w:p w14:paraId="67E7F0E2" w14:textId="4986E59B"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Refine calibration script/procedure</w:t>
      </w:r>
    </w:p>
    <w:p w14:paraId="00FDCD66" w14:textId="2A687899"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Remote access and NICOS accounts</w:t>
      </w:r>
    </w:p>
    <w:p w14:paraId="1D1417C0" w14:textId="2152F9A6" w:rsidR="008E7722" w:rsidRDefault="008E7722" w:rsidP="008E7722">
      <w:pPr>
        <w:pStyle w:val="ListParagraph"/>
        <w:numPr>
          <w:ilvl w:val="0"/>
          <w:numId w:val="7"/>
        </w:numPr>
        <w:rPr>
          <w:rFonts w:ascii="Helvetica" w:hAnsi="Helvetica"/>
          <w:sz w:val="24"/>
          <w:szCs w:val="24"/>
        </w:rPr>
      </w:pPr>
      <w:r>
        <w:rPr>
          <w:rFonts w:ascii="Helvetica" w:hAnsi="Helvetica"/>
          <w:sz w:val="24"/>
          <w:szCs w:val="24"/>
        </w:rPr>
        <w:t>Early science project selection</w:t>
      </w:r>
    </w:p>
    <w:p w14:paraId="4007E209" w14:textId="2B9E63A5" w:rsidR="008E7722" w:rsidRDefault="008E7722" w:rsidP="008E7722">
      <w:pPr>
        <w:rPr>
          <w:rFonts w:ascii="Helvetica" w:hAnsi="Helvetica"/>
          <w:sz w:val="24"/>
          <w:szCs w:val="24"/>
        </w:rPr>
      </w:pPr>
      <w:r>
        <w:rPr>
          <w:rFonts w:ascii="Helvetica" w:hAnsi="Helvetica"/>
          <w:sz w:val="24"/>
          <w:szCs w:val="24"/>
        </w:rPr>
        <w:t xml:space="preserve">We have recruited a second scientist and a very motivated </w:t>
      </w:r>
      <w:proofErr w:type="gramStart"/>
      <w:r>
        <w:rPr>
          <w:rFonts w:ascii="Helvetica" w:hAnsi="Helvetica"/>
          <w:sz w:val="24"/>
          <w:szCs w:val="24"/>
        </w:rPr>
        <w:t>instrument</w:t>
      </w:r>
      <w:proofErr w:type="gramEnd"/>
      <w:r>
        <w:rPr>
          <w:rFonts w:ascii="Helvetica" w:hAnsi="Helvetica"/>
          <w:sz w:val="24"/>
          <w:szCs w:val="24"/>
        </w:rPr>
        <w:t xml:space="preserve"> associate. The second </w:t>
      </w:r>
      <w:proofErr w:type="gramStart"/>
      <w:r>
        <w:rPr>
          <w:rFonts w:ascii="Helvetica" w:hAnsi="Helvetica"/>
          <w:sz w:val="24"/>
          <w:szCs w:val="24"/>
        </w:rPr>
        <w:t>scientist</w:t>
      </w:r>
      <w:proofErr w:type="gramEnd"/>
      <w:r>
        <w:rPr>
          <w:rFonts w:ascii="Helvetica" w:hAnsi="Helvetica"/>
          <w:sz w:val="24"/>
          <w:szCs w:val="24"/>
        </w:rPr>
        <w:t xml:space="preserve"> starts in June 2026. This will be an extremely welcome addition to the team, which is now forming and looks very positive. </w:t>
      </w:r>
    </w:p>
    <w:p w14:paraId="1202A6C9" w14:textId="77777777" w:rsidR="008E7722" w:rsidRPr="008E7722" w:rsidRDefault="008E7722" w:rsidP="008E7722">
      <w:pPr>
        <w:rPr>
          <w:rFonts w:ascii="Helvetica" w:hAnsi="Helvetica"/>
          <w:sz w:val="24"/>
          <w:szCs w:val="24"/>
        </w:rPr>
      </w:pPr>
    </w:p>
    <w:sectPr w:rsidR="008E7722" w:rsidRPr="008E77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1F8C"/>
    <w:multiLevelType w:val="hybridMultilevel"/>
    <w:tmpl w:val="CA2443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EB24F21"/>
    <w:multiLevelType w:val="hybridMultilevel"/>
    <w:tmpl w:val="36AA6E4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4341814"/>
    <w:multiLevelType w:val="hybridMultilevel"/>
    <w:tmpl w:val="F3CEC7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AB51B00"/>
    <w:multiLevelType w:val="hybridMultilevel"/>
    <w:tmpl w:val="14C06D1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E8D6D6F"/>
    <w:multiLevelType w:val="hybridMultilevel"/>
    <w:tmpl w:val="38244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E1D3AB6"/>
    <w:multiLevelType w:val="hybridMultilevel"/>
    <w:tmpl w:val="34843B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8DB32DE"/>
    <w:multiLevelType w:val="hybridMultilevel"/>
    <w:tmpl w:val="6F28E2B2"/>
    <w:lvl w:ilvl="0" w:tplc="041D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66238524">
    <w:abstractNumId w:val="3"/>
  </w:num>
  <w:num w:numId="2" w16cid:durableId="874389428">
    <w:abstractNumId w:val="1"/>
  </w:num>
  <w:num w:numId="3" w16cid:durableId="256519380">
    <w:abstractNumId w:val="6"/>
  </w:num>
  <w:num w:numId="4" w16cid:durableId="587422045">
    <w:abstractNumId w:val="0"/>
  </w:num>
  <w:num w:numId="5" w16cid:durableId="779838886">
    <w:abstractNumId w:val="5"/>
  </w:num>
  <w:num w:numId="6" w16cid:durableId="521935491">
    <w:abstractNumId w:val="4"/>
  </w:num>
  <w:num w:numId="7" w16cid:durableId="189785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89"/>
    <w:rsid w:val="00015CB2"/>
    <w:rsid w:val="00017E4C"/>
    <w:rsid w:val="00071306"/>
    <w:rsid w:val="000A68D5"/>
    <w:rsid w:val="000B4866"/>
    <w:rsid w:val="000D2C06"/>
    <w:rsid w:val="00131B60"/>
    <w:rsid w:val="00177196"/>
    <w:rsid w:val="002000B6"/>
    <w:rsid w:val="00200EA2"/>
    <w:rsid w:val="00226C25"/>
    <w:rsid w:val="00263A9C"/>
    <w:rsid w:val="002650D3"/>
    <w:rsid w:val="00297E47"/>
    <w:rsid w:val="002A45F6"/>
    <w:rsid w:val="002C1385"/>
    <w:rsid w:val="002C1906"/>
    <w:rsid w:val="002D332E"/>
    <w:rsid w:val="002E0B45"/>
    <w:rsid w:val="00321FBB"/>
    <w:rsid w:val="0034139F"/>
    <w:rsid w:val="003925BD"/>
    <w:rsid w:val="003A2741"/>
    <w:rsid w:val="003A7939"/>
    <w:rsid w:val="003C3E90"/>
    <w:rsid w:val="003E338D"/>
    <w:rsid w:val="004C50CE"/>
    <w:rsid w:val="00526C92"/>
    <w:rsid w:val="00535842"/>
    <w:rsid w:val="00540C60"/>
    <w:rsid w:val="00594AE1"/>
    <w:rsid w:val="005A7AA1"/>
    <w:rsid w:val="005C4742"/>
    <w:rsid w:val="005D1AE8"/>
    <w:rsid w:val="005F31A9"/>
    <w:rsid w:val="005F5BA0"/>
    <w:rsid w:val="006706BE"/>
    <w:rsid w:val="0068220C"/>
    <w:rsid w:val="006B1DBC"/>
    <w:rsid w:val="006E0B11"/>
    <w:rsid w:val="0072152C"/>
    <w:rsid w:val="00732E49"/>
    <w:rsid w:val="00754E8B"/>
    <w:rsid w:val="007556A1"/>
    <w:rsid w:val="007832D3"/>
    <w:rsid w:val="007850A3"/>
    <w:rsid w:val="007A6265"/>
    <w:rsid w:val="007B1920"/>
    <w:rsid w:val="007B1EF3"/>
    <w:rsid w:val="007C3408"/>
    <w:rsid w:val="007D65EB"/>
    <w:rsid w:val="007E17BD"/>
    <w:rsid w:val="0084144C"/>
    <w:rsid w:val="008528E5"/>
    <w:rsid w:val="008701B4"/>
    <w:rsid w:val="008B36F8"/>
    <w:rsid w:val="008C0189"/>
    <w:rsid w:val="008D4D22"/>
    <w:rsid w:val="008E0CB9"/>
    <w:rsid w:val="008E7722"/>
    <w:rsid w:val="008F43A4"/>
    <w:rsid w:val="00922AF2"/>
    <w:rsid w:val="00934D4F"/>
    <w:rsid w:val="00946861"/>
    <w:rsid w:val="0098263A"/>
    <w:rsid w:val="0099500D"/>
    <w:rsid w:val="009A6D28"/>
    <w:rsid w:val="009A729F"/>
    <w:rsid w:val="009B354B"/>
    <w:rsid w:val="009B41E6"/>
    <w:rsid w:val="00A046B7"/>
    <w:rsid w:val="00A04FF3"/>
    <w:rsid w:val="00A46D54"/>
    <w:rsid w:val="00A95C45"/>
    <w:rsid w:val="00AA3E39"/>
    <w:rsid w:val="00AB1CD6"/>
    <w:rsid w:val="00AD194D"/>
    <w:rsid w:val="00AE5AC9"/>
    <w:rsid w:val="00B05176"/>
    <w:rsid w:val="00B255CF"/>
    <w:rsid w:val="00B455A3"/>
    <w:rsid w:val="00B70350"/>
    <w:rsid w:val="00B7356E"/>
    <w:rsid w:val="00B878E0"/>
    <w:rsid w:val="00BB0D52"/>
    <w:rsid w:val="00BD7BDA"/>
    <w:rsid w:val="00C006C2"/>
    <w:rsid w:val="00C1295E"/>
    <w:rsid w:val="00CE0263"/>
    <w:rsid w:val="00D202FB"/>
    <w:rsid w:val="00D51D3D"/>
    <w:rsid w:val="00DC70AE"/>
    <w:rsid w:val="00DF15C8"/>
    <w:rsid w:val="00EA72D5"/>
    <w:rsid w:val="00EC7CEF"/>
    <w:rsid w:val="00F806F2"/>
    <w:rsid w:val="00F92D55"/>
    <w:rsid w:val="00F949C7"/>
    <w:rsid w:val="00FA3A61"/>
    <w:rsid w:val="00FB6580"/>
    <w:rsid w:val="00FF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138A"/>
  <w15:docId w15:val="{4776E462-4B9C-4191-90D5-6FBA0BE4B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1E6"/>
    <w:pPr>
      <w:ind w:left="720"/>
      <w:contextualSpacing/>
    </w:pPr>
  </w:style>
  <w:style w:type="paragraph" w:styleId="Caption">
    <w:name w:val="caption"/>
    <w:basedOn w:val="Normal"/>
    <w:next w:val="Normal"/>
    <w:uiPriority w:val="35"/>
    <w:unhideWhenUsed/>
    <w:qFormat/>
    <w:rsid w:val="003E338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Toft-Petersen;Liam Whitelegg</dc:creator>
  <cp:keywords/>
  <dc:description/>
  <cp:lastModifiedBy>Rasmus Toft-Petersen</cp:lastModifiedBy>
  <cp:revision>2</cp:revision>
  <cp:lastPrinted>2022-04-28T18:57:00Z</cp:lastPrinted>
  <dcterms:created xsi:type="dcterms:W3CDTF">2026-04-10T14:47:00Z</dcterms:created>
  <dcterms:modified xsi:type="dcterms:W3CDTF">2026-04-10T14:47:00Z</dcterms:modified>
</cp:coreProperties>
</file>