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Look w:val="04A0" w:firstRow="1" w:lastRow="0" w:firstColumn="1" w:lastColumn="0" w:noHBand="0" w:noVBand="1"/>
      </w:tblPr>
      <w:tblGrid>
        <w:gridCol w:w="8982"/>
      </w:tblGrid>
      <w:tr w:rsidR="00CC775B" w:rsidRPr="00AE5EC1" w14:paraId="5A743949" w14:textId="77777777" w:rsidTr="00CC775B">
        <w:tc>
          <w:tcPr>
            <w:tcW w:w="8982" w:type="dxa"/>
            <w:tcBorders>
              <w:top w:val="nil"/>
              <w:left w:val="nil"/>
              <w:bottom w:val="nil"/>
              <w:right w:val="nil"/>
            </w:tcBorders>
          </w:tcPr>
          <w:p w14:paraId="0D3236FD" w14:textId="77777777" w:rsidR="00CC775B" w:rsidRPr="00AE5EC1" w:rsidRDefault="00CC775B" w:rsidP="00CC775B">
            <w:pPr>
              <w:pStyle w:val="ESS-Guided"/>
              <w:rPr>
                <w:rFonts w:asciiTheme="majorHAnsi" w:hAnsiTheme="majorHAnsi" w:cs="Times New Roman"/>
                <w:lang w:val="en-US"/>
              </w:rPr>
            </w:pPr>
          </w:p>
        </w:tc>
      </w:tr>
      <w:tr w:rsidR="00CC775B" w:rsidRPr="00AE5EC1" w14:paraId="5918AFAA" w14:textId="77777777" w:rsidTr="00CC775B">
        <w:tc>
          <w:tcPr>
            <w:tcW w:w="8982" w:type="dxa"/>
            <w:tcBorders>
              <w:top w:val="nil"/>
              <w:left w:val="nil"/>
              <w:bottom w:val="nil"/>
              <w:right w:val="nil"/>
            </w:tcBorders>
          </w:tcPr>
          <w:p w14:paraId="37C69A42" w14:textId="77777777" w:rsidR="00CC775B" w:rsidRPr="00AE5EC1" w:rsidRDefault="00CC775B" w:rsidP="00CC775B">
            <w:pPr>
              <w:pStyle w:val="ESS-Guided"/>
              <w:rPr>
                <w:rFonts w:asciiTheme="majorHAnsi" w:hAnsiTheme="majorHAnsi" w:cs="Times New Roman"/>
                <w:lang w:val="en-US"/>
              </w:rPr>
            </w:pPr>
          </w:p>
        </w:tc>
      </w:tr>
      <w:tr w:rsidR="00CC775B" w:rsidRPr="00AE5EC1" w14:paraId="69661130" w14:textId="77777777" w:rsidTr="00CC775B">
        <w:tc>
          <w:tcPr>
            <w:tcW w:w="8982" w:type="dxa"/>
            <w:tcBorders>
              <w:top w:val="nil"/>
              <w:left w:val="nil"/>
              <w:bottom w:val="nil"/>
              <w:right w:val="nil"/>
            </w:tcBorders>
          </w:tcPr>
          <w:p w14:paraId="2317F6DC" w14:textId="77777777" w:rsidR="00CC775B" w:rsidRPr="00AE5EC1" w:rsidRDefault="00CC775B" w:rsidP="00CC775B">
            <w:pPr>
              <w:pStyle w:val="ESS-Guided"/>
              <w:rPr>
                <w:rFonts w:asciiTheme="majorHAnsi" w:hAnsiTheme="majorHAnsi" w:cs="Times New Roman"/>
                <w:lang w:val="en-US"/>
              </w:rPr>
            </w:pPr>
          </w:p>
        </w:tc>
      </w:tr>
      <w:tr w:rsidR="00CC775B" w:rsidRPr="00AE5EC1" w14:paraId="39974097" w14:textId="77777777" w:rsidTr="00CC775B">
        <w:tc>
          <w:tcPr>
            <w:tcW w:w="8982" w:type="dxa"/>
            <w:tcBorders>
              <w:top w:val="nil"/>
              <w:left w:val="nil"/>
              <w:bottom w:val="nil"/>
              <w:right w:val="nil"/>
            </w:tcBorders>
          </w:tcPr>
          <w:p w14:paraId="0BAE5248" w14:textId="77777777" w:rsidR="00CC775B" w:rsidRPr="00AE5EC1" w:rsidRDefault="00CC775B" w:rsidP="00CC775B">
            <w:pPr>
              <w:pStyle w:val="ESS-Guided"/>
              <w:rPr>
                <w:rFonts w:asciiTheme="majorHAnsi" w:hAnsiTheme="majorHAnsi" w:cs="Times New Roman"/>
                <w:lang w:val="en-US"/>
              </w:rPr>
            </w:pPr>
          </w:p>
        </w:tc>
      </w:tr>
      <w:tr w:rsidR="00CC775B" w:rsidRPr="00AE5EC1" w14:paraId="5B818358" w14:textId="77777777" w:rsidTr="00CC775B">
        <w:tc>
          <w:tcPr>
            <w:tcW w:w="8982" w:type="dxa"/>
            <w:tcBorders>
              <w:top w:val="nil"/>
              <w:left w:val="nil"/>
              <w:bottom w:val="nil"/>
              <w:right w:val="nil"/>
            </w:tcBorders>
          </w:tcPr>
          <w:p w14:paraId="7A95AFAD" w14:textId="77777777" w:rsidR="00CC775B" w:rsidRPr="00AE5EC1" w:rsidRDefault="00CC775B" w:rsidP="00CC775B">
            <w:pPr>
              <w:pStyle w:val="ESS-Guided"/>
              <w:rPr>
                <w:rFonts w:asciiTheme="majorHAnsi" w:hAnsiTheme="majorHAnsi" w:cs="Times New Roman"/>
                <w:lang w:val="en-US"/>
              </w:rPr>
            </w:pPr>
          </w:p>
        </w:tc>
      </w:tr>
      <w:tr w:rsidR="00CC775B" w:rsidRPr="00AE5EC1" w14:paraId="08DBC325" w14:textId="77777777" w:rsidTr="00CC775B">
        <w:tc>
          <w:tcPr>
            <w:tcW w:w="8982" w:type="dxa"/>
            <w:tcBorders>
              <w:top w:val="nil"/>
              <w:left w:val="nil"/>
              <w:bottom w:val="nil"/>
              <w:right w:val="nil"/>
            </w:tcBorders>
          </w:tcPr>
          <w:p w14:paraId="1298BEC8" w14:textId="77777777" w:rsidR="00CC775B" w:rsidRPr="00AE5EC1" w:rsidRDefault="00CC775B" w:rsidP="00CC775B">
            <w:pPr>
              <w:pStyle w:val="ESS-Guided"/>
              <w:rPr>
                <w:rFonts w:asciiTheme="majorHAnsi" w:hAnsiTheme="majorHAnsi" w:cs="Times New Roman"/>
                <w:lang w:val="en-US"/>
              </w:rPr>
            </w:pPr>
          </w:p>
        </w:tc>
      </w:tr>
      <w:tr w:rsidR="00CC775B" w:rsidRPr="00AE5EC1" w14:paraId="56A468C0" w14:textId="77777777" w:rsidTr="00CC775B">
        <w:tc>
          <w:tcPr>
            <w:tcW w:w="8982" w:type="dxa"/>
            <w:tcBorders>
              <w:top w:val="nil"/>
              <w:left w:val="nil"/>
              <w:bottom w:val="thinThickSmallGap" w:sz="24" w:space="0" w:color="auto"/>
              <w:right w:val="nil"/>
            </w:tcBorders>
          </w:tcPr>
          <w:p w14:paraId="71DA16AA" w14:textId="77777777" w:rsidR="00CC775B" w:rsidRPr="00AE5EC1" w:rsidRDefault="00CC775B" w:rsidP="00CC775B">
            <w:pPr>
              <w:pStyle w:val="ESS-Guided"/>
              <w:rPr>
                <w:rFonts w:asciiTheme="majorHAnsi" w:hAnsiTheme="majorHAnsi" w:cs="Times New Roman"/>
                <w:lang w:val="en-US"/>
              </w:rPr>
            </w:pPr>
          </w:p>
        </w:tc>
      </w:tr>
      <w:tr w:rsidR="00CC775B" w:rsidRPr="00AE5EC1" w14:paraId="263B6338" w14:textId="77777777" w:rsidTr="00CC775B">
        <w:tc>
          <w:tcPr>
            <w:tcW w:w="8982" w:type="dxa"/>
            <w:tcBorders>
              <w:top w:val="thinThickSmallGap" w:sz="24" w:space="0" w:color="auto"/>
              <w:left w:val="nil"/>
              <w:bottom w:val="nil"/>
              <w:right w:val="nil"/>
            </w:tcBorders>
          </w:tcPr>
          <w:p w14:paraId="7C53644A" w14:textId="77777777" w:rsidR="00CC775B" w:rsidRPr="00AE5EC1" w:rsidRDefault="00CC775B" w:rsidP="00CC775B">
            <w:pPr>
              <w:pStyle w:val="ESS-Guided"/>
              <w:rPr>
                <w:rFonts w:asciiTheme="majorHAnsi" w:hAnsiTheme="majorHAnsi" w:cs="Times New Roman"/>
                <w:lang w:val="en-US"/>
              </w:rPr>
            </w:pPr>
          </w:p>
        </w:tc>
      </w:tr>
      <w:tr w:rsidR="00CC775B" w:rsidRPr="00AE5EC1" w14:paraId="5119305E" w14:textId="77777777" w:rsidTr="00CC775B">
        <w:tc>
          <w:tcPr>
            <w:tcW w:w="8982" w:type="dxa"/>
            <w:tcBorders>
              <w:top w:val="nil"/>
              <w:left w:val="nil"/>
              <w:bottom w:val="nil"/>
              <w:right w:val="nil"/>
            </w:tcBorders>
          </w:tcPr>
          <w:p w14:paraId="4F5A2A64" w14:textId="7C603A8D" w:rsidR="00CC775B" w:rsidRPr="00AE5EC1" w:rsidRDefault="008671A6" w:rsidP="00331DE0">
            <w:pPr>
              <w:pStyle w:val="ESS-StudyTitle"/>
              <w:rPr>
                <w:rFonts w:asciiTheme="majorHAnsi" w:hAnsiTheme="majorHAnsi" w:cs="Times New Roman"/>
                <w:lang w:val="en-US"/>
              </w:rPr>
            </w:pPr>
            <w:r w:rsidRPr="00AE5EC1">
              <w:rPr>
                <w:rFonts w:asciiTheme="majorHAnsi" w:hAnsiTheme="majorHAnsi" w:cs="Times New Roman"/>
                <w:lang w:val="en-US"/>
              </w:rPr>
              <w:t>Preliminary System Design Description</w:t>
            </w:r>
            <w:r w:rsidR="00331DE0" w:rsidRPr="00AE5EC1">
              <w:rPr>
                <w:rFonts w:asciiTheme="majorHAnsi" w:hAnsiTheme="majorHAnsi" w:cs="Times New Roman"/>
                <w:lang w:val="en-US"/>
              </w:rPr>
              <w:t xml:space="preserve"> for the </w:t>
            </w:r>
            <w:r w:rsidR="0064115E" w:rsidRPr="00AE5EC1">
              <w:rPr>
                <w:rFonts w:asciiTheme="majorHAnsi" w:hAnsiTheme="majorHAnsi" w:cs="Times New Roman"/>
                <w:lang w:val="en-US"/>
              </w:rPr>
              <w:t>T-REX</w:t>
            </w:r>
            <w:r w:rsidR="00331DE0" w:rsidRPr="00AE5EC1">
              <w:rPr>
                <w:rFonts w:asciiTheme="majorHAnsi" w:hAnsiTheme="majorHAnsi" w:cs="Times New Roman"/>
                <w:lang w:val="en-US"/>
              </w:rPr>
              <w:t xml:space="preserve"> </w:t>
            </w:r>
            <w:r w:rsidR="00EF11D8" w:rsidRPr="00AE5EC1">
              <w:rPr>
                <w:rFonts w:asciiTheme="majorHAnsi" w:hAnsiTheme="majorHAnsi" w:cs="Times New Roman"/>
                <w:lang w:val="en-US"/>
              </w:rPr>
              <w:t>Instrument</w:t>
            </w:r>
          </w:p>
        </w:tc>
      </w:tr>
      <w:tr w:rsidR="00CC775B" w:rsidRPr="00AE5EC1" w14:paraId="0B4CE053" w14:textId="77777777" w:rsidTr="00CC775B">
        <w:tc>
          <w:tcPr>
            <w:tcW w:w="8982" w:type="dxa"/>
            <w:tcBorders>
              <w:top w:val="nil"/>
              <w:left w:val="nil"/>
              <w:bottom w:val="thickThinSmallGap" w:sz="24" w:space="0" w:color="auto"/>
              <w:right w:val="nil"/>
            </w:tcBorders>
          </w:tcPr>
          <w:p w14:paraId="4E617185" w14:textId="77777777" w:rsidR="00CC775B" w:rsidRPr="00AE5EC1" w:rsidRDefault="00CC775B" w:rsidP="00CC775B">
            <w:pPr>
              <w:pStyle w:val="ESS-Guided"/>
              <w:rPr>
                <w:rFonts w:asciiTheme="majorHAnsi" w:hAnsiTheme="majorHAnsi" w:cs="Times New Roman"/>
                <w:lang w:val="en-US"/>
              </w:rPr>
            </w:pPr>
          </w:p>
        </w:tc>
      </w:tr>
      <w:tr w:rsidR="00CC775B" w:rsidRPr="00AE5EC1" w14:paraId="6E5A12FD" w14:textId="77777777" w:rsidTr="00CC775B">
        <w:tc>
          <w:tcPr>
            <w:tcW w:w="8982" w:type="dxa"/>
            <w:tcBorders>
              <w:top w:val="thickThinSmallGap" w:sz="24" w:space="0" w:color="auto"/>
              <w:left w:val="nil"/>
              <w:bottom w:val="nil"/>
              <w:right w:val="nil"/>
            </w:tcBorders>
          </w:tcPr>
          <w:p w14:paraId="1F467DF0" w14:textId="77777777" w:rsidR="00CC775B" w:rsidRPr="00AE5EC1" w:rsidRDefault="00CC775B" w:rsidP="00CC775B">
            <w:pPr>
              <w:pStyle w:val="ESS-Guided"/>
              <w:rPr>
                <w:rFonts w:asciiTheme="majorHAnsi" w:hAnsiTheme="majorHAnsi" w:cs="Times New Roman"/>
                <w:lang w:val="en-US"/>
              </w:rPr>
            </w:pPr>
          </w:p>
        </w:tc>
      </w:tr>
    </w:tbl>
    <w:p w14:paraId="10975399" w14:textId="77777777" w:rsidR="00CB4DA4" w:rsidRPr="00AE5EC1" w:rsidRDefault="00CB4DA4" w:rsidP="00CB4DA4">
      <w:pPr>
        <w:rPr>
          <w:rFonts w:asciiTheme="majorHAnsi" w:hAnsiTheme="majorHAnsi" w:cs="Times New Roman"/>
        </w:rPr>
      </w:pPr>
    </w:p>
    <w:p w14:paraId="186EC669" w14:textId="77777777" w:rsidR="004F4C8F" w:rsidRPr="00AE5EC1" w:rsidRDefault="004F4C8F" w:rsidP="007E6D3A">
      <w:pPr>
        <w:rPr>
          <w:rFonts w:asciiTheme="majorHAnsi" w:hAnsiTheme="majorHAnsi" w:cs="Times New Roman"/>
        </w:rPr>
      </w:pPr>
    </w:p>
    <w:tbl>
      <w:tblPr>
        <w:tblW w:w="5000" w:type="pct"/>
        <w:tblCellMar>
          <w:left w:w="70" w:type="dxa"/>
          <w:right w:w="70" w:type="dxa"/>
        </w:tblCellMar>
        <w:tblLook w:val="0000" w:firstRow="0" w:lastRow="0" w:firstColumn="0" w:lastColumn="0" w:noHBand="0" w:noVBand="0"/>
      </w:tblPr>
      <w:tblGrid>
        <w:gridCol w:w="1531"/>
        <w:gridCol w:w="2919"/>
        <w:gridCol w:w="4717"/>
      </w:tblGrid>
      <w:tr w:rsidR="00F13777" w:rsidRPr="00AE5EC1" w14:paraId="04D409B3" w14:textId="77777777" w:rsidTr="00590145">
        <w:trPr>
          <w:cantSplit/>
          <w:tblHeader/>
        </w:trPr>
        <w:tc>
          <w:tcPr>
            <w:tcW w:w="835" w:type="pct"/>
            <w:tcBorders>
              <w:bottom w:val="single" w:sz="4" w:space="0" w:color="auto"/>
              <w:right w:val="single" w:sz="4" w:space="0" w:color="auto"/>
            </w:tcBorders>
            <w:shd w:val="clear" w:color="auto" w:fill="auto"/>
          </w:tcPr>
          <w:p w14:paraId="6CBE7BF7" w14:textId="77777777" w:rsidR="00F13777" w:rsidRPr="00AE5EC1" w:rsidRDefault="00F13777" w:rsidP="004F4C8F">
            <w:pPr>
              <w:pStyle w:val="ESS-TableHeader"/>
              <w:rPr>
                <w:rFonts w:asciiTheme="majorHAnsi" w:hAnsiTheme="majorHAnsi" w:cs="Times New Roman"/>
                <w:sz w:val="20"/>
                <w:lang w:val="en-US"/>
              </w:rPr>
            </w:pPr>
          </w:p>
        </w:tc>
        <w:tc>
          <w:tcPr>
            <w:tcW w:w="1592" w:type="pct"/>
            <w:tcBorders>
              <w:top w:val="single" w:sz="4" w:space="0" w:color="auto"/>
              <w:left w:val="single" w:sz="4" w:space="0" w:color="auto"/>
              <w:bottom w:val="single" w:sz="4" w:space="0" w:color="auto"/>
              <w:right w:val="single" w:sz="4" w:space="0" w:color="auto"/>
            </w:tcBorders>
            <w:shd w:val="clear" w:color="auto" w:fill="auto"/>
          </w:tcPr>
          <w:p w14:paraId="62A69A0E" w14:textId="77777777" w:rsidR="00F13777" w:rsidRPr="00AE5EC1" w:rsidRDefault="00F13777" w:rsidP="00F13777">
            <w:pPr>
              <w:pStyle w:val="ESS-TableHeader"/>
              <w:rPr>
                <w:rFonts w:asciiTheme="majorHAnsi" w:hAnsiTheme="majorHAnsi" w:cs="Times New Roman"/>
                <w:sz w:val="20"/>
                <w:lang w:val="en-US"/>
              </w:rPr>
            </w:pPr>
            <w:r w:rsidRPr="00AE5EC1">
              <w:rPr>
                <w:rFonts w:asciiTheme="majorHAnsi" w:hAnsiTheme="majorHAnsi" w:cs="Times New Roman"/>
                <w:sz w:val="20"/>
                <w:lang w:val="en-US"/>
              </w:rPr>
              <w:t>Name</w:t>
            </w:r>
          </w:p>
        </w:tc>
        <w:tc>
          <w:tcPr>
            <w:tcW w:w="2573" w:type="pct"/>
            <w:tcBorders>
              <w:top w:val="single" w:sz="4" w:space="0" w:color="auto"/>
              <w:left w:val="single" w:sz="4" w:space="0" w:color="auto"/>
              <w:bottom w:val="single" w:sz="4" w:space="0" w:color="auto"/>
              <w:right w:val="single" w:sz="4" w:space="0" w:color="auto"/>
            </w:tcBorders>
            <w:shd w:val="clear" w:color="auto" w:fill="auto"/>
          </w:tcPr>
          <w:p w14:paraId="2C70F782" w14:textId="77777777" w:rsidR="00F13777" w:rsidRPr="00AE5EC1" w:rsidRDefault="00F13777" w:rsidP="004F4C8F">
            <w:pPr>
              <w:pStyle w:val="ESS-TableText"/>
              <w:rPr>
                <w:rFonts w:asciiTheme="majorHAnsi" w:hAnsiTheme="majorHAnsi" w:cs="Times New Roman"/>
                <w:b/>
                <w:sz w:val="20"/>
                <w:lang w:val="en-US"/>
              </w:rPr>
            </w:pPr>
            <w:r w:rsidRPr="00AE5EC1">
              <w:rPr>
                <w:rFonts w:asciiTheme="majorHAnsi" w:hAnsiTheme="majorHAnsi" w:cs="Times New Roman"/>
                <w:b/>
                <w:sz w:val="20"/>
                <w:lang w:val="en-US"/>
              </w:rPr>
              <w:t>Role/Title</w:t>
            </w:r>
          </w:p>
        </w:tc>
      </w:tr>
      <w:tr w:rsidR="00FE5113" w:rsidRPr="00AE5EC1" w14:paraId="5324C136" w14:textId="77777777" w:rsidTr="00590145">
        <w:trPr>
          <w:cantSplit/>
        </w:trPr>
        <w:tc>
          <w:tcPr>
            <w:tcW w:w="835" w:type="pct"/>
            <w:tcBorders>
              <w:top w:val="single" w:sz="4" w:space="0" w:color="auto"/>
              <w:left w:val="single" w:sz="4" w:space="0" w:color="auto"/>
              <w:bottom w:val="single" w:sz="4" w:space="0" w:color="auto"/>
              <w:right w:val="single" w:sz="4" w:space="0" w:color="auto"/>
            </w:tcBorders>
            <w:shd w:val="clear" w:color="auto" w:fill="auto"/>
          </w:tcPr>
          <w:p w14:paraId="5584D8D7" w14:textId="77777777" w:rsidR="00FE5113" w:rsidRPr="00AE5EC1" w:rsidRDefault="00FE5113" w:rsidP="00FE5113">
            <w:pPr>
              <w:pStyle w:val="ESS-TableText"/>
              <w:rPr>
                <w:rFonts w:asciiTheme="majorHAnsi" w:hAnsiTheme="majorHAnsi" w:cs="Times New Roman"/>
                <w:b/>
                <w:sz w:val="20"/>
                <w:lang w:val="en-US"/>
              </w:rPr>
            </w:pPr>
            <w:r w:rsidRPr="00AE5EC1">
              <w:rPr>
                <w:rFonts w:asciiTheme="majorHAnsi" w:hAnsiTheme="majorHAnsi" w:cs="Times New Roman"/>
                <w:b/>
                <w:sz w:val="20"/>
                <w:lang w:val="en-US"/>
              </w:rPr>
              <w:t>Owner</w:t>
            </w:r>
          </w:p>
        </w:tc>
        <w:tc>
          <w:tcPr>
            <w:tcW w:w="1592" w:type="pct"/>
            <w:tcBorders>
              <w:top w:val="single" w:sz="4" w:space="0" w:color="auto"/>
              <w:left w:val="single" w:sz="4" w:space="0" w:color="auto"/>
              <w:bottom w:val="single" w:sz="4" w:space="0" w:color="auto"/>
              <w:right w:val="single" w:sz="4" w:space="0" w:color="auto"/>
            </w:tcBorders>
            <w:shd w:val="clear" w:color="auto" w:fill="auto"/>
          </w:tcPr>
          <w:p w14:paraId="1F420664" w14:textId="77777777" w:rsidR="00FE5113" w:rsidRPr="003E4609" w:rsidRDefault="00FE5113" w:rsidP="00FE5113">
            <w:pPr>
              <w:pStyle w:val="ESS-TableText"/>
              <w:spacing w:line="276" w:lineRule="auto"/>
              <w:rPr>
                <w:rFonts w:asciiTheme="majorHAnsi" w:hAnsiTheme="majorHAnsi"/>
                <w:sz w:val="20"/>
              </w:rPr>
            </w:pPr>
            <w:r w:rsidRPr="003E4609">
              <w:rPr>
                <w:rFonts w:asciiTheme="majorHAnsi" w:hAnsiTheme="majorHAnsi"/>
                <w:sz w:val="20"/>
              </w:rPr>
              <w:t xml:space="preserve">T-REX instrument team, </w:t>
            </w:r>
          </w:p>
          <w:p w14:paraId="42FBF8A1" w14:textId="77777777" w:rsidR="00FE5113" w:rsidRPr="003E4609" w:rsidRDefault="00FE5113" w:rsidP="00FE5113">
            <w:pPr>
              <w:pStyle w:val="ESS-TableText"/>
              <w:spacing w:line="276" w:lineRule="auto"/>
              <w:rPr>
                <w:rFonts w:asciiTheme="majorHAnsi" w:hAnsiTheme="majorHAnsi"/>
                <w:sz w:val="20"/>
              </w:rPr>
            </w:pPr>
            <w:r w:rsidRPr="003E4609">
              <w:rPr>
                <w:rFonts w:asciiTheme="majorHAnsi" w:hAnsiTheme="majorHAnsi"/>
                <w:sz w:val="20"/>
              </w:rPr>
              <w:t>represented within the ESS</w:t>
            </w:r>
          </w:p>
          <w:p w14:paraId="577E0B35" w14:textId="77777777" w:rsidR="00FE5113" w:rsidRPr="003E4609" w:rsidRDefault="00FE5113" w:rsidP="00FE5113">
            <w:pPr>
              <w:pStyle w:val="ESS-TableText"/>
              <w:spacing w:line="276" w:lineRule="auto"/>
              <w:rPr>
                <w:rFonts w:asciiTheme="majorHAnsi" w:hAnsiTheme="majorHAnsi"/>
                <w:sz w:val="20"/>
              </w:rPr>
            </w:pPr>
            <w:r w:rsidRPr="003E4609">
              <w:rPr>
                <w:rFonts w:asciiTheme="majorHAnsi" w:hAnsiTheme="majorHAnsi"/>
                <w:sz w:val="20"/>
              </w:rPr>
              <w:t>project by:</w:t>
            </w:r>
          </w:p>
          <w:p w14:paraId="1980DE7A" w14:textId="77777777" w:rsidR="00FE5113" w:rsidRPr="003E4609" w:rsidRDefault="00FE5113" w:rsidP="00FE5113">
            <w:pPr>
              <w:pStyle w:val="ESS-TableText"/>
              <w:spacing w:line="276" w:lineRule="auto"/>
              <w:rPr>
                <w:rFonts w:asciiTheme="majorHAnsi" w:hAnsiTheme="majorHAnsi"/>
                <w:sz w:val="20"/>
                <w:lang w:val="en-US"/>
              </w:rPr>
            </w:pPr>
            <w:r w:rsidRPr="003E4609">
              <w:rPr>
                <w:rFonts w:asciiTheme="majorHAnsi" w:hAnsiTheme="majorHAnsi"/>
                <w:sz w:val="20"/>
              </w:rPr>
              <w:t>Nicol</w:t>
            </w:r>
            <w:r w:rsidRPr="003E4609">
              <w:rPr>
                <w:rFonts w:asciiTheme="majorHAnsi" w:hAnsiTheme="majorHAnsi"/>
                <w:sz w:val="20"/>
                <w:lang w:val="en-US"/>
              </w:rPr>
              <w:t>ò Violini</w:t>
            </w:r>
          </w:p>
          <w:p w14:paraId="647F8E83" w14:textId="7FE3A936" w:rsidR="00FE5113" w:rsidRPr="003E4609" w:rsidRDefault="00FE5113" w:rsidP="00FE5113">
            <w:pPr>
              <w:pStyle w:val="ESS-TableText"/>
              <w:rPr>
                <w:rFonts w:asciiTheme="majorHAnsi" w:hAnsiTheme="majorHAnsi" w:cs="Times New Roman"/>
                <w:sz w:val="20"/>
                <w:lang w:val="en-US"/>
              </w:rPr>
            </w:pPr>
            <w:r w:rsidRPr="003E4609">
              <w:rPr>
                <w:rFonts w:asciiTheme="majorHAnsi" w:hAnsiTheme="majorHAnsi"/>
                <w:sz w:val="20"/>
              </w:rPr>
              <w:t>Hans K</w:t>
            </w:r>
            <w:r w:rsidRPr="003E4609">
              <w:rPr>
                <w:rFonts w:asciiTheme="majorHAnsi" w:hAnsiTheme="majorHAnsi"/>
                <w:sz w:val="20"/>
                <w:lang w:val="en-US"/>
              </w:rPr>
              <w:t>ämmerling</w:t>
            </w:r>
          </w:p>
        </w:tc>
        <w:tc>
          <w:tcPr>
            <w:tcW w:w="2573" w:type="pct"/>
            <w:tcBorders>
              <w:top w:val="single" w:sz="4" w:space="0" w:color="auto"/>
              <w:left w:val="single" w:sz="4" w:space="0" w:color="auto"/>
              <w:bottom w:val="single" w:sz="4" w:space="0" w:color="auto"/>
              <w:right w:val="single" w:sz="4" w:space="0" w:color="auto"/>
            </w:tcBorders>
            <w:shd w:val="clear" w:color="auto" w:fill="auto"/>
          </w:tcPr>
          <w:p w14:paraId="2C04D2DA" w14:textId="77777777" w:rsidR="00FE5113" w:rsidRPr="003E4609" w:rsidRDefault="00FE5113" w:rsidP="00FE5113">
            <w:pPr>
              <w:pStyle w:val="ESS-TableText"/>
              <w:spacing w:line="276" w:lineRule="auto"/>
              <w:rPr>
                <w:rFonts w:asciiTheme="majorHAnsi" w:hAnsiTheme="majorHAnsi"/>
                <w:sz w:val="20"/>
              </w:rPr>
            </w:pPr>
          </w:p>
          <w:p w14:paraId="066AFD80" w14:textId="77777777" w:rsidR="00FE5113" w:rsidRPr="003E4609" w:rsidRDefault="00FE5113" w:rsidP="00FE5113">
            <w:pPr>
              <w:pStyle w:val="ESS-TableText"/>
              <w:spacing w:line="276" w:lineRule="auto"/>
              <w:rPr>
                <w:rFonts w:asciiTheme="majorHAnsi" w:hAnsiTheme="majorHAnsi"/>
                <w:sz w:val="20"/>
              </w:rPr>
            </w:pPr>
          </w:p>
          <w:p w14:paraId="7C1BDD4C" w14:textId="77777777" w:rsidR="00FE5113" w:rsidRPr="003E4609" w:rsidRDefault="00FE5113" w:rsidP="00FE5113">
            <w:pPr>
              <w:pStyle w:val="ESS-TableText"/>
              <w:spacing w:line="276" w:lineRule="auto"/>
              <w:rPr>
                <w:rFonts w:asciiTheme="majorHAnsi" w:hAnsiTheme="majorHAnsi"/>
                <w:sz w:val="20"/>
              </w:rPr>
            </w:pPr>
          </w:p>
          <w:p w14:paraId="6F1E4D71" w14:textId="518BD29E" w:rsidR="00FE5113" w:rsidRPr="003E4609" w:rsidRDefault="00FE5113" w:rsidP="00FE5113">
            <w:pPr>
              <w:pStyle w:val="ESS-TableText"/>
              <w:spacing w:line="276" w:lineRule="auto"/>
              <w:rPr>
                <w:rFonts w:asciiTheme="majorHAnsi" w:hAnsiTheme="majorHAnsi"/>
                <w:sz w:val="20"/>
              </w:rPr>
            </w:pPr>
            <w:r w:rsidRPr="003E4609">
              <w:rPr>
                <w:rFonts w:asciiTheme="majorHAnsi" w:hAnsiTheme="majorHAnsi"/>
                <w:sz w:val="20"/>
              </w:rPr>
              <w:t>Lead Scientist of T-REX project phase 1</w:t>
            </w:r>
          </w:p>
          <w:p w14:paraId="0C8B32B3" w14:textId="788DDEA9" w:rsidR="00FE5113" w:rsidRPr="003E4609" w:rsidRDefault="00FE5113" w:rsidP="00FE5113">
            <w:pPr>
              <w:pStyle w:val="ESS-TableText"/>
              <w:rPr>
                <w:rFonts w:asciiTheme="majorHAnsi" w:hAnsiTheme="majorHAnsi" w:cs="Times New Roman"/>
                <w:sz w:val="20"/>
                <w:lang w:val="en-US"/>
              </w:rPr>
            </w:pPr>
            <w:r w:rsidRPr="003E4609">
              <w:rPr>
                <w:rFonts w:asciiTheme="majorHAnsi" w:hAnsiTheme="majorHAnsi"/>
                <w:sz w:val="20"/>
              </w:rPr>
              <w:t>Lead Engineer of T-REX project phase 1</w:t>
            </w:r>
          </w:p>
        </w:tc>
      </w:tr>
      <w:tr w:rsidR="00FE5113" w:rsidRPr="00AE5EC1" w14:paraId="7307EA5F" w14:textId="77777777" w:rsidTr="00590145">
        <w:trPr>
          <w:cantSplit/>
        </w:trPr>
        <w:tc>
          <w:tcPr>
            <w:tcW w:w="835" w:type="pct"/>
            <w:tcBorders>
              <w:top w:val="single" w:sz="4" w:space="0" w:color="auto"/>
              <w:left w:val="single" w:sz="4" w:space="0" w:color="auto"/>
              <w:bottom w:val="single" w:sz="4" w:space="0" w:color="auto"/>
              <w:right w:val="single" w:sz="4" w:space="0" w:color="auto"/>
            </w:tcBorders>
            <w:shd w:val="clear" w:color="auto" w:fill="auto"/>
          </w:tcPr>
          <w:p w14:paraId="441519B2" w14:textId="77777777" w:rsidR="00FE5113" w:rsidRPr="00AE5EC1" w:rsidRDefault="00FE5113" w:rsidP="00FE5113">
            <w:pPr>
              <w:pStyle w:val="ESS-TableText"/>
              <w:rPr>
                <w:rFonts w:asciiTheme="majorHAnsi" w:hAnsiTheme="majorHAnsi" w:cs="Times New Roman"/>
                <w:b/>
                <w:sz w:val="20"/>
                <w:lang w:val="en-US"/>
              </w:rPr>
            </w:pPr>
            <w:r w:rsidRPr="00AE5EC1">
              <w:rPr>
                <w:rFonts w:asciiTheme="majorHAnsi" w:hAnsiTheme="majorHAnsi" w:cs="Times New Roman"/>
                <w:b/>
                <w:sz w:val="20"/>
                <w:lang w:val="en-US"/>
              </w:rPr>
              <w:t>Reviewer</w:t>
            </w:r>
          </w:p>
        </w:tc>
        <w:tc>
          <w:tcPr>
            <w:tcW w:w="1592" w:type="pct"/>
            <w:tcBorders>
              <w:top w:val="single" w:sz="4" w:space="0" w:color="auto"/>
              <w:left w:val="single" w:sz="4" w:space="0" w:color="auto"/>
              <w:bottom w:val="single" w:sz="4" w:space="0" w:color="auto"/>
              <w:right w:val="single" w:sz="4" w:space="0" w:color="auto"/>
            </w:tcBorders>
            <w:shd w:val="clear" w:color="auto" w:fill="auto"/>
          </w:tcPr>
          <w:p w14:paraId="78879CC6" w14:textId="1373E21C" w:rsidR="00FE5113" w:rsidRPr="00AE5EC1" w:rsidRDefault="00FE5113" w:rsidP="00FE5113">
            <w:pPr>
              <w:pStyle w:val="ESS-TableText"/>
              <w:rPr>
                <w:rFonts w:asciiTheme="majorHAnsi" w:hAnsiTheme="majorHAnsi" w:cs="Times New Roman"/>
                <w:sz w:val="20"/>
                <w:lang w:val="en-US"/>
              </w:rPr>
            </w:pPr>
            <w:r w:rsidRPr="00AE5EC1">
              <w:rPr>
                <w:rFonts w:asciiTheme="majorHAnsi" w:hAnsiTheme="majorHAnsi" w:cs="Times New Roman"/>
                <w:sz w:val="20"/>
                <w:lang w:val="en-US"/>
              </w:rPr>
              <w:t>Ken Andersen</w:t>
            </w:r>
          </w:p>
        </w:tc>
        <w:tc>
          <w:tcPr>
            <w:tcW w:w="2573" w:type="pct"/>
            <w:tcBorders>
              <w:top w:val="single" w:sz="4" w:space="0" w:color="auto"/>
              <w:left w:val="single" w:sz="4" w:space="0" w:color="auto"/>
              <w:bottom w:val="single" w:sz="4" w:space="0" w:color="auto"/>
              <w:right w:val="single" w:sz="4" w:space="0" w:color="auto"/>
            </w:tcBorders>
            <w:shd w:val="clear" w:color="auto" w:fill="auto"/>
          </w:tcPr>
          <w:p w14:paraId="05965357" w14:textId="6FB4BB6D" w:rsidR="00FE5113" w:rsidRPr="00AE5EC1" w:rsidRDefault="00FE5113" w:rsidP="00FE5113">
            <w:pPr>
              <w:pStyle w:val="ESS-TableText"/>
              <w:rPr>
                <w:rFonts w:asciiTheme="majorHAnsi" w:hAnsiTheme="majorHAnsi" w:cs="Times New Roman"/>
                <w:sz w:val="20"/>
                <w:lang w:val="en-US"/>
              </w:rPr>
            </w:pPr>
            <w:r w:rsidRPr="00AE5EC1">
              <w:rPr>
                <w:rFonts w:asciiTheme="majorHAnsi" w:hAnsiTheme="majorHAnsi" w:cs="Times New Roman"/>
                <w:sz w:val="20"/>
                <w:lang w:val="en-US"/>
              </w:rPr>
              <w:t>Science Directorate</w:t>
            </w:r>
          </w:p>
        </w:tc>
      </w:tr>
      <w:tr w:rsidR="00FE5113" w:rsidRPr="00AE5EC1" w14:paraId="44FD759F" w14:textId="77777777" w:rsidTr="00590145">
        <w:trPr>
          <w:cantSplit/>
        </w:trPr>
        <w:tc>
          <w:tcPr>
            <w:tcW w:w="835" w:type="pct"/>
            <w:tcBorders>
              <w:top w:val="single" w:sz="4" w:space="0" w:color="auto"/>
              <w:left w:val="single" w:sz="4" w:space="0" w:color="auto"/>
              <w:bottom w:val="single" w:sz="4" w:space="0" w:color="auto"/>
              <w:right w:val="single" w:sz="4" w:space="0" w:color="auto"/>
            </w:tcBorders>
            <w:shd w:val="clear" w:color="auto" w:fill="auto"/>
          </w:tcPr>
          <w:p w14:paraId="11B74071" w14:textId="77777777" w:rsidR="00FE5113" w:rsidRPr="00AE5EC1" w:rsidRDefault="00FE5113" w:rsidP="00FE5113">
            <w:pPr>
              <w:pStyle w:val="ESS-TableText"/>
              <w:rPr>
                <w:rFonts w:asciiTheme="majorHAnsi" w:hAnsiTheme="majorHAnsi" w:cs="Times New Roman"/>
                <w:b/>
                <w:sz w:val="20"/>
                <w:lang w:val="en-US"/>
              </w:rPr>
            </w:pPr>
            <w:r w:rsidRPr="00AE5EC1">
              <w:rPr>
                <w:rFonts w:asciiTheme="majorHAnsi" w:hAnsiTheme="majorHAnsi" w:cs="Times New Roman"/>
                <w:b/>
                <w:sz w:val="20"/>
                <w:lang w:val="en-US"/>
              </w:rPr>
              <w:t>Approver</w:t>
            </w:r>
          </w:p>
        </w:tc>
        <w:tc>
          <w:tcPr>
            <w:tcW w:w="1592" w:type="pct"/>
            <w:tcBorders>
              <w:top w:val="single" w:sz="4" w:space="0" w:color="auto"/>
              <w:left w:val="single" w:sz="4" w:space="0" w:color="auto"/>
              <w:bottom w:val="single" w:sz="4" w:space="0" w:color="auto"/>
              <w:right w:val="single" w:sz="4" w:space="0" w:color="auto"/>
            </w:tcBorders>
            <w:shd w:val="clear" w:color="auto" w:fill="auto"/>
          </w:tcPr>
          <w:p w14:paraId="3E2FE154" w14:textId="2F4E0A58" w:rsidR="00FE5113" w:rsidRPr="00AE5EC1" w:rsidRDefault="00FE5113" w:rsidP="00FE5113">
            <w:pPr>
              <w:pStyle w:val="ESS-TableText"/>
              <w:rPr>
                <w:rFonts w:asciiTheme="majorHAnsi" w:hAnsiTheme="majorHAnsi" w:cs="Times New Roman"/>
                <w:sz w:val="20"/>
                <w:lang w:val="en-US"/>
              </w:rPr>
            </w:pPr>
            <w:r w:rsidRPr="00AE5EC1">
              <w:rPr>
                <w:rFonts w:asciiTheme="majorHAnsi" w:hAnsiTheme="majorHAnsi" w:cs="Times New Roman"/>
                <w:sz w:val="20"/>
                <w:lang w:val="en-US"/>
              </w:rPr>
              <w:t>Shane Kennedy</w:t>
            </w:r>
          </w:p>
        </w:tc>
        <w:tc>
          <w:tcPr>
            <w:tcW w:w="2573" w:type="pct"/>
            <w:tcBorders>
              <w:top w:val="single" w:sz="4" w:space="0" w:color="auto"/>
              <w:left w:val="single" w:sz="4" w:space="0" w:color="auto"/>
              <w:bottom w:val="single" w:sz="4" w:space="0" w:color="auto"/>
              <w:right w:val="single" w:sz="4" w:space="0" w:color="auto"/>
            </w:tcBorders>
            <w:shd w:val="clear" w:color="auto" w:fill="auto"/>
          </w:tcPr>
          <w:p w14:paraId="4DE428C9" w14:textId="14A50F32" w:rsidR="00FE5113" w:rsidRPr="00AE5EC1" w:rsidRDefault="00FE5113" w:rsidP="00FE5113">
            <w:pPr>
              <w:pStyle w:val="ESS-TableText"/>
              <w:rPr>
                <w:rFonts w:asciiTheme="majorHAnsi" w:hAnsiTheme="majorHAnsi" w:cs="Times New Roman"/>
                <w:sz w:val="20"/>
                <w:lang w:val="en-US"/>
              </w:rPr>
            </w:pPr>
            <w:r w:rsidRPr="00AE5EC1">
              <w:rPr>
                <w:rFonts w:asciiTheme="majorHAnsi" w:hAnsiTheme="majorHAnsi" w:cs="Times New Roman"/>
                <w:sz w:val="20"/>
                <w:lang w:val="en-US"/>
              </w:rPr>
              <w:t>Science Directorate</w:t>
            </w:r>
          </w:p>
        </w:tc>
      </w:tr>
    </w:tbl>
    <w:p w14:paraId="4A961CFE" w14:textId="77777777" w:rsidR="005226FB" w:rsidRPr="00AE5EC1" w:rsidRDefault="005226FB" w:rsidP="00CB4DA4">
      <w:pPr>
        <w:rPr>
          <w:rFonts w:asciiTheme="majorHAnsi" w:hAnsiTheme="majorHAnsi" w:cs="Times New Roman"/>
        </w:rPr>
      </w:pPr>
    </w:p>
    <w:p w14:paraId="7BE31A01" w14:textId="77777777" w:rsidR="00F13777" w:rsidRPr="00AE5EC1" w:rsidRDefault="00F13777" w:rsidP="00CB4DA4">
      <w:pPr>
        <w:rPr>
          <w:rFonts w:asciiTheme="majorHAnsi" w:hAnsiTheme="majorHAnsi" w:cs="Times New Roman"/>
        </w:rPr>
      </w:pPr>
    </w:p>
    <w:p w14:paraId="74D17071" w14:textId="77777777" w:rsidR="00F13777" w:rsidRPr="00AE5EC1" w:rsidRDefault="00F13777" w:rsidP="00CB4DA4">
      <w:pPr>
        <w:rPr>
          <w:rFonts w:asciiTheme="majorHAnsi" w:hAnsiTheme="majorHAnsi" w:cs="Times New Roman"/>
        </w:rPr>
      </w:pPr>
    </w:p>
    <w:p w14:paraId="21D38A5A" w14:textId="77777777" w:rsidR="0034671F" w:rsidRPr="004710D9" w:rsidRDefault="005226FB" w:rsidP="004710D9">
      <w:pPr>
        <w:spacing w:after="200" w:line="240" w:lineRule="auto"/>
        <w:rPr>
          <w:rFonts w:asciiTheme="majorHAnsi" w:hAnsiTheme="majorHAnsi" w:cs="Times New Roman"/>
          <w:szCs w:val="22"/>
        </w:rPr>
      </w:pPr>
      <w:r w:rsidRPr="004710D9">
        <w:rPr>
          <w:rFonts w:asciiTheme="majorHAnsi" w:hAnsiTheme="majorHAnsi" w:cs="Times New Roman"/>
          <w:szCs w:val="22"/>
        </w:rP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2"/>
      </w:tblGrid>
      <w:tr w:rsidR="0034671F" w:rsidRPr="009E1CF5" w14:paraId="0A21B74D" w14:textId="77777777" w:rsidTr="0034671F">
        <w:tc>
          <w:tcPr>
            <w:tcW w:w="2500" w:type="pct"/>
            <w:shd w:val="clear" w:color="auto" w:fill="auto"/>
          </w:tcPr>
          <w:p w14:paraId="4B6F565E" w14:textId="77777777" w:rsidR="0034671F" w:rsidRPr="009E1CF5" w:rsidRDefault="0034671F" w:rsidP="004710D9">
            <w:pPr>
              <w:pStyle w:val="ESS-Unnumbered"/>
              <w:pageBreakBefore/>
              <w:rPr>
                <w:rFonts w:asciiTheme="majorHAnsi" w:hAnsiTheme="majorHAnsi" w:cs="Times New Roman"/>
                <w:sz w:val="22"/>
                <w:szCs w:val="22"/>
                <w:lang w:val="en-US"/>
              </w:rPr>
            </w:pPr>
            <w:r w:rsidRPr="009E1CF5">
              <w:rPr>
                <w:rFonts w:asciiTheme="majorHAnsi" w:hAnsiTheme="majorHAnsi" w:cs="Times New Roman"/>
                <w:sz w:val="22"/>
                <w:szCs w:val="22"/>
                <w:lang w:val="en-US"/>
              </w:rPr>
              <w:lastRenderedPageBreak/>
              <w:t>Table of content</w:t>
            </w:r>
          </w:p>
        </w:tc>
        <w:tc>
          <w:tcPr>
            <w:tcW w:w="2500" w:type="pct"/>
            <w:shd w:val="clear" w:color="auto" w:fill="auto"/>
          </w:tcPr>
          <w:p w14:paraId="09512C6B" w14:textId="77777777" w:rsidR="0034671F" w:rsidRPr="009E1CF5" w:rsidRDefault="0034671F" w:rsidP="004710D9">
            <w:pPr>
              <w:pStyle w:val="ESS-Unnumbered"/>
              <w:jc w:val="right"/>
              <w:rPr>
                <w:rFonts w:asciiTheme="majorHAnsi" w:hAnsiTheme="majorHAnsi" w:cs="Times New Roman"/>
                <w:sz w:val="22"/>
                <w:szCs w:val="22"/>
                <w:lang w:val="en-US"/>
              </w:rPr>
            </w:pPr>
            <w:r w:rsidRPr="009E1CF5">
              <w:rPr>
                <w:rFonts w:asciiTheme="majorHAnsi" w:hAnsiTheme="majorHAnsi" w:cs="Times New Roman"/>
                <w:sz w:val="22"/>
                <w:szCs w:val="22"/>
                <w:lang w:val="en-US"/>
              </w:rPr>
              <w:t>Page</w:t>
            </w:r>
          </w:p>
        </w:tc>
      </w:tr>
    </w:tbl>
    <w:p w14:paraId="5C6F22AA" w14:textId="7B95B777" w:rsidR="00AB434D" w:rsidRPr="009E1CF5" w:rsidRDefault="0034671F">
      <w:pPr>
        <w:pStyle w:val="TOC1"/>
        <w:rPr>
          <w:rFonts w:asciiTheme="majorHAnsi" w:eastAsiaTheme="minorEastAsia" w:hAnsiTheme="majorHAnsi" w:cstheme="minorBidi"/>
          <w:caps w:val="0"/>
          <w:w w:val="100"/>
          <w:sz w:val="22"/>
          <w:szCs w:val="22"/>
          <w:lang w:val="en-US"/>
        </w:rPr>
      </w:pPr>
      <w:r w:rsidRPr="009E1CF5">
        <w:rPr>
          <w:rFonts w:asciiTheme="majorHAnsi" w:hAnsiTheme="majorHAnsi" w:cs="Times New Roman"/>
          <w:sz w:val="22"/>
          <w:szCs w:val="22"/>
          <w:lang w:val="en-US"/>
        </w:rPr>
        <w:fldChar w:fldCharType="begin"/>
      </w:r>
      <w:r w:rsidRPr="009E1CF5">
        <w:rPr>
          <w:rFonts w:asciiTheme="majorHAnsi" w:hAnsiTheme="majorHAnsi" w:cs="Times New Roman"/>
          <w:sz w:val="22"/>
          <w:szCs w:val="22"/>
          <w:lang w:val="en-US"/>
        </w:rPr>
        <w:instrText xml:space="preserve"> TOC \o "1-4" </w:instrText>
      </w:r>
      <w:r w:rsidRPr="009E1CF5">
        <w:rPr>
          <w:rFonts w:asciiTheme="majorHAnsi" w:hAnsiTheme="majorHAnsi" w:cs="Times New Roman"/>
          <w:sz w:val="22"/>
          <w:szCs w:val="22"/>
          <w:lang w:val="en-US"/>
        </w:rPr>
        <w:fldChar w:fldCharType="separate"/>
      </w:r>
      <w:r w:rsidR="00AB434D" w:rsidRPr="009E1CF5">
        <w:rPr>
          <w:rFonts w:asciiTheme="majorHAnsi" w:hAnsiTheme="majorHAnsi" w:cs="Times New Roman"/>
          <w:sz w:val="22"/>
          <w:szCs w:val="22"/>
          <w:lang w:val="en-US"/>
        </w:rPr>
        <w:t>1.</w:t>
      </w:r>
      <w:r w:rsidR="00AB434D" w:rsidRPr="009E1CF5">
        <w:rPr>
          <w:rFonts w:asciiTheme="majorHAnsi" w:eastAsiaTheme="minorEastAsia" w:hAnsiTheme="majorHAnsi" w:cstheme="minorBidi"/>
          <w:caps w:val="0"/>
          <w:w w:val="100"/>
          <w:sz w:val="22"/>
          <w:szCs w:val="22"/>
          <w:lang w:val="en-US"/>
        </w:rPr>
        <w:tab/>
      </w:r>
      <w:r w:rsidR="00AB434D" w:rsidRPr="009E1CF5">
        <w:rPr>
          <w:rFonts w:asciiTheme="majorHAnsi" w:hAnsiTheme="majorHAnsi" w:cs="Times New Roman"/>
          <w:sz w:val="22"/>
          <w:szCs w:val="22"/>
          <w:lang w:val="en-US"/>
        </w:rPr>
        <w:t>INtroduction</w:t>
      </w:r>
      <w:r w:rsidR="00AB434D" w:rsidRPr="009E1CF5">
        <w:rPr>
          <w:rFonts w:asciiTheme="majorHAnsi" w:hAnsiTheme="majorHAnsi"/>
          <w:sz w:val="22"/>
          <w:szCs w:val="22"/>
        </w:rPr>
        <w:tab/>
      </w:r>
      <w:r w:rsidR="00AB434D" w:rsidRPr="009E1CF5">
        <w:rPr>
          <w:rFonts w:asciiTheme="majorHAnsi" w:hAnsiTheme="majorHAnsi"/>
          <w:sz w:val="22"/>
          <w:szCs w:val="22"/>
        </w:rPr>
        <w:fldChar w:fldCharType="begin"/>
      </w:r>
      <w:r w:rsidR="00AB434D" w:rsidRPr="009E1CF5">
        <w:rPr>
          <w:rFonts w:asciiTheme="majorHAnsi" w:hAnsiTheme="majorHAnsi"/>
          <w:sz w:val="22"/>
          <w:szCs w:val="22"/>
        </w:rPr>
        <w:instrText xml:space="preserve"> PAGEREF _Toc473619092 \h </w:instrText>
      </w:r>
      <w:r w:rsidR="00AB434D" w:rsidRPr="009E1CF5">
        <w:rPr>
          <w:rFonts w:asciiTheme="majorHAnsi" w:hAnsiTheme="majorHAnsi"/>
          <w:sz w:val="22"/>
          <w:szCs w:val="22"/>
        </w:rPr>
      </w:r>
      <w:r w:rsidR="00AB434D" w:rsidRPr="009E1CF5">
        <w:rPr>
          <w:rFonts w:asciiTheme="majorHAnsi" w:hAnsiTheme="majorHAnsi"/>
          <w:sz w:val="22"/>
          <w:szCs w:val="22"/>
        </w:rPr>
        <w:fldChar w:fldCharType="separate"/>
      </w:r>
      <w:r w:rsidR="00E73F5D">
        <w:rPr>
          <w:rFonts w:asciiTheme="majorHAnsi" w:hAnsiTheme="majorHAnsi"/>
          <w:sz w:val="22"/>
          <w:szCs w:val="22"/>
        </w:rPr>
        <w:t>4</w:t>
      </w:r>
      <w:r w:rsidR="00AB434D" w:rsidRPr="009E1CF5">
        <w:rPr>
          <w:rFonts w:asciiTheme="majorHAnsi" w:hAnsiTheme="majorHAnsi"/>
          <w:sz w:val="22"/>
          <w:szCs w:val="22"/>
        </w:rPr>
        <w:fldChar w:fldCharType="end"/>
      </w:r>
    </w:p>
    <w:p w14:paraId="2E91ABBA" w14:textId="20F5B6E6" w:rsidR="00AB434D" w:rsidRPr="009E1CF5" w:rsidRDefault="00AB434D">
      <w:pPr>
        <w:pStyle w:val="TOC1"/>
        <w:rPr>
          <w:rFonts w:asciiTheme="majorHAnsi" w:eastAsiaTheme="minorEastAsia" w:hAnsiTheme="majorHAnsi" w:cstheme="minorBidi"/>
          <w:caps w:val="0"/>
          <w:w w:val="100"/>
          <w:sz w:val="22"/>
          <w:szCs w:val="22"/>
          <w:lang w:val="en-US"/>
        </w:rPr>
      </w:pPr>
      <w:r w:rsidRPr="009E1CF5">
        <w:rPr>
          <w:rFonts w:asciiTheme="majorHAnsi" w:eastAsia="Tahoma" w:hAnsiTheme="majorHAnsi"/>
          <w:w w:val="100"/>
          <w:sz w:val="22"/>
          <w:szCs w:val="22"/>
        </w:rPr>
        <w:t>1.1</w:t>
      </w:r>
      <w:r w:rsidRPr="009E1CF5">
        <w:rPr>
          <w:rFonts w:asciiTheme="majorHAnsi" w:eastAsiaTheme="minorEastAsia" w:hAnsiTheme="majorHAnsi" w:cstheme="minorBidi"/>
          <w:caps w:val="0"/>
          <w:w w:val="100"/>
          <w:sz w:val="22"/>
          <w:szCs w:val="22"/>
          <w:lang w:val="en-US"/>
        </w:rPr>
        <w:tab/>
      </w:r>
      <w:r w:rsidRPr="009E1CF5">
        <w:rPr>
          <w:rFonts w:asciiTheme="majorHAnsi" w:hAnsiTheme="majorHAnsi"/>
          <w:sz w:val="22"/>
          <w:szCs w:val="22"/>
        </w:rPr>
        <w:t>Purpose of the document</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_Toc473619093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4</w:t>
      </w:r>
      <w:r w:rsidRPr="009E1CF5">
        <w:rPr>
          <w:rFonts w:asciiTheme="majorHAnsi" w:hAnsiTheme="majorHAnsi"/>
          <w:sz w:val="22"/>
          <w:szCs w:val="22"/>
        </w:rPr>
        <w:fldChar w:fldCharType="end"/>
      </w:r>
    </w:p>
    <w:p w14:paraId="2575BB7D" w14:textId="1331EC27" w:rsidR="00AB434D" w:rsidRPr="009E1CF5" w:rsidRDefault="00AB434D">
      <w:pPr>
        <w:pStyle w:val="TOC1"/>
        <w:rPr>
          <w:rFonts w:asciiTheme="majorHAnsi" w:eastAsiaTheme="minorEastAsia" w:hAnsiTheme="majorHAnsi" w:cstheme="minorBidi"/>
          <w:caps w:val="0"/>
          <w:w w:val="100"/>
          <w:sz w:val="22"/>
          <w:szCs w:val="22"/>
          <w:lang w:val="en-US"/>
        </w:rPr>
      </w:pPr>
      <w:r w:rsidRPr="009E1CF5">
        <w:rPr>
          <w:rFonts w:asciiTheme="majorHAnsi" w:hAnsiTheme="majorHAnsi" w:cs="Times New Roman"/>
          <w:sz w:val="22"/>
          <w:szCs w:val="22"/>
          <w:lang w:val="en-US"/>
        </w:rPr>
        <w:t>2.</w:t>
      </w:r>
      <w:r w:rsidRPr="009E1CF5">
        <w:rPr>
          <w:rFonts w:asciiTheme="majorHAnsi" w:eastAsiaTheme="minorEastAsia" w:hAnsiTheme="majorHAnsi" w:cstheme="minorBidi"/>
          <w:caps w:val="0"/>
          <w:w w:val="100"/>
          <w:sz w:val="22"/>
          <w:szCs w:val="22"/>
          <w:lang w:val="en-US"/>
        </w:rPr>
        <w:tab/>
      </w:r>
      <w:r w:rsidRPr="009E1CF5">
        <w:rPr>
          <w:rFonts w:asciiTheme="majorHAnsi" w:hAnsiTheme="majorHAnsi" w:cs="Times New Roman"/>
          <w:sz w:val="22"/>
          <w:szCs w:val="22"/>
          <w:lang w:val="en-US"/>
        </w:rPr>
        <w:t>instrument overview</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_Toc473619094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5</w:t>
      </w:r>
      <w:r w:rsidRPr="009E1CF5">
        <w:rPr>
          <w:rFonts w:asciiTheme="majorHAnsi" w:hAnsiTheme="majorHAnsi"/>
          <w:sz w:val="22"/>
          <w:szCs w:val="22"/>
        </w:rPr>
        <w:fldChar w:fldCharType="end"/>
      </w:r>
    </w:p>
    <w:p w14:paraId="30A677BD" w14:textId="32BBB912" w:rsidR="00AB434D" w:rsidRPr="009E1CF5" w:rsidRDefault="00AB434D">
      <w:pPr>
        <w:pStyle w:val="TOC2"/>
        <w:rPr>
          <w:rFonts w:asciiTheme="majorHAnsi" w:eastAsiaTheme="minorEastAsia" w:hAnsiTheme="majorHAnsi" w:cstheme="minorBidi"/>
          <w:w w:val="100"/>
          <w:sz w:val="22"/>
          <w:szCs w:val="22"/>
          <w:lang w:val="en-US"/>
        </w:rPr>
      </w:pPr>
      <w:r w:rsidRPr="009E1CF5">
        <w:rPr>
          <w:rFonts w:asciiTheme="majorHAnsi" w:hAnsiTheme="majorHAnsi"/>
          <w:sz w:val="22"/>
          <w:szCs w:val="22"/>
        </w:rPr>
        <w:t>2.1</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Instrument layout</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_Toc473619095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5</w:t>
      </w:r>
      <w:r w:rsidRPr="009E1CF5">
        <w:rPr>
          <w:rFonts w:asciiTheme="majorHAnsi" w:hAnsiTheme="majorHAnsi"/>
          <w:sz w:val="22"/>
          <w:szCs w:val="22"/>
        </w:rPr>
        <w:fldChar w:fldCharType="end"/>
      </w:r>
    </w:p>
    <w:p w14:paraId="7D4C5284" w14:textId="32B075D8" w:rsidR="00AB434D" w:rsidRPr="009E1CF5" w:rsidRDefault="00AB434D">
      <w:pPr>
        <w:pStyle w:val="TOC2"/>
        <w:rPr>
          <w:rFonts w:asciiTheme="majorHAnsi" w:eastAsiaTheme="minorEastAsia" w:hAnsiTheme="majorHAnsi" w:cstheme="minorBidi"/>
          <w:w w:val="100"/>
          <w:sz w:val="22"/>
          <w:szCs w:val="22"/>
          <w:lang w:val="en-US"/>
        </w:rPr>
      </w:pPr>
      <w:r w:rsidRPr="009E1CF5">
        <w:rPr>
          <w:rFonts w:asciiTheme="majorHAnsi" w:hAnsiTheme="majorHAnsi"/>
          <w:sz w:val="22"/>
          <w:szCs w:val="22"/>
        </w:rPr>
        <w:t>2.2</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Table of positions of components</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_Toc473619096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6</w:t>
      </w:r>
      <w:r w:rsidRPr="009E1CF5">
        <w:rPr>
          <w:rFonts w:asciiTheme="majorHAnsi" w:hAnsiTheme="majorHAnsi"/>
          <w:sz w:val="22"/>
          <w:szCs w:val="22"/>
        </w:rPr>
        <w:fldChar w:fldCharType="end"/>
      </w:r>
    </w:p>
    <w:p w14:paraId="74068F61" w14:textId="0A8FCDBE" w:rsidR="00AB434D" w:rsidRPr="009E1CF5" w:rsidRDefault="00AB434D">
      <w:pPr>
        <w:pStyle w:val="TOC1"/>
        <w:rPr>
          <w:rFonts w:asciiTheme="majorHAnsi" w:eastAsiaTheme="minorEastAsia" w:hAnsiTheme="majorHAnsi" w:cstheme="minorBidi"/>
          <w:caps w:val="0"/>
          <w:w w:val="100"/>
          <w:sz w:val="22"/>
          <w:szCs w:val="22"/>
          <w:lang w:val="en-US"/>
        </w:rPr>
      </w:pPr>
      <w:r w:rsidRPr="009E1CF5">
        <w:rPr>
          <w:rFonts w:asciiTheme="majorHAnsi" w:hAnsiTheme="majorHAnsi" w:cs="Times New Roman"/>
          <w:sz w:val="22"/>
          <w:szCs w:val="22"/>
          <w:lang w:val="en-US"/>
        </w:rPr>
        <w:t>3.</w:t>
      </w:r>
      <w:r w:rsidRPr="009E1CF5">
        <w:rPr>
          <w:rFonts w:asciiTheme="majorHAnsi" w:eastAsiaTheme="minorEastAsia" w:hAnsiTheme="majorHAnsi" w:cstheme="minorBidi"/>
          <w:caps w:val="0"/>
          <w:w w:val="100"/>
          <w:sz w:val="22"/>
          <w:szCs w:val="22"/>
          <w:lang w:val="en-US"/>
        </w:rPr>
        <w:tab/>
      </w:r>
      <w:r w:rsidRPr="009E1CF5">
        <w:rPr>
          <w:rFonts w:asciiTheme="majorHAnsi" w:hAnsiTheme="majorHAnsi" w:cs="Times New Roman"/>
          <w:sz w:val="22"/>
          <w:szCs w:val="22"/>
          <w:lang w:val="en-US"/>
        </w:rPr>
        <w:t>sub-systems description</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_Toc473619097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7</w:t>
      </w:r>
      <w:r w:rsidRPr="009E1CF5">
        <w:rPr>
          <w:rFonts w:asciiTheme="majorHAnsi" w:hAnsiTheme="majorHAnsi"/>
          <w:sz w:val="22"/>
          <w:szCs w:val="22"/>
        </w:rPr>
        <w:fldChar w:fldCharType="end"/>
      </w:r>
    </w:p>
    <w:p w14:paraId="3AB77F23" w14:textId="7ECF664E" w:rsidR="00AB434D" w:rsidRPr="009E1CF5" w:rsidRDefault="00AB434D">
      <w:pPr>
        <w:pStyle w:val="TOC2"/>
        <w:rPr>
          <w:rFonts w:asciiTheme="majorHAnsi" w:eastAsiaTheme="minorEastAsia" w:hAnsiTheme="majorHAnsi" w:cstheme="minorBidi"/>
          <w:w w:val="100"/>
          <w:sz w:val="22"/>
          <w:szCs w:val="22"/>
          <w:lang w:val="en-US"/>
        </w:rPr>
      </w:pPr>
      <w:r w:rsidRPr="009E1CF5">
        <w:rPr>
          <w:rFonts w:asciiTheme="majorHAnsi" w:hAnsiTheme="majorHAnsi"/>
          <w:sz w:val="22"/>
          <w:szCs w:val="22"/>
        </w:rPr>
        <w:t>3.1</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Neutron Optics</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_Toc473619098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7</w:t>
      </w:r>
      <w:r w:rsidRPr="009E1CF5">
        <w:rPr>
          <w:rFonts w:asciiTheme="majorHAnsi" w:hAnsiTheme="majorHAnsi"/>
          <w:sz w:val="22"/>
          <w:szCs w:val="22"/>
        </w:rPr>
        <w:fldChar w:fldCharType="end"/>
      </w:r>
    </w:p>
    <w:p w14:paraId="2C954825" w14:textId="662AC835" w:rsidR="00AB434D" w:rsidRPr="009E1CF5" w:rsidRDefault="00AB434D">
      <w:pPr>
        <w:pStyle w:val="TOC3"/>
        <w:rPr>
          <w:rFonts w:asciiTheme="majorHAnsi" w:eastAsiaTheme="minorEastAsia" w:hAnsiTheme="majorHAnsi" w:cstheme="minorBidi"/>
          <w:w w:val="100"/>
          <w:sz w:val="22"/>
          <w:szCs w:val="22"/>
          <w:lang w:val="en-US"/>
        </w:rPr>
      </w:pPr>
      <w:r w:rsidRPr="009E1CF5">
        <w:rPr>
          <w:rFonts w:asciiTheme="majorHAnsi" w:hAnsiTheme="majorHAnsi"/>
          <w:sz w:val="22"/>
          <w:szCs w:val="22"/>
        </w:rPr>
        <w:t>3.1.1</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Beam extraction</w:t>
      </w:r>
      <w:r w:rsidRPr="009E1CF5">
        <w:rPr>
          <w:rFonts w:asciiTheme="majorHAnsi" w:hAnsiTheme="majorHAnsi"/>
          <w:spacing w:val="-21"/>
          <w:sz w:val="22"/>
          <w:szCs w:val="22"/>
        </w:rPr>
        <w:t xml:space="preserve"> </w:t>
      </w:r>
      <w:r w:rsidRPr="009E1CF5">
        <w:rPr>
          <w:rFonts w:asciiTheme="majorHAnsi" w:hAnsiTheme="majorHAnsi"/>
          <w:sz w:val="22"/>
          <w:szCs w:val="22"/>
        </w:rPr>
        <w:t>system (BEX). PBS 13.6.15.1.1</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_Toc473619099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7</w:t>
      </w:r>
      <w:r w:rsidRPr="009E1CF5">
        <w:rPr>
          <w:rFonts w:asciiTheme="majorHAnsi" w:hAnsiTheme="majorHAnsi"/>
          <w:sz w:val="22"/>
          <w:szCs w:val="22"/>
        </w:rPr>
        <w:fldChar w:fldCharType="end"/>
      </w:r>
    </w:p>
    <w:p w14:paraId="75FD7287" w14:textId="0D9A6A69" w:rsidR="00AB434D" w:rsidRPr="009E1CF5" w:rsidRDefault="00AB434D">
      <w:pPr>
        <w:pStyle w:val="TOC3"/>
        <w:rPr>
          <w:rFonts w:asciiTheme="majorHAnsi" w:eastAsiaTheme="minorEastAsia" w:hAnsiTheme="majorHAnsi" w:cstheme="minorBidi"/>
          <w:w w:val="100"/>
          <w:sz w:val="22"/>
          <w:szCs w:val="22"/>
          <w:lang w:val="en-US"/>
        </w:rPr>
      </w:pPr>
      <w:r w:rsidRPr="009E1CF5">
        <w:rPr>
          <w:rFonts w:asciiTheme="majorHAnsi" w:hAnsiTheme="majorHAnsi"/>
          <w:sz w:val="22"/>
          <w:szCs w:val="22"/>
        </w:rPr>
        <w:t>3.1.2</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Beam delivery system</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_Toc473619100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8</w:t>
      </w:r>
      <w:r w:rsidRPr="009E1CF5">
        <w:rPr>
          <w:rFonts w:asciiTheme="majorHAnsi" w:hAnsiTheme="majorHAnsi"/>
          <w:sz w:val="22"/>
          <w:szCs w:val="22"/>
        </w:rPr>
        <w:fldChar w:fldCharType="end"/>
      </w:r>
    </w:p>
    <w:p w14:paraId="171FA300" w14:textId="72862604" w:rsidR="00AB434D" w:rsidRPr="009E1CF5" w:rsidRDefault="00AB434D">
      <w:pPr>
        <w:pStyle w:val="TOC4"/>
        <w:rPr>
          <w:rFonts w:asciiTheme="majorHAnsi" w:eastAsiaTheme="minorEastAsia" w:hAnsiTheme="majorHAnsi" w:cstheme="minorBidi"/>
          <w:w w:val="100"/>
          <w:sz w:val="22"/>
          <w:szCs w:val="22"/>
          <w:lang w:val="en-US"/>
        </w:rPr>
      </w:pPr>
      <w:r w:rsidRPr="009E1CF5">
        <w:rPr>
          <w:rFonts w:asciiTheme="majorHAnsi" w:hAnsiTheme="majorHAnsi"/>
          <w:sz w:val="22"/>
          <w:szCs w:val="22"/>
        </w:rPr>
        <w:t>3.1.2.1</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Cold neutrons extraction system (CNEX). PBS 13.6.15.1.2</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_Toc473619101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8</w:t>
      </w:r>
      <w:r w:rsidRPr="009E1CF5">
        <w:rPr>
          <w:rFonts w:asciiTheme="majorHAnsi" w:hAnsiTheme="majorHAnsi"/>
          <w:sz w:val="22"/>
          <w:szCs w:val="22"/>
        </w:rPr>
        <w:fldChar w:fldCharType="end"/>
      </w:r>
    </w:p>
    <w:p w14:paraId="33BCF784" w14:textId="4156FEFD" w:rsidR="00AB434D" w:rsidRPr="009E1CF5" w:rsidRDefault="00AB434D">
      <w:pPr>
        <w:pStyle w:val="TOC4"/>
        <w:rPr>
          <w:rFonts w:asciiTheme="majorHAnsi" w:eastAsiaTheme="minorEastAsia" w:hAnsiTheme="majorHAnsi" w:cstheme="minorBidi"/>
          <w:w w:val="100"/>
          <w:sz w:val="22"/>
          <w:szCs w:val="22"/>
          <w:lang w:val="en-US"/>
        </w:rPr>
      </w:pPr>
      <w:r w:rsidRPr="009E1CF5">
        <w:rPr>
          <w:rFonts w:asciiTheme="majorHAnsi" w:hAnsiTheme="majorHAnsi"/>
          <w:sz w:val="22"/>
          <w:szCs w:val="22"/>
        </w:rPr>
        <w:t>3.1.2.2</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Neutron Guide system. PBS 13.6.15.1.2</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_Toc473619102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9</w:t>
      </w:r>
      <w:r w:rsidRPr="009E1CF5">
        <w:rPr>
          <w:rFonts w:asciiTheme="majorHAnsi" w:hAnsiTheme="majorHAnsi"/>
          <w:sz w:val="22"/>
          <w:szCs w:val="22"/>
        </w:rPr>
        <w:fldChar w:fldCharType="end"/>
      </w:r>
    </w:p>
    <w:p w14:paraId="7370457D" w14:textId="0D268A86" w:rsidR="00AB434D" w:rsidRPr="009E1CF5" w:rsidRDefault="00AB434D">
      <w:pPr>
        <w:pStyle w:val="TOC4"/>
        <w:rPr>
          <w:rFonts w:asciiTheme="majorHAnsi" w:eastAsiaTheme="minorEastAsia" w:hAnsiTheme="majorHAnsi" w:cstheme="minorBidi"/>
          <w:w w:val="100"/>
          <w:sz w:val="22"/>
          <w:szCs w:val="22"/>
          <w:lang w:val="en-US"/>
        </w:rPr>
      </w:pPr>
      <w:r w:rsidRPr="009E1CF5">
        <w:rPr>
          <w:rFonts w:asciiTheme="majorHAnsi" w:hAnsiTheme="majorHAnsi"/>
          <w:sz w:val="22"/>
          <w:szCs w:val="22"/>
        </w:rPr>
        <w:t>3.1.2.3</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Primary beam collimation system. PBS 13.6.15.1.4.1</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_Toc473619103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11</w:t>
      </w:r>
      <w:r w:rsidRPr="009E1CF5">
        <w:rPr>
          <w:rFonts w:asciiTheme="majorHAnsi" w:hAnsiTheme="majorHAnsi"/>
          <w:sz w:val="22"/>
          <w:szCs w:val="22"/>
        </w:rPr>
        <w:fldChar w:fldCharType="end"/>
      </w:r>
    </w:p>
    <w:p w14:paraId="3526B1A4" w14:textId="0F124640" w:rsidR="00AB434D" w:rsidRPr="009E1CF5" w:rsidRDefault="00AB434D">
      <w:pPr>
        <w:pStyle w:val="TOC4"/>
        <w:rPr>
          <w:rFonts w:asciiTheme="majorHAnsi" w:eastAsiaTheme="minorEastAsia" w:hAnsiTheme="majorHAnsi" w:cstheme="minorBidi"/>
          <w:w w:val="100"/>
          <w:sz w:val="22"/>
          <w:szCs w:val="22"/>
          <w:lang w:val="en-US"/>
        </w:rPr>
      </w:pPr>
      <w:r w:rsidRPr="009E1CF5">
        <w:rPr>
          <w:rFonts w:asciiTheme="majorHAnsi" w:hAnsiTheme="majorHAnsi"/>
          <w:sz w:val="22"/>
          <w:szCs w:val="22"/>
        </w:rPr>
        <w:t>3.1.2.4</w:t>
      </w:r>
      <w:r w:rsidRPr="009E1CF5">
        <w:rPr>
          <w:rFonts w:asciiTheme="majorHAnsi" w:eastAsiaTheme="minorEastAsia" w:hAnsiTheme="majorHAnsi" w:cstheme="minorBidi"/>
          <w:w w:val="100"/>
          <w:sz w:val="22"/>
          <w:szCs w:val="22"/>
          <w:lang w:val="en-US"/>
        </w:rPr>
        <w:tab/>
      </w:r>
      <w:r w:rsidRPr="009E1CF5">
        <w:rPr>
          <w:rFonts w:asciiTheme="majorHAnsi" w:hAnsiTheme="majorHAnsi" w:cs="OpenSans"/>
          <w:sz w:val="22"/>
          <w:szCs w:val="22"/>
        </w:rPr>
        <w:t>Beam shaping slit system. PBS 13.6.15.1.4.5</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_Toc473619104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12</w:t>
      </w:r>
      <w:r w:rsidRPr="009E1CF5">
        <w:rPr>
          <w:rFonts w:asciiTheme="majorHAnsi" w:hAnsiTheme="majorHAnsi"/>
          <w:sz w:val="22"/>
          <w:szCs w:val="22"/>
        </w:rPr>
        <w:fldChar w:fldCharType="end"/>
      </w:r>
    </w:p>
    <w:p w14:paraId="2879A357" w14:textId="51F07EF4" w:rsidR="00AB434D" w:rsidRPr="009E1CF5" w:rsidRDefault="00AB434D">
      <w:pPr>
        <w:pStyle w:val="TOC2"/>
        <w:rPr>
          <w:rFonts w:asciiTheme="majorHAnsi" w:eastAsiaTheme="minorEastAsia" w:hAnsiTheme="majorHAnsi" w:cstheme="minorBidi"/>
          <w:w w:val="100"/>
          <w:sz w:val="22"/>
          <w:szCs w:val="22"/>
          <w:lang w:val="en-US"/>
        </w:rPr>
      </w:pPr>
      <w:r w:rsidRPr="009E1CF5">
        <w:rPr>
          <w:rFonts w:asciiTheme="majorHAnsi" w:hAnsiTheme="majorHAnsi"/>
          <w:sz w:val="22"/>
          <w:szCs w:val="22"/>
        </w:rPr>
        <w:t>3.2</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Choppers system. PBS 13.6.15.1.3</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_Toc473619105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12</w:t>
      </w:r>
      <w:r w:rsidRPr="009E1CF5">
        <w:rPr>
          <w:rFonts w:asciiTheme="majorHAnsi" w:hAnsiTheme="majorHAnsi"/>
          <w:sz w:val="22"/>
          <w:szCs w:val="22"/>
        </w:rPr>
        <w:fldChar w:fldCharType="end"/>
      </w:r>
    </w:p>
    <w:p w14:paraId="5D7C1460" w14:textId="35DB998A" w:rsidR="00AB434D" w:rsidRPr="009E1CF5" w:rsidRDefault="00AB434D">
      <w:pPr>
        <w:pStyle w:val="TOC3"/>
        <w:rPr>
          <w:rFonts w:asciiTheme="majorHAnsi" w:eastAsiaTheme="minorEastAsia" w:hAnsiTheme="majorHAnsi" w:cstheme="minorBidi"/>
          <w:w w:val="100"/>
          <w:sz w:val="22"/>
          <w:szCs w:val="22"/>
          <w:lang w:val="en-US"/>
        </w:rPr>
      </w:pPr>
      <w:r w:rsidRPr="009E1CF5">
        <w:rPr>
          <w:rFonts w:asciiTheme="majorHAnsi" w:hAnsiTheme="majorHAnsi"/>
          <w:sz w:val="22"/>
          <w:szCs w:val="22"/>
        </w:rPr>
        <w:t>3.2.1</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Monochromating Chopper Assembly. PBS 13.6.15.1.3.7</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_Toc473619106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13</w:t>
      </w:r>
      <w:r w:rsidRPr="009E1CF5">
        <w:rPr>
          <w:rFonts w:asciiTheme="majorHAnsi" w:hAnsiTheme="majorHAnsi"/>
          <w:sz w:val="22"/>
          <w:szCs w:val="22"/>
        </w:rPr>
        <w:fldChar w:fldCharType="end"/>
      </w:r>
    </w:p>
    <w:p w14:paraId="7C26838F" w14:textId="7E94079A" w:rsidR="00AB434D" w:rsidRPr="009E1CF5" w:rsidRDefault="00AB434D">
      <w:pPr>
        <w:pStyle w:val="TOC4"/>
        <w:rPr>
          <w:rFonts w:asciiTheme="majorHAnsi" w:eastAsiaTheme="minorEastAsia" w:hAnsiTheme="majorHAnsi" w:cstheme="minorBidi"/>
          <w:w w:val="100"/>
          <w:sz w:val="22"/>
          <w:szCs w:val="22"/>
          <w:lang w:val="en-US"/>
        </w:rPr>
      </w:pPr>
      <w:r w:rsidRPr="009E1CF5">
        <w:rPr>
          <w:rFonts w:asciiTheme="majorHAnsi" w:hAnsiTheme="majorHAnsi"/>
          <w:sz w:val="22"/>
          <w:szCs w:val="22"/>
        </w:rPr>
        <w:t>3.2.1.1</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Spindle units</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_Toc473619107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13</w:t>
      </w:r>
      <w:r w:rsidRPr="009E1CF5">
        <w:rPr>
          <w:rFonts w:asciiTheme="majorHAnsi" w:hAnsiTheme="majorHAnsi"/>
          <w:sz w:val="22"/>
          <w:szCs w:val="22"/>
        </w:rPr>
        <w:fldChar w:fldCharType="end"/>
      </w:r>
    </w:p>
    <w:p w14:paraId="6C91F93C" w14:textId="37679C85" w:rsidR="00AB434D" w:rsidRPr="009E1CF5" w:rsidRDefault="00AB434D">
      <w:pPr>
        <w:pStyle w:val="TOC4"/>
        <w:rPr>
          <w:rFonts w:asciiTheme="majorHAnsi" w:eastAsiaTheme="minorEastAsia" w:hAnsiTheme="majorHAnsi" w:cstheme="minorBidi"/>
          <w:w w:val="100"/>
          <w:sz w:val="22"/>
          <w:szCs w:val="22"/>
          <w:lang w:val="en-US"/>
        </w:rPr>
      </w:pPr>
      <w:r w:rsidRPr="009E1CF5">
        <w:rPr>
          <w:rFonts w:asciiTheme="majorHAnsi" w:hAnsiTheme="majorHAnsi"/>
          <w:sz w:val="22"/>
          <w:szCs w:val="22"/>
        </w:rPr>
        <w:t>3.2.1.2</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Enclosure</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_Toc473619108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14</w:t>
      </w:r>
      <w:r w:rsidRPr="009E1CF5">
        <w:rPr>
          <w:rFonts w:asciiTheme="majorHAnsi" w:hAnsiTheme="majorHAnsi"/>
          <w:sz w:val="22"/>
          <w:szCs w:val="22"/>
        </w:rPr>
        <w:fldChar w:fldCharType="end"/>
      </w:r>
    </w:p>
    <w:p w14:paraId="37136F67" w14:textId="349026F5" w:rsidR="00AB434D" w:rsidRPr="009E1CF5" w:rsidRDefault="00AB434D">
      <w:pPr>
        <w:pStyle w:val="TOC4"/>
        <w:rPr>
          <w:rFonts w:asciiTheme="majorHAnsi" w:eastAsiaTheme="minorEastAsia" w:hAnsiTheme="majorHAnsi" w:cstheme="minorBidi"/>
          <w:w w:val="100"/>
          <w:sz w:val="22"/>
          <w:szCs w:val="22"/>
          <w:lang w:val="en-US"/>
        </w:rPr>
      </w:pPr>
      <w:r w:rsidRPr="009E1CF5">
        <w:rPr>
          <w:rFonts w:asciiTheme="majorHAnsi" w:hAnsiTheme="majorHAnsi"/>
          <w:sz w:val="22"/>
          <w:szCs w:val="22"/>
        </w:rPr>
        <w:t>3.2.1.3</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Vacuum</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_Toc473619109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14</w:t>
      </w:r>
      <w:r w:rsidRPr="009E1CF5">
        <w:rPr>
          <w:rFonts w:asciiTheme="majorHAnsi" w:hAnsiTheme="majorHAnsi"/>
          <w:sz w:val="22"/>
          <w:szCs w:val="22"/>
        </w:rPr>
        <w:fldChar w:fldCharType="end"/>
      </w:r>
    </w:p>
    <w:p w14:paraId="7FA59EF3" w14:textId="604952FB" w:rsidR="00AB434D" w:rsidRPr="009E1CF5" w:rsidRDefault="00AB434D">
      <w:pPr>
        <w:pStyle w:val="TOC4"/>
        <w:rPr>
          <w:rFonts w:asciiTheme="majorHAnsi" w:eastAsiaTheme="minorEastAsia" w:hAnsiTheme="majorHAnsi" w:cstheme="minorBidi"/>
          <w:w w:val="100"/>
          <w:sz w:val="22"/>
          <w:szCs w:val="22"/>
          <w:lang w:val="en-US"/>
        </w:rPr>
      </w:pPr>
      <w:r w:rsidRPr="009E1CF5">
        <w:rPr>
          <w:rFonts w:asciiTheme="majorHAnsi" w:hAnsiTheme="majorHAnsi"/>
          <w:sz w:val="22"/>
          <w:szCs w:val="22"/>
        </w:rPr>
        <w:t>3.2.1.4</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Mechanical integration</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_Toc473619110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14</w:t>
      </w:r>
      <w:r w:rsidRPr="009E1CF5">
        <w:rPr>
          <w:rFonts w:asciiTheme="majorHAnsi" w:hAnsiTheme="majorHAnsi"/>
          <w:sz w:val="22"/>
          <w:szCs w:val="22"/>
        </w:rPr>
        <w:fldChar w:fldCharType="end"/>
      </w:r>
    </w:p>
    <w:p w14:paraId="0FCFDCFF" w14:textId="62D4F89A" w:rsidR="00AB434D" w:rsidRPr="009E1CF5" w:rsidRDefault="00AB434D">
      <w:pPr>
        <w:pStyle w:val="TOC3"/>
        <w:rPr>
          <w:rFonts w:asciiTheme="majorHAnsi" w:eastAsiaTheme="minorEastAsia" w:hAnsiTheme="majorHAnsi" w:cstheme="minorBidi"/>
          <w:w w:val="100"/>
          <w:sz w:val="22"/>
          <w:szCs w:val="22"/>
          <w:lang w:val="en-US"/>
        </w:rPr>
      </w:pPr>
      <w:r w:rsidRPr="009E1CF5">
        <w:rPr>
          <w:rFonts w:asciiTheme="majorHAnsi" w:hAnsiTheme="majorHAnsi"/>
          <w:sz w:val="22"/>
          <w:szCs w:val="22"/>
        </w:rPr>
        <w:t>3.2.2</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Pulse Shaping Chopper Assembly. PBS 13.6.15.1.3.6</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_Toc473619111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14</w:t>
      </w:r>
      <w:r w:rsidRPr="009E1CF5">
        <w:rPr>
          <w:rFonts w:asciiTheme="majorHAnsi" w:hAnsiTheme="majorHAnsi"/>
          <w:sz w:val="22"/>
          <w:szCs w:val="22"/>
        </w:rPr>
        <w:fldChar w:fldCharType="end"/>
      </w:r>
    </w:p>
    <w:p w14:paraId="345DDAE9" w14:textId="294FFAB6" w:rsidR="00AB434D" w:rsidRPr="009E1CF5" w:rsidRDefault="00AB434D">
      <w:pPr>
        <w:pStyle w:val="TOC4"/>
        <w:rPr>
          <w:rFonts w:asciiTheme="majorHAnsi" w:eastAsiaTheme="minorEastAsia" w:hAnsiTheme="majorHAnsi" w:cstheme="minorBidi"/>
          <w:w w:val="100"/>
          <w:sz w:val="22"/>
          <w:szCs w:val="22"/>
          <w:lang w:val="en-US"/>
        </w:rPr>
      </w:pPr>
      <w:r w:rsidRPr="009E1CF5">
        <w:rPr>
          <w:rFonts w:asciiTheme="majorHAnsi" w:hAnsiTheme="majorHAnsi"/>
          <w:sz w:val="22"/>
          <w:szCs w:val="22"/>
        </w:rPr>
        <w:t>3.2.2.1</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Spindle units</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_Toc473619112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14</w:t>
      </w:r>
      <w:r w:rsidRPr="009E1CF5">
        <w:rPr>
          <w:rFonts w:asciiTheme="majorHAnsi" w:hAnsiTheme="majorHAnsi"/>
          <w:sz w:val="22"/>
          <w:szCs w:val="22"/>
        </w:rPr>
        <w:fldChar w:fldCharType="end"/>
      </w:r>
    </w:p>
    <w:p w14:paraId="0FA3DFEF" w14:textId="6A104B79" w:rsidR="00AB434D" w:rsidRPr="009E1CF5" w:rsidRDefault="00AB434D">
      <w:pPr>
        <w:pStyle w:val="TOC4"/>
        <w:rPr>
          <w:rFonts w:asciiTheme="majorHAnsi" w:eastAsiaTheme="minorEastAsia" w:hAnsiTheme="majorHAnsi" w:cstheme="minorBidi"/>
          <w:w w:val="100"/>
          <w:sz w:val="22"/>
          <w:szCs w:val="22"/>
          <w:lang w:val="en-US"/>
        </w:rPr>
      </w:pPr>
      <w:r w:rsidRPr="009E1CF5">
        <w:rPr>
          <w:rFonts w:asciiTheme="majorHAnsi" w:hAnsiTheme="majorHAnsi"/>
          <w:sz w:val="22"/>
          <w:szCs w:val="22"/>
        </w:rPr>
        <w:t>3.2.2.2</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Enclosure</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_Toc473619113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15</w:t>
      </w:r>
      <w:r w:rsidRPr="009E1CF5">
        <w:rPr>
          <w:rFonts w:asciiTheme="majorHAnsi" w:hAnsiTheme="majorHAnsi"/>
          <w:sz w:val="22"/>
          <w:szCs w:val="22"/>
        </w:rPr>
        <w:fldChar w:fldCharType="end"/>
      </w:r>
    </w:p>
    <w:p w14:paraId="1CD28BA6" w14:textId="55C0C8C6" w:rsidR="00AB434D" w:rsidRPr="009E1CF5" w:rsidRDefault="00AB434D">
      <w:pPr>
        <w:pStyle w:val="TOC4"/>
        <w:rPr>
          <w:rFonts w:asciiTheme="majorHAnsi" w:eastAsiaTheme="minorEastAsia" w:hAnsiTheme="majorHAnsi" w:cstheme="minorBidi"/>
          <w:w w:val="100"/>
          <w:sz w:val="22"/>
          <w:szCs w:val="22"/>
          <w:lang w:val="en-US"/>
        </w:rPr>
      </w:pPr>
      <w:r w:rsidRPr="009E1CF5">
        <w:rPr>
          <w:rFonts w:asciiTheme="majorHAnsi" w:hAnsiTheme="majorHAnsi"/>
          <w:sz w:val="22"/>
          <w:szCs w:val="22"/>
        </w:rPr>
        <w:t>3.2.2.3</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Vacuum</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_Toc473619114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15</w:t>
      </w:r>
      <w:r w:rsidRPr="009E1CF5">
        <w:rPr>
          <w:rFonts w:asciiTheme="majorHAnsi" w:hAnsiTheme="majorHAnsi"/>
          <w:sz w:val="22"/>
          <w:szCs w:val="22"/>
        </w:rPr>
        <w:fldChar w:fldCharType="end"/>
      </w:r>
    </w:p>
    <w:p w14:paraId="54441F25" w14:textId="2CDAC826" w:rsidR="00AB434D" w:rsidRPr="009E1CF5" w:rsidRDefault="00AB434D">
      <w:pPr>
        <w:pStyle w:val="TOC4"/>
        <w:rPr>
          <w:rFonts w:asciiTheme="majorHAnsi" w:eastAsiaTheme="minorEastAsia" w:hAnsiTheme="majorHAnsi" w:cstheme="minorBidi"/>
          <w:w w:val="100"/>
          <w:sz w:val="22"/>
          <w:szCs w:val="22"/>
          <w:lang w:val="en-US"/>
        </w:rPr>
      </w:pPr>
      <w:r w:rsidRPr="009E1CF5">
        <w:rPr>
          <w:rFonts w:asciiTheme="majorHAnsi" w:hAnsiTheme="majorHAnsi"/>
          <w:sz w:val="22"/>
          <w:szCs w:val="22"/>
        </w:rPr>
        <w:t>3.2.2.4</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Mechanical integration</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_Toc473619115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15</w:t>
      </w:r>
      <w:r w:rsidRPr="009E1CF5">
        <w:rPr>
          <w:rFonts w:asciiTheme="majorHAnsi" w:hAnsiTheme="majorHAnsi"/>
          <w:sz w:val="22"/>
          <w:szCs w:val="22"/>
        </w:rPr>
        <w:fldChar w:fldCharType="end"/>
      </w:r>
    </w:p>
    <w:p w14:paraId="546B9EFD" w14:textId="2527274F" w:rsidR="00AB434D" w:rsidRPr="009E1CF5" w:rsidRDefault="00AB434D">
      <w:pPr>
        <w:pStyle w:val="TOC3"/>
        <w:rPr>
          <w:rFonts w:asciiTheme="majorHAnsi" w:eastAsiaTheme="minorEastAsia" w:hAnsiTheme="majorHAnsi" w:cstheme="minorBidi"/>
          <w:w w:val="100"/>
          <w:sz w:val="22"/>
          <w:szCs w:val="22"/>
          <w:lang w:val="en-US"/>
        </w:rPr>
      </w:pPr>
      <w:r w:rsidRPr="009E1CF5">
        <w:rPr>
          <w:rFonts w:asciiTheme="majorHAnsi" w:hAnsiTheme="majorHAnsi"/>
          <w:sz w:val="22"/>
          <w:szCs w:val="22"/>
        </w:rPr>
        <w:t>3.2.3</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Bandwidth Chopper Assembly. PBS 13.6.15.1.3.1 and 13.6.15.1.3.2</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_Toc473619116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15</w:t>
      </w:r>
      <w:r w:rsidRPr="009E1CF5">
        <w:rPr>
          <w:rFonts w:asciiTheme="majorHAnsi" w:hAnsiTheme="majorHAnsi"/>
          <w:sz w:val="22"/>
          <w:szCs w:val="22"/>
        </w:rPr>
        <w:fldChar w:fldCharType="end"/>
      </w:r>
    </w:p>
    <w:p w14:paraId="3FBF33DD" w14:textId="45050561" w:rsidR="00AB434D" w:rsidRPr="009E1CF5" w:rsidRDefault="00AB434D">
      <w:pPr>
        <w:pStyle w:val="TOC4"/>
        <w:rPr>
          <w:rFonts w:asciiTheme="majorHAnsi" w:eastAsiaTheme="minorEastAsia" w:hAnsiTheme="majorHAnsi" w:cstheme="minorBidi"/>
          <w:w w:val="100"/>
          <w:sz w:val="22"/>
          <w:szCs w:val="22"/>
          <w:lang w:val="en-US"/>
        </w:rPr>
      </w:pPr>
      <w:r w:rsidRPr="009E1CF5">
        <w:rPr>
          <w:rFonts w:asciiTheme="majorHAnsi" w:hAnsiTheme="majorHAnsi"/>
          <w:sz w:val="22"/>
          <w:szCs w:val="22"/>
        </w:rPr>
        <w:t>3.2.3.1</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Spindle units</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_Toc473619117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16</w:t>
      </w:r>
      <w:r w:rsidRPr="009E1CF5">
        <w:rPr>
          <w:rFonts w:asciiTheme="majorHAnsi" w:hAnsiTheme="majorHAnsi"/>
          <w:sz w:val="22"/>
          <w:szCs w:val="22"/>
        </w:rPr>
        <w:fldChar w:fldCharType="end"/>
      </w:r>
    </w:p>
    <w:p w14:paraId="25358AF7" w14:textId="272E1FBB" w:rsidR="00AB434D" w:rsidRPr="009E1CF5" w:rsidRDefault="00AB434D">
      <w:pPr>
        <w:pStyle w:val="TOC4"/>
        <w:rPr>
          <w:rFonts w:asciiTheme="majorHAnsi" w:eastAsiaTheme="minorEastAsia" w:hAnsiTheme="majorHAnsi" w:cstheme="minorBidi"/>
          <w:w w:val="100"/>
          <w:sz w:val="22"/>
          <w:szCs w:val="22"/>
          <w:lang w:val="en-US"/>
        </w:rPr>
      </w:pPr>
      <w:r w:rsidRPr="009E1CF5">
        <w:rPr>
          <w:rFonts w:asciiTheme="majorHAnsi" w:hAnsiTheme="majorHAnsi"/>
          <w:sz w:val="22"/>
          <w:szCs w:val="22"/>
        </w:rPr>
        <w:t>3.2.3.2</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Enclosure</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_Toc473619118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16</w:t>
      </w:r>
      <w:r w:rsidRPr="009E1CF5">
        <w:rPr>
          <w:rFonts w:asciiTheme="majorHAnsi" w:hAnsiTheme="majorHAnsi"/>
          <w:sz w:val="22"/>
          <w:szCs w:val="22"/>
        </w:rPr>
        <w:fldChar w:fldCharType="end"/>
      </w:r>
    </w:p>
    <w:p w14:paraId="1220EBDE" w14:textId="779F00FC" w:rsidR="00AB434D" w:rsidRPr="009E1CF5" w:rsidRDefault="00AB434D">
      <w:pPr>
        <w:pStyle w:val="TOC4"/>
        <w:rPr>
          <w:rFonts w:asciiTheme="majorHAnsi" w:eastAsiaTheme="minorEastAsia" w:hAnsiTheme="majorHAnsi" w:cstheme="minorBidi"/>
          <w:w w:val="100"/>
          <w:sz w:val="22"/>
          <w:szCs w:val="22"/>
          <w:lang w:val="en-US"/>
        </w:rPr>
      </w:pPr>
      <w:r w:rsidRPr="009E1CF5">
        <w:rPr>
          <w:rFonts w:asciiTheme="majorHAnsi" w:hAnsiTheme="majorHAnsi"/>
          <w:sz w:val="22"/>
          <w:szCs w:val="22"/>
        </w:rPr>
        <w:t>3.2.3.3</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Vacuum</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_Toc473619119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17</w:t>
      </w:r>
      <w:r w:rsidRPr="009E1CF5">
        <w:rPr>
          <w:rFonts w:asciiTheme="majorHAnsi" w:hAnsiTheme="majorHAnsi"/>
          <w:sz w:val="22"/>
          <w:szCs w:val="22"/>
        </w:rPr>
        <w:fldChar w:fldCharType="end"/>
      </w:r>
    </w:p>
    <w:p w14:paraId="140557BA" w14:textId="50BA58A8" w:rsidR="00AB434D" w:rsidRPr="009E1CF5" w:rsidRDefault="00AB434D">
      <w:pPr>
        <w:pStyle w:val="TOC4"/>
        <w:rPr>
          <w:rFonts w:asciiTheme="majorHAnsi" w:eastAsiaTheme="minorEastAsia" w:hAnsiTheme="majorHAnsi" w:cstheme="minorBidi"/>
          <w:w w:val="100"/>
          <w:sz w:val="22"/>
          <w:szCs w:val="22"/>
          <w:lang w:val="en-US"/>
        </w:rPr>
      </w:pPr>
      <w:r w:rsidRPr="009E1CF5">
        <w:rPr>
          <w:rFonts w:asciiTheme="majorHAnsi" w:hAnsiTheme="majorHAnsi"/>
          <w:sz w:val="22"/>
          <w:szCs w:val="22"/>
        </w:rPr>
        <w:t>3.2.3.4</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Mechanical integration</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_Toc473619120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17</w:t>
      </w:r>
      <w:r w:rsidRPr="009E1CF5">
        <w:rPr>
          <w:rFonts w:asciiTheme="majorHAnsi" w:hAnsiTheme="majorHAnsi"/>
          <w:sz w:val="22"/>
          <w:szCs w:val="22"/>
        </w:rPr>
        <w:fldChar w:fldCharType="end"/>
      </w:r>
    </w:p>
    <w:p w14:paraId="2C033744" w14:textId="3B405624" w:rsidR="00AB434D" w:rsidRPr="009E1CF5" w:rsidRDefault="00AB434D">
      <w:pPr>
        <w:pStyle w:val="TOC3"/>
        <w:rPr>
          <w:rFonts w:asciiTheme="majorHAnsi" w:eastAsiaTheme="minorEastAsia" w:hAnsiTheme="majorHAnsi" w:cstheme="minorBidi"/>
          <w:w w:val="100"/>
          <w:sz w:val="22"/>
          <w:szCs w:val="22"/>
          <w:lang w:val="en-US"/>
        </w:rPr>
      </w:pPr>
      <w:r w:rsidRPr="009E1CF5">
        <w:rPr>
          <w:rFonts w:asciiTheme="majorHAnsi" w:hAnsiTheme="majorHAnsi"/>
          <w:sz w:val="22"/>
          <w:szCs w:val="22"/>
        </w:rPr>
        <w:t>3.2.4</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T0 Chopper</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_Toc473619121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17</w:t>
      </w:r>
      <w:r w:rsidRPr="009E1CF5">
        <w:rPr>
          <w:rFonts w:asciiTheme="majorHAnsi" w:hAnsiTheme="majorHAnsi"/>
          <w:sz w:val="22"/>
          <w:szCs w:val="22"/>
        </w:rPr>
        <w:fldChar w:fldCharType="end"/>
      </w:r>
    </w:p>
    <w:p w14:paraId="126BE421" w14:textId="528AD1A0" w:rsidR="00AB434D" w:rsidRPr="009E1CF5" w:rsidRDefault="00AB434D">
      <w:pPr>
        <w:pStyle w:val="TOC3"/>
        <w:rPr>
          <w:rFonts w:asciiTheme="majorHAnsi" w:eastAsiaTheme="minorEastAsia" w:hAnsiTheme="majorHAnsi" w:cstheme="minorBidi"/>
          <w:w w:val="100"/>
          <w:sz w:val="22"/>
          <w:szCs w:val="22"/>
          <w:lang w:val="en-US"/>
        </w:rPr>
      </w:pPr>
      <w:r w:rsidRPr="009E1CF5">
        <w:rPr>
          <w:rFonts w:asciiTheme="majorHAnsi" w:hAnsiTheme="majorHAnsi"/>
          <w:sz w:val="22"/>
          <w:szCs w:val="22"/>
        </w:rPr>
        <w:t>3.2.5</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Fan Chopper Assembly</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_Toc473619122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18</w:t>
      </w:r>
      <w:r w:rsidRPr="009E1CF5">
        <w:rPr>
          <w:rFonts w:asciiTheme="majorHAnsi" w:hAnsiTheme="majorHAnsi"/>
          <w:sz w:val="22"/>
          <w:szCs w:val="22"/>
        </w:rPr>
        <w:fldChar w:fldCharType="end"/>
      </w:r>
    </w:p>
    <w:p w14:paraId="501B70D9" w14:textId="27A00761" w:rsidR="00AB434D" w:rsidRPr="009E1CF5" w:rsidRDefault="00AB434D">
      <w:pPr>
        <w:pStyle w:val="TOC4"/>
        <w:rPr>
          <w:rFonts w:asciiTheme="majorHAnsi" w:eastAsiaTheme="minorEastAsia" w:hAnsiTheme="majorHAnsi" w:cstheme="minorBidi"/>
          <w:w w:val="100"/>
          <w:sz w:val="22"/>
          <w:szCs w:val="22"/>
          <w:lang w:val="en-US"/>
        </w:rPr>
      </w:pPr>
      <w:r w:rsidRPr="009E1CF5">
        <w:rPr>
          <w:rFonts w:asciiTheme="majorHAnsi" w:hAnsiTheme="majorHAnsi"/>
          <w:sz w:val="22"/>
          <w:szCs w:val="22"/>
        </w:rPr>
        <w:t>3.2.5.1</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Spindle units</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_Toc473619123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19</w:t>
      </w:r>
      <w:r w:rsidRPr="009E1CF5">
        <w:rPr>
          <w:rFonts w:asciiTheme="majorHAnsi" w:hAnsiTheme="majorHAnsi"/>
          <w:sz w:val="22"/>
          <w:szCs w:val="22"/>
        </w:rPr>
        <w:fldChar w:fldCharType="end"/>
      </w:r>
    </w:p>
    <w:p w14:paraId="47C50AC6" w14:textId="7F0F6C3C" w:rsidR="00AB434D" w:rsidRPr="009E1CF5" w:rsidRDefault="00AB434D">
      <w:pPr>
        <w:pStyle w:val="TOC4"/>
        <w:rPr>
          <w:rFonts w:asciiTheme="majorHAnsi" w:eastAsiaTheme="minorEastAsia" w:hAnsiTheme="majorHAnsi" w:cstheme="minorBidi"/>
          <w:w w:val="100"/>
          <w:sz w:val="22"/>
          <w:szCs w:val="22"/>
          <w:lang w:val="en-US"/>
        </w:rPr>
      </w:pPr>
      <w:r w:rsidRPr="009E1CF5">
        <w:rPr>
          <w:rFonts w:asciiTheme="majorHAnsi" w:hAnsiTheme="majorHAnsi"/>
          <w:sz w:val="22"/>
          <w:szCs w:val="22"/>
        </w:rPr>
        <w:t>3.2.5.2</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Enclosure</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_Toc473619124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19</w:t>
      </w:r>
      <w:r w:rsidRPr="009E1CF5">
        <w:rPr>
          <w:rFonts w:asciiTheme="majorHAnsi" w:hAnsiTheme="majorHAnsi"/>
          <w:sz w:val="22"/>
          <w:szCs w:val="22"/>
        </w:rPr>
        <w:fldChar w:fldCharType="end"/>
      </w:r>
    </w:p>
    <w:p w14:paraId="6D3B34E1" w14:textId="71D7A9AD" w:rsidR="00AB434D" w:rsidRPr="009E1CF5" w:rsidRDefault="00AB434D">
      <w:pPr>
        <w:pStyle w:val="TOC4"/>
        <w:rPr>
          <w:rFonts w:asciiTheme="majorHAnsi" w:eastAsiaTheme="minorEastAsia" w:hAnsiTheme="majorHAnsi" w:cstheme="minorBidi"/>
          <w:w w:val="100"/>
          <w:sz w:val="22"/>
          <w:szCs w:val="22"/>
          <w:lang w:val="en-US"/>
        </w:rPr>
      </w:pPr>
      <w:r w:rsidRPr="009E1CF5">
        <w:rPr>
          <w:rFonts w:asciiTheme="majorHAnsi" w:hAnsiTheme="majorHAnsi"/>
          <w:sz w:val="22"/>
          <w:szCs w:val="22"/>
        </w:rPr>
        <w:t>3.2.5.3</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Vacuum</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_Toc473619125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19</w:t>
      </w:r>
      <w:r w:rsidRPr="009E1CF5">
        <w:rPr>
          <w:rFonts w:asciiTheme="majorHAnsi" w:hAnsiTheme="majorHAnsi"/>
          <w:sz w:val="22"/>
          <w:szCs w:val="22"/>
        </w:rPr>
        <w:fldChar w:fldCharType="end"/>
      </w:r>
    </w:p>
    <w:p w14:paraId="13688B9C" w14:textId="6D015681" w:rsidR="00AB434D" w:rsidRPr="009E1CF5" w:rsidRDefault="00AB434D">
      <w:pPr>
        <w:pStyle w:val="TOC4"/>
        <w:rPr>
          <w:rFonts w:asciiTheme="majorHAnsi" w:eastAsiaTheme="minorEastAsia" w:hAnsiTheme="majorHAnsi" w:cstheme="minorBidi"/>
          <w:w w:val="100"/>
          <w:sz w:val="22"/>
          <w:szCs w:val="22"/>
          <w:lang w:val="en-US"/>
        </w:rPr>
      </w:pPr>
      <w:r w:rsidRPr="009E1CF5">
        <w:rPr>
          <w:rFonts w:asciiTheme="majorHAnsi" w:hAnsiTheme="majorHAnsi"/>
          <w:sz w:val="22"/>
          <w:szCs w:val="22"/>
        </w:rPr>
        <w:t>3.2.5.4</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Mechanical integration</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_Toc473619126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19</w:t>
      </w:r>
      <w:r w:rsidRPr="009E1CF5">
        <w:rPr>
          <w:rFonts w:asciiTheme="majorHAnsi" w:hAnsiTheme="majorHAnsi"/>
          <w:sz w:val="22"/>
          <w:szCs w:val="22"/>
        </w:rPr>
        <w:fldChar w:fldCharType="end"/>
      </w:r>
    </w:p>
    <w:p w14:paraId="2CC09A7E" w14:textId="7C5BE2EC" w:rsidR="00AB434D" w:rsidRPr="009E1CF5" w:rsidRDefault="00AB434D">
      <w:pPr>
        <w:pStyle w:val="TOC2"/>
        <w:rPr>
          <w:rFonts w:asciiTheme="majorHAnsi" w:eastAsiaTheme="minorEastAsia" w:hAnsiTheme="majorHAnsi" w:cstheme="minorBidi"/>
          <w:w w:val="100"/>
          <w:sz w:val="22"/>
          <w:szCs w:val="22"/>
          <w:lang w:val="en-US"/>
        </w:rPr>
      </w:pPr>
      <w:r w:rsidRPr="009E1CF5">
        <w:rPr>
          <w:rFonts w:asciiTheme="majorHAnsi" w:hAnsiTheme="majorHAnsi"/>
          <w:sz w:val="22"/>
          <w:szCs w:val="22"/>
        </w:rPr>
        <w:t>3.3</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Neutron Beam Monitors</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_Toc473619127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19</w:t>
      </w:r>
      <w:r w:rsidRPr="009E1CF5">
        <w:rPr>
          <w:rFonts w:asciiTheme="majorHAnsi" w:hAnsiTheme="majorHAnsi"/>
          <w:sz w:val="22"/>
          <w:szCs w:val="22"/>
        </w:rPr>
        <w:fldChar w:fldCharType="end"/>
      </w:r>
    </w:p>
    <w:p w14:paraId="73F39DCD" w14:textId="42161DEE" w:rsidR="00AB434D" w:rsidRPr="009E1CF5" w:rsidRDefault="00AB434D">
      <w:pPr>
        <w:pStyle w:val="TOC2"/>
        <w:rPr>
          <w:rFonts w:asciiTheme="majorHAnsi" w:eastAsiaTheme="minorEastAsia" w:hAnsiTheme="majorHAnsi" w:cstheme="minorBidi"/>
          <w:w w:val="100"/>
          <w:sz w:val="22"/>
          <w:szCs w:val="22"/>
          <w:lang w:val="en-US"/>
        </w:rPr>
      </w:pPr>
      <w:r w:rsidRPr="009E1CF5">
        <w:rPr>
          <w:rFonts w:asciiTheme="majorHAnsi" w:hAnsiTheme="majorHAnsi"/>
          <w:sz w:val="22"/>
          <w:szCs w:val="22"/>
        </w:rPr>
        <w:t>3.4</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Neutron polarization system</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_Toc473619128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20</w:t>
      </w:r>
      <w:r w:rsidRPr="009E1CF5">
        <w:rPr>
          <w:rFonts w:asciiTheme="majorHAnsi" w:hAnsiTheme="majorHAnsi"/>
          <w:sz w:val="22"/>
          <w:szCs w:val="22"/>
        </w:rPr>
        <w:fldChar w:fldCharType="end"/>
      </w:r>
    </w:p>
    <w:p w14:paraId="63F9ACFE" w14:textId="0AD68079" w:rsidR="00AB434D" w:rsidRPr="009E1CF5" w:rsidRDefault="00AB434D">
      <w:pPr>
        <w:pStyle w:val="TOC3"/>
        <w:rPr>
          <w:rFonts w:asciiTheme="majorHAnsi" w:eastAsiaTheme="minorEastAsia" w:hAnsiTheme="majorHAnsi" w:cstheme="minorBidi"/>
          <w:w w:val="100"/>
          <w:sz w:val="22"/>
          <w:szCs w:val="22"/>
          <w:lang w:val="en-US"/>
        </w:rPr>
      </w:pPr>
      <w:r w:rsidRPr="009E1CF5">
        <w:rPr>
          <w:rFonts w:asciiTheme="majorHAnsi" w:hAnsiTheme="majorHAnsi"/>
          <w:sz w:val="22"/>
          <w:szCs w:val="22"/>
        </w:rPr>
        <w:t>3.4.1</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Polarized cold neutrons extraction bender</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_Toc473619129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20</w:t>
      </w:r>
      <w:r w:rsidRPr="009E1CF5">
        <w:rPr>
          <w:rFonts w:asciiTheme="majorHAnsi" w:hAnsiTheme="majorHAnsi"/>
          <w:sz w:val="22"/>
          <w:szCs w:val="22"/>
        </w:rPr>
        <w:fldChar w:fldCharType="end"/>
      </w:r>
    </w:p>
    <w:p w14:paraId="7C6E7F49" w14:textId="692C85BC" w:rsidR="00AB434D" w:rsidRPr="009E1CF5" w:rsidRDefault="00AB434D">
      <w:pPr>
        <w:pStyle w:val="TOC3"/>
        <w:rPr>
          <w:rFonts w:asciiTheme="majorHAnsi" w:eastAsiaTheme="minorEastAsia" w:hAnsiTheme="majorHAnsi" w:cstheme="minorBidi"/>
          <w:w w:val="100"/>
          <w:sz w:val="22"/>
          <w:szCs w:val="22"/>
          <w:lang w:val="en-US"/>
        </w:rPr>
      </w:pPr>
      <w:r w:rsidRPr="009E1CF5">
        <w:rPr>
          <w:rFonts w:asciiTheme="majorHAnsi" w:hAnsiTheme="majorHAnsi"/>
          <w:sz w:val="22"/>
          <w:szCs w:val="22"/>
        </w:rPr>
        <w:t>3.4.2</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Cold neutrons guide field</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_Toc473619130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20</w:t>
      </w:r>
      <w:r w:rsidRPr="009E1CF5">
        <w:rPr>
          <w:rFonts w:asciiTheme="majorHAnsi" w:hAnsiTheme="majorHAnsi"/>
          <w:sz w:val="22"/>
          <w:szCs w:val="22"/>
        </w:rPr>
        <w:fldChar w:fldCharType="end"/>
      </w:r>
    </w:p>
    <w:p w14:paraId="36160CC1" w14:textId="3ECE96B2" w:rsidR="00AB434D" w:rsidRPr="009E1CF5" w:rsidRDefault="00AB434D">
      <w:pPr>
        <w:pStyle w:val="TOC3"/>
        <w:rPr>
          <w:rFonts w:asciiTheme="majorHAnsi" w:eastAsiaTheme="minorEastAsia" w:hAnsiTheme="majorHAnsi" w:cstheme="minorBidi"/>
          <w:w w:val="100"/>
          <w:sz w:val="22"/>
          <w:szCs w:val="22"/>
          <w:lang w:val="en-US"/>
        </w:rPr>
      </w:pPr>
      <w:r w:rsidRPr="009E1CF5">
        <w:rPr>
          <w:rFonts w:asciiTheme="majorHAnsi" w:hAnsiTheme="majorHAnsi"/>
          <w:sz w:val="22"/>
          <w:szCs w:val="22"/>
        </w:rPr>
        <w:t>3.4.3</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Cold neutrons spin flipper</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_Toc473619131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21</w:t>
      </w:r>
      <w:r w:rsidRPr="009E1CF5">
        <w:rPr>
          <w:rFonts w:asciiTheme="majorHAnsi" w:hAnsiTheme="majorHAnsi"/>
          <w:sz w:val="22"/>
          <w:szCs w:val="22"/>
        </w:rPr>
        <w:fldChar w:fldCharType="end"/>
      </w:r>
    </w:p>
    <w:p w14:paraId="06F41E0F" w14:textId="14322779" w:rsidR="00AB434D" w:rsidRPr="009E1CF5" w:rsidRDefault="00AB434D">
      <w:pPr>
        <w:pStyle w:val="TOC3"/>
        <w:rPr>
          <w:rFonts w:asciiTheme="majorHAnsi" w:eastAsiaTheme="minorEastAsia" w:hAnsiTheme="majorHAnsi" w:cstheme="minorBidi"/>
          <w:w w:val="100"/>
          <w:sz w:val="22"/>
          <w:szCs w:val="22"/>
          <w:lang w:val="en-US"/>
        </w:rPr>
      </w:pPr>
      <w:r w:rsidRPr="009E1CF5">
        <w:rPr>
          <w:rFonts w:asciiTheme="majorHAnsi" w:hAnsiTheme="majorHAnsi"/>
          <w:sz w:val="22"/>
          <w:szCs w:val="22"/>
        </w:rPr>
        <w:t>3.4.4</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 xml:space="preserve">Thermal beam </w:t>
      </w:r>
      <w:r w:rsidRPr="009E1CF5">
        <w:rPr>
          <w:rFonts w:asciiTheme="majorHAnsi" w:hAnsiTheme="majorHAnsi"/>
          <w:sz w:val="22"/>
          <w:szCs w:val="22"/>
          <w:vertAlign w:val="superscript"/>
        </w:rPr>
        <w:t>3</w:t>
      </w:r>
      <w:r w:rsidRPr="009E1CF5">
        <w:rPr>
          <w:rFonts w:asciiTheme="majorHAnsi" w:hAnsiTheme="majorHAnsi"/>
          <w:sz w:val="22"/>
          <w:szCs w:val="22"/>
        </w:rPr>
        <w:t>He spin filter cell</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_Toc473619132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22</w:t>
      </w:r>
      <w:r w:rsidRPr="009E1CF5">
        <w:rPr>
          <w:rFonts w:asciiTheme="majorHAnsi" w:hAnsiTheme="majorHAnsi"/>
          <w:sz w:val="22"/>
          <w:szCs w:val="22"/>
        </w:rPr>
        <w:fldChar w:fldCharType="end"/>
      </w:r>
    </w:p>
    <w:p w14:paraId="5E31E609" w14:textId="028DC5D9" w:rsidR="00AB434D" w:rsidRPr="009E1CF5" w:rsidRDefault="00AB434D">
      <w:pPr>
        <w:pStyle w:val="TOC3"/>
        <w:rPr>
          <w:rFonts w:asciiTheme="majorHAnsi" w:eastAsiaTheme="minorEastAsia" w:hAnsiTheme="majorHAnsi" w:cstheme="minorBidi"/>
          <w:w w:val="100"/>
          <w:sz w:val="22"/>
          <w:szCs w:val="22"/>
          <w:lang w:val="en-US"/>
        </w:rPr>
      </w:pPr>
      <w:r w:rsidRPr="009E1CF5">
        <w:rPr>
          <w:rFonts w:asciiTheme="majorHAnsi" w:hAnsiTheme="majorHAnsi"/>
          <w:sz w:val="22"/>
          <w:szCs w:val="22"/>
        </w:rPr>
        <w:t>3.4.5</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Guide field for adiabatic spin rotation</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_Toc473619133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22</w:t>
      </w:r>
      <w:r w:rsidRPr="009E1CF5">
        <w:rPr>
          <w:rFonts w:asciiTheme="majorHAnsi" w:hAnsiTheme="majorHAnsi"/>
          <w:sz w:val="22"/>
          <w:szCs w:val="22"/>
        </w:rPr>
        <w:fldChar w:fldCharType="end"/>
      </w:r>
    </w:p>
    <w:p w14:paraId="3B52D723" w14:textId="5682B9CA" w:rsidR="00AB434D" w:rsidRPr="009E1CF5" w:rsidRDefault="00AB434D">
      <w:pPr>
        <w:pStyle w:val="TOC2"/>
        <w:rPr>
          <w:rFonts w:asciiTheme="majorHAnsi" w:eastAsiaTheme="minorEastAsia" w:hAnsiTheme="majorHAnsi" w:cstheme="minorBidi"/>
          <w:w w:val="100"/>
          <w:sz w:val="22"/>
          <w:szCs w:val="22"/>
          <w:lang w:val="en-US"/>
        </w:rPr>
      </w:pPr>
      <w:r w:rsidRPr="009E1CF5">
        <w:rPr>
          <w:rFonts w:asciiTheme="majorHAnsi" w:hAnsiTheme="majorHAnsi"/>
          <w:sz w:val="22"/>
          <w:szCs w:val="22"/>
        </w:rPr>
        <w:t>3.5</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Scattered neutron polarization analysis</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_Toc473619134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23</w:t>
      </w:r>
      <w:r w:rsidRPr="009E1CF5">
        <w:rPr>
          <w:rFonts w:asciiTheme="majorHAnsi" w:hAnsiTheme="majorHAnsi"/>
          <w:sz w:val="22"/>
          <w:szCs w:val="22"/>
        </w:rPr>
        <w:fldChar w:fldCharType="end"/>
      </w:r>
    </w:p>
    <w:p w14:paraId="74143AD2" w14:textId="55FF46F9" w:rsidR="00AB434D" w:rsidRPr="009E1CF5" w:rsidRDefault="00AB434D">
      <w:pPr>
        <w:pStyle w:val="TOC3"/>
        <w:rPr>
          <w:rFonts w:asciiTheme="majorHAnsi" w:eastAsiaTheme="minorEastAsia" w:hAnsiTheme="majorHAnsi" w:cstheme="minorBidi"/>
          <w:w w:val="100"/>
          <w:sz w:val="22"/>
          <w:szCs w:val="22"/>
          <w:lang w:val="en-US"/>
        </w:rPr>
      </w:pPr>
      <w:r w:rsidRPr="009E1CF5">
        <w:rPr>
          <w:rFonts w:asciiTheme="majorHAnsi" w:hAnsiTheme="majorHAnsi"/>
          <w:sz w:val="22"/>
          <w:szCs w:val="22"/>
        </w:rPr>
        <w:t>3.5.1</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Wide angle spin filter cell</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_Toc473619135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23</w:t>
      </w:r>
      <w:r w:rsidRPr="009E1CF5">
        <w:rPr>
          <w:rFonts w:asciiTheme="majorHAnsi" w:hAnsiTheme="majorHAnsi"/>
          <w:sz w:val="22"/>
          <w:szCs w:val="22"/>
        </w:rPr>
        <w:fldChar w:fldCharType="end"/>
      </w:r>
    </w:p>
    <w:p w14:paraId="472173B7" w14:textId="275B4E3F" w:rsidR="00AB434D" w:rsidRPr="009E1CF5" w:rsidRDefault="00AB434D">
      <w:pPr>
        <w:pStyle w:val="TOC3"/>
        <w:rPr>
          <w:rFonts w:asciiTheme="majorHAnsi" w:eastAsiaTheme="minorEastAsia" w:hAnsiTheme="majorHAnsi" w:cstheme="minorBidi"/>
          <w:w w:val="100"/>
          <w:sz w:val="22"/>
          <w:szCs w:val="22"/>
          <w:lang w:val="en-US"/>
        </w:rPr>
      </w:pPr>
      <w:r w:rsidRPr="009E1CF5">
        <w:rPr>
          <w:rFonts w:asciiTheme="majorHAnsi" w:hAnsiTheme="majorHAnsi"/>
          <w:sz w:val="22"/>
          <w:szCs w:val="22"/>
        </w:rPr>
        <w:t>3.5.2</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Magic PASTIS coil configuration</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_Toc473619136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23</w:t>
      </w:r>
      <w:r w:rsidRPr="009E1CF5">
        <w:rPr>
          <w:rFonts w:asciiTheme="majorHAnsi" w:hAnsiTheme="majorHAnsi"/>
          <w:sz w:val="22"/>
          <w:szCs w:val="22"/>
        </w:rPr>
        <w:fldChar w:fldCharType="end"/>
      </w:r>
    </w:p>
    <w:p w14:paraId="6960FCD5" w14:textId="3DF4C5C0" w:rsidR="00AB434D" w:rsidRPr="009E1CF5" w:rsidRDefault="00AB434D">
      <w:pPr>
        <w:pStyle w:val="TOC2"/>
        <w:rPr>
          <w:rFonts w:asciiTheme="majorHAnsi" w:eastAsiaTheme="minorEastAsia" w:hAnsiTheme="majorHAnsi" w:cstheme="minorBidi"/>
          <w:w w:val="100"/>
          <w:sz w:val="22"/>
          <w:szCs w:val="22"/>
          <w:lang w:val="en-US"/>
        </w:rPr>
      </w:pPr>
      <w:r w:rsidRPr="009E1CF5">
        <w:rPr>
          <w:rFonts w:asciiTheme="majorHAnsi" w:hAnsiTheme="majorHAnsi"/>
          <w:sz w:val="22"/>
          <w:szCs w:val="22"/>
        </w:rPr>
        <w:lastRenderedPageBreak/>
        <w:t>3.6</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Heavy Shutter system</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_Toc473619137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24</w:t>
      </w:r>
      <w:r w:rsidRPr="009E1CF5">
        <w:rPr>
          <w:rFonts w:asciiTheme="majorHAnsi" w:hAnsiTheme="majorHAnsi"/>
          <w:sz w:val="22"/>
          <w:szCs w:val="22"/>
        </w:rPr>
        <w:fldChar w:fldCharType="end"/>
      </w:r>
    </w:p>
    <w:p w14:paraId="48D070EA" w14:textId="7A317CE8" w:rsidR="00AB434D" w:rsidRPr="009E1CF5" w:rsidRDefault="00AB434D">
      <w:pPr>
        <w:pStyle w:val="TOC2"/>
        <w:rPr>
          <w:rFonts w:asciiTheme="majorHAnsi" w:eastAsiaTheme="minorEastAsia" w:hAnsiTheme="majorHAnsi" w:cstheme="minorBidi"/>
          <w:w w:val="100"/>
          <w:sz w:val="22"/>
          <w:szCs w:val="22"/>
          <w:lang w:val="en-US"/>
        </w:rPr>
      </w:pPr>
      <w:r w:rsidRPr="009E1CF5">
        <w:rPr>
          <w:rFonts w:asciiTheme="majorHAnsi" w:hAnsiTheme="majorHAnsi"/>
          <w:sz w:val="22"/>
          <w:szCs w:val="22"/>
        </w:rPr>
        <w:t>3.7</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Shielding</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_Toc473619138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25</w:t>
      </w:r>
      <w:r w:rsidRPr="009E1CF5">
        <w:rPr>
          <w:rFonts w:asciiTheme="majorHAnsi" w:hAnsiTheme="majorHAnsi"/>
          <w:sz w:val="22"/>
          <w:szCs w:val="22"/>
        </w:rPr>
        <w:fldChar w:fldCharType="end"/>
      </w:r>
    </w:p>
    <w:p w14:paraId="7F888C4F" w14:textId="0F6DFD01" w:rsidR="00AB434D" w:rsidRPr="009E1CF5" w:rsidRDefault="00AB434D">
      <w:pPr>
        <w:pStyle w:val="TOC3"/>
        <w:rPr>
          <w:rFonts w:asciiTheme="majorHAnsi" w:eastAsiaTheme="minorEastAsia" w:hAnsiTheme="majorHAnsi" w:cstheme="minorBidi"/>
          <w:w w:val="100"/>
          <w:sz w:val="22"/>
          <w:szCs w:val="22"/>
          <w:lang w:val="en-US"/>
        </w:rPr>
      </w:pPr>
      <w:r w:rsidRPr="009E1CF5">
        <w:rPr>
          <w:rFonts w:asciiTheme="majorHAnsi" w:hAnsiTheme="majorHAnsi"/>
          <w:sz w:val="22"/>
          <w:szCs w:val="22"/>
        </w:rPr>
        <w:t>3.7.1</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Shielding inside the bunker</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_Toc473619139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25</w:t>
      </w:r>
      <w:r w:rsidRPr="009E1CF5">
        <w:rPr>
          <w:rFonts w:asciiTheme="majorHAnsi" w:hAnsiTheme="majorHAnsi"/>
          <w:sz w:val="22"/>
          <w:szCs w:val="22"/>
        </w:rPr>
        <w:fldChar w:fldCharType="end"/>
      </w:r>
    </w:p>
    <w:p w14:paraId="347BA198" w14:textId="6D128E2D" w:rsidR="00AB434D" w:rsidRPr="009E1CF5" w:rsidRDefault="00AB434D">
      <w:pPr>
        <w:pStyle w:val="TOC3"/>
        <w:rPr>
          <w:rFonts w:asciiTheme="majorHAnsi" w:eastAsiaTheme="minorEastAsia" w:hAnsiTheme="majorHAnsi" w:cstheme="minorBidi"/>
          <w:w w:val="100"/>
          <w:sz w:val="22"/>
          <w:szCs w:val="22"/>
          <w:lang w:val="en-US"/>
        </w:rPr>
      </w:pPr>
      <w:r w:rsidRPr="009E1CF5">
        <w:rPr>
          <w:rFonts w:asciiTheme="majorHAnsi" w:hAnsiTheme="majorHAnsi"/>
          <w:sz w:val="22"/>
          <w:szCs w:val="22"/>
        </w:rPr>
        <w:t>3.7.2</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Shielding from bunker to Experimental Cave</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_Toc473619140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26</w:t>
      </w:r>
      <w:r w:rsidRPr="009E1CF5">
        <w:rPr>
          <w:rFonts w:asciiTheme="majorHAnsi" w:hAnsiTheme="majorHAnsi"/>
          <w:sz w:val="22"/>
          <w:szCs w:val="22"/>
        </w:rPr>
        <w:fldChar w:fldCharType="end"/>
      </w:r>
    </w:p>
    <w:p w14:paraId="05F31778" w14:textId="283153AA" w:rsidR="00AB434D" w:rsidRPr="009E1CF5" w:rsidRDefault="00AB434D">
      <w:pPr>
        <w:pStyle w:val="TOC3"/>
        <w:rPr>
          <w:rFonts w:asciiTheme="majorHAnsi" w:eastAsiaTheme="minorEastAsia" w:hAnsiTheme="majorHAnsi" w:cstheme="minorBidi"/>
          <w:w w:val="100"/>
          <w:sz w:val="22"/>
          <w:szCs w:val="22"/>
          <w:lang w:val="en-US"/>
        </w:rPr>
      </w:pPr>
      <w:r w:rsidRPr="009E1CF5">
        <w:rPr>
          <w:rFonts w:asciiTheme="majorHAnsi" w:hAnsiTheme="majorHAnsi"/>
          <w:sz w:val="22"/>
          <w:szCs w:val="22"/>
        </w:rPr>
        <w:t>3.7.3</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Shielding of Experimental cave</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_Toc473619141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27</w:t>
      </w:r>
      <w:r w:rsidRPr="009E1CF5">
        <w:rPr>
          <w:rFonts w:asciiTheme="majorHAnsi" w:hAnsiTheme="majorHAnsi"/>
          <w:sz w:val="22"/>
          <w:szCs w:val="22"/>
        </w:rPr>
        <w:fldChar w:fldCharType="end"/>
      </w:r>
    </w:p>
    <w:p w14:paraId="59D80280" w14:textId="0A63BF4C" w:rsidR="00AB434D" w:rsidRPr="009E1CF5" w:rsidRDefault="00AB434D">
      <w:pPr>
        <w:pStyle w:val="TOC2"/>
        <w:rPr>
          <w:rFonts w:asciiTheme="majorHAnsi" w:eastAsiaTheme="minorEastAsia" w:hAnsiTheme="majorHAnsi" w:cstheme="minorBidi"/>
          <w:w w:val="100"/>
          <w:sz w:val="22"/>
          <w:szCs w:val="22"/>
          <w:lang w:val="en-US"/>
        </w:rPr>
      </w:pPr>
      <w:r w:rsidRPr="009E1CF5">
        <w:rPr>
          <w:rFonts w:asciiTheme="majorHAnsi" w:hAnsiTheme="majorHAnsi"/>
          <w:sz w:val="22"/>
          <w:szCs w:val="22"/>
        </w:rPr>
        <w:t>3.8</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Experimental Cave</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_Toc473619142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28</w:t>
      </w:r>
      <w:r w:rsidRPr="009E1CF5">
        <w:rPr>
          <w:rFonts w:asciiTheme="majorHAnsi" w:hAnsiTheme="majorHAnsi"/>
          <w:sz w:val="22"/>
          <w:szCs w:val="22"/>
        </w:rPr>
        <w:fldChar w:fldCharType="end"/>
      </w:r>
    </w:p>
    <w:p w14:paraId="4EE4D346" w14:textId="54E1A067" w:rsidR="00AB434D" w:rsidRPr="009E1CF5" w:rsidRDefault="00AB434D">
      <w:pPr>
        <w:pStyle w:val="TOC2"/>
        <w:rPr>
          <w:rFonts w:asciiTheme="majorHAnsi" w:eastAsiaTheme="minorEastAsia" w:hAnsiTheme="majorHAnsi" w:cstheme="minorBidi"/>
          <w:w w:val="100"/>
          <w:sz w:val="22"/>
          <w:szCs w:val="22"/>
          <w:lang w:val="en-US"/>
        </w:rPr>
      </w:pPr>
      <w:r w:rsidRPr="009E1CF5">
        <w:rPr>
          <w:rFonts w:asciiTheme="majorHAnsi" w:hAnsiTheme="majorHAnsi"/>
          <w:sz w:val="22"/>
          <w:szCs w:val="22"/>
        </w:rPr>
        <w:t>3.9</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Sample Exposure System (13.6.15.2)</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_Toc473619143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30</w:t>
      </w:r>
      <w:r w:rsidRPr="009E1CF5">
        <w:rPr>
          <w:rFonts w:asciiTheme="majorHAnsi" w:hAnsiTheme="majorHAnsi"/>
          <w:sz w:val="22"/>
          <w:szCs w:val="22"/>
        </w:rPr>
        <w:fldChar w:fldCharType="end"/>
      </w:r>
    </w:p>
    <w:p w14:paraId="3B89F80D" w14:textId="4145C5F5" w:rsidR="00AB434D" w:rsidRPr="009E1CF5" w:rsidRDefault="00AB434D">
      <w:pPr>
        <w:pStyle w:val="TOC3"/>
        <w:rPr>
          <w:rFonts w:asciiTheme="majorHAnsi" w:eastAsiaTheme="minorEastAsia" w:hAnsiTheme="majorHAnsi" w:cstheme="minorBidi"/>
          <w:w w:val="100"/>
          <w:sz w:val="22"/>
          <w:szCs w:val="22"/>
          <w:lang w:val="en-US"/>
        </w:rPr>
      </w:pPr>
      <w:r w:rsidRPr="009E1CF5">
        <w:rPr>
          <w:rFonts w:asciiTheme="majorHAnsi" w:hAnsiTheme="majorHAnsi"/>
          <w:sz w:val="22"/>
          <w:szCs w:val="22"/>
        </w:rPr>
        <w:t>3.9.1</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Sample positioning</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_Toc473619144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30</w:t>
      </w:r>
      <w:r w:rsidRPr="009E1CF5">
        <w:rPr>
          <w:rFonts w:asciiTheme="majorHAnsi" w:hAnsiTheme="majorHAnsi"/>
          <w:sz w:val="22"/>
          <w:szCs w:val="22"/>
        </w:rPr>
        <w:fldChar w:fldCharType="end"/>
      </w:r>
    </w:p>
    <w:p w14:paraId="36FDD979" w14:textId="13A7BA14" w:rsidR="00AB434D" w:rsidRPr="009E1CF5" w:rsidRDefault="00AB434D">
      <w:pPr>
        <w:pStyle w:val="TOC3"/>
        <w:rPr>
          <w:rFonts w:asciiTheme="majorHAnsi" w:eastAsiaTheme="minorEastAsia" w:hAnsiTheme="majorHAnsi" w:cstheme="minorBidi"/>
          <w:w w:val="100"/>
          <w:sz w:val="22"/>
          <w:szCs w:val="22"/>
          <w:lang w:val="en-US"/>
        </w:rPr>
      </w:pPr>
      <w:r w:rsidRPr="009E1CF5">
        <w:rPr>
          <w:rFonts w:asciiTheme="majorHAnsi" w:hAnsiTheme="majorHAnsi"/>
          <w:sz w:val="22"/>
          <w:szCs w:val="22"/>
        </w:rPr>
        <w:t>3.9.2</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Sample Environment Equipment</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_Toc473619145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30</w:t>
      </w:r>
      <w:r w:rsidRPr="009E1CF5">
        <w:rPr>
          <w:rFonts w:asciiTheme="majorHAnsi" w:hAnsiTheme="majorHAnsi"/>
          <w:sz w:val="22"/>
          <w:szCs w:val="22"/>
        </w:rPr>
        <w:fldChar w:fldCharType="end"/>
      </w:r>
    </w:p>
    <w:p w14:paraId="438CCD20" w14:textId="4BBF508B" w:rsidR="00AB434D" w:rsidRPr="009E1CF5" w:rsidRDefault="00AB434D">
      <w:pPr>
        <w:pStyle w:val="TOC2"/>
        <w:rPr>
          <w:rFonts w:asciiTheme="majorHAnsi" w:eastAsiaTheme="minorEastAsia" w:hAnsiTheme="majorHAnsi" w:cstheme="minorBidi"/>
          <w:w w:val="100"/>
          <w:sz w:val="22"/>
          <w:szCs w:val="22"/>
          <w:lang w:val="en-US"/>
        </w:rPr>
      </w:pPr>
      <w:r w:rsidRPr="009E1CF5">
        <w:rPr>
          <w:rFonts w:asciiTheme="majorHAnsi" w:hAnsiTheme="majorHAnsi"/>
          <w:sz w:val="22"/>
          <w:szCs w:val="22"/>
        </w:rPr>
        <w:t>3.10</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Scattering Characterization System</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_Toc473619146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31</w:t>
      </w:r>
      <w:r w:rsidRPr="009E1CF5">
        <w:rPr>
          <w:rFonts w:asciiTheme="majorHAnsi" w:hAnsiTheme="majorHAnsi"/>
          <w:sz w:val="22"/>
          <w:szCs w:val="22"/>
        </w:rPr>
        <w:fldChar w:fldCharType="end"/>
      </w:r>
    </w:p>
    <w:p w14:paraId="0BA61A1F" w14:textId="5C5BC754" w:rsidR="00AB434D" w:rsidRPr="009E1CF5" w:rsidRDefault="00AB434D">
      <w:pPr>
        <w:pStyle w:val="TOC3"/>
        <w:rPr>
          <w:rFonts w:asciiTheme="majorHAnsi" w:eastAsiaTheme="minorEastAsia" w:hAnsiTheme="majorHAnsi" w:cstheme="minorBidi"/>
          <w:w w:val="100"/>
          <w:sz w:val="22"/>
          <w:szCs w:val="22"/>
          <w:lang w:val="en-US"/>
        </w:rPr>
      </w:pPr>
      <w:r w:rsidRPr="009E1CF5">
        <w:rPr>
          <w:rFonts w:asciiTheme="majorHAnsi" w:hAnsiTheme="majorHAnsi"/>
          <w:sz w:val="22"/>
          <w:szCs w:val="22"/>
        </w:rPr>
        <w:t>3.10.1</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Detector Vessel</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_Toc473619147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31</w:t>
      </w:r>
      <w:r w:rsidRPr="009E1CF5">
        <w:rPr>
          <w:rFonts w:asciiTheme="majorHAnsi" w:hAnsiTheme="majorHAnsi"/>
          <w:sz w:val="22"/>
          <w:szCs w:val="22"/>
        </w:rPr>
        <w:fldChar w:fldCharType="end"/>
      </w:r>
    </w:p>
    <w:p w14:paraId="7E44D466" w14:textId="7AAD0FD0" w:rsidR="00AB434D" w:rsidRPr="009E1CF5" w:rsidRDefault="00AB434D">
      <w:pPr>
        <w:pStyle w:val="TOC3"/>
        <w:rPr>
          <w:rFonts w:asciiTheme="majorHAnsi" w:eastAsiaTheme="minorEastAsia" w:hAnsiTheme="majorHAnsi" w:cstheme="minorBidi"/>
          <w:w w:val="100"/>
          <w:sz w:val="22"/>
          <w:szCs w:val="22"/>
          <w:lang w:val="en-US"/>
        </w:rPr>
      </w:pPr>
      <w:r w:rsidRPr="009E1CF5">
        <w:rPr>
          <w:rFonts w:asciiTheme="majorHAnsi" w:hAnsiTheme="majorHAnsi"/>
          <w:sz w:val="22"/>
          <w:szCs w:val="22"/>
        </w:rPr>
        <w:t>3.10.2</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Load Lock system</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_Toc473619148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32</w:t>
      </w:r>
      <w:r w:rsidRPr="009E1CF5">
        <w:rPr>
          <w:rFonts w:asciiTheme="majorHAnsi" w:hAnsiTheme="majorHAnsi"/>
          <w:sz w:val="22"/>
          <w:szCs w:val="22"/>
        </w:rPr>
        <w:fldChar w:fldCharType="end"/>
      </w:r>
    </w:p>
    <w:p w14:paraId="319555A6" w14:textId="4C5B3BAE" w:rsidR="00AB434D" w:rsidRPr="009E1CF5" w:rsidRDefault="00AB434D">
      <w:pPr>
        <w:pStyle w:val="TOC3"/>
        <w:rPr>
          <w:rFonts w:asciiTheme="majorHAnsi" w:eastAsiaTheme="minorEastAsia" w:hAnsiTheme="majorHAnsi" w:cstheme="minorBidi"/>
          <w:w w:val="100"/>
          <w:sz w:val="22"/>
          <w:szCs w:val="22"/>
          <w:lang w:val="en-US"/>
        </w:rPr>
      </w:pPr>
      <w:r w:rsidRPr="009E1CF5">
        <w:rPr>
          <w:rFonts w:asciiTheme="majorHAnsi" w:hAnsiTheme="majorHAnsi"/>
          <w:sz w:val="22"/>
          <w:szCs w:val="22"/>
        </w:rPr>
        <w:t>3.10.3</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Neutron Detection System</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_Toc473619149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32</w:t>
      </w:r>
      <w:r w:rsidRPr="009E1CF5">
        <w:rPr>
          <w:rFonts w:asciiTheme="majorHAnsi" w:hAnsiTheme="majorHAnsi"/>
          <w:sz w:val="22"/>
          <w:szCs w:val="22"/>
        </w:rPr>
        <w:fldChar w:fldCharType="end"/>
      </w:r>
    </w:p>
    <w:p w14:paraId="4903A03D" w14:textId="10B6E5BD" w:rsidR="00AB434D" w:rsidRPr="009E1CF5" w:rsidRDefault="00AB434D">
      <w:pPr>
        <w:pStyle w:val="TOC4"/>
        <w:rPr>
          <w:rFonts w:asciiTheme="majorHAnsi" w:eastAsiaTheme="minorEastAsia" w:hAnsiTheme="majorHAnsi" w:cstheme="minorBidi"/>
          <w:w w:val="100"/>
          <w:sz w:val="22"/>
          <w:szCs w:val="22"/>
          <w:lang w:val="en-US"/>
        </w:rPr>
      </w:pPr>
      <w:r w:rsidRPr="009E1CF5">
        <w:rPr>
          <w:rFonts w:asciiTheme="majorHAnsi" w:hAnsiTheme="majorHAnsi"/>
          <w:sz w:val="22"/>
          <w:szCs w:val="22"/>
        </w:rPr>
        <w:t>3.10.3.1</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MG Detectors as baseline</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_Toc473619150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33</w:t>
      </w:r>
      <w:r w:rsidRPr="009E1CF5">
        <w:rPr>
          <w:rFonts w:asciiTheme="majorHAnsi" w:hAnsiTheme="majorHAnsi"/>
          <w:sz w:val="22"/>
          <w:szCs w:val="22"/>
        </w:rPr>
        <w:fldChar w:fldCharType="end"/>
      </w:r>
    </w:p>
    <w:p w14:paraId="2B272352" w14:textId="0FE17E67" w:rsidR="00AB434D" w:rsidRPr="009E1CF5" w:rsidRDefault="00AB434D">
      <w:pPr>
        <w:pStyle w:val="TOC4"/>
        <w:rPr>
          <w:rFonts w:asciiTheme="majorHAnsi" w:eastAsiaTheme="minorEastAsia" w:hAnsiTheme="majorHAnsi" w:cstheme="minorBidi"/>
          <w:w w:val="100"/>
          <w:sz w:val="22"/>
          <w:szCs w:val="22"/>
          <w:lang w:val="en-US"/>
        </w:rPr>
      </w:pPr>
      <w:r w:rsidRPr="009E1CF5">
        <w:rPr>
          <w:rFonts w:asciiTheme="majorHAnsi" w:hAnsiTheme="majorHAnsi"/>
          <w:sz w:val="22"/>
          <w:szCs w:val="22"/>
        </w:rPr>
        <w:t>3.10.3.2</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vertAlign w:val="superscript"/>
        </w:rPr>
        <w:t>3</w:t>
      </w:r>
      <w:r w:rsidRPr="009E1CF5">
        <w:rPr>
          <w:rFonts w:asciiTheme="majorHAnsi" w:hAnsiTheme="majorHAnsi"/>
          <w:sz w:val="22"/>
          <w:szCs w:val="22"/>
        </w:rPr>
        <w:t>He Detectors as alternative</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_Toc473619151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35</w:t>
      </w:r>
      <w:r w:rsidRPr="009E1CF5">
        <w:rPr>
          <w:rFonts w:asciiTheme="majorHAnsi" w:hAnsiTheme="majorHAnsi"/>
          <w:sz w:val="22"/>
          <w:szCs w:val="22"/>
        </w:rPr>
        <w:fldChar w:fldCharType="end"/>
      </w:r>
    </w:p>
    <w:p w14:paraId="1782CE7E" w14:textId="1440997B" w:rsidR="00AB434D" w:rsidRPr="009E1CF5" w:rsidRDefault="00AB434D">
      <w:pPr>
        <w:pStyle w:val="TOC3"/>
        <w:rPr>
          <w:rFonts w:asciiTheme="majorHAnsi" w:eastAsiaTheme="minorEastAsia" w:hAnsiTheme="majorHAnsi" w:cstheme="minorBidi"/>
          <w:w w:val="100"/>
          <w:sz w:val="22"/>
          <w:szCs w:val="22"/>
          <w:lang w:val="en-US"/>
        </w:rPr>
      </w:pPr>
      <w:r w:rsidRPr="009E1CF5">
        <w:rPr>
          <w:rFonts w:asciiTheme="majorHAnsi" w:hAnsiTheme="majorHAnsi"/>
          <w:sz w:val="22"/>
          <w:szCs w:val="22"/>
        </w:rPr>
        <w:t>3.10.4</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Vacuum system</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_Toc473619152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36</w:t>
      </w:r>
      <w:r w:rsidRPr="009E1CF5">
        <w:rPr>
          <w:rFonts w:asciiTheme="majorHAnsi" w:hAnsiTheme="majorHAnsi"/>
          <w:sz w:val="22"/>
          <w:szCs w:val="22"/>
        </w:rPr>
        <w:fldChar w:fldCharType="end"/>
      </w:r>
    </w:p>
    <w:p w14:paraId="1038791D" w14:textId="53D64929" w:rsidR="00AB434D" w:rsidRPr="009E1CF5" w:rsidRDefault="00AB434D">
      <w:pPr>
        <w:pStyle w:val="TOC3"/>
        <w:rPr>
          <w:rFonts w:asciiTheme="majorHAnsi" w:eastAsiaTheme="minorEastAsia" w:hAnsiTheme="majorHAnsi" w:cstheme="minorBidi"/>
          <w:w w:val="100"/>
          <w:sz w:val="22"/>
          <w:szCs w:val="22"/>
          <w:lang w:val="en-US"/>
        </w:rPr>
      </w:pPr>
      <w:r w:rsidRPr="009E1CF5">
        <w:rPr>
          <w:rFonts w:asciiTheme="majorHAnsi" w:hAnsiTheme="majorHAnsi"/>
          <w:sz w:val="22"/>
          <w:szCs w:val="22"/>
        </w:rPr>
        <w:t>3.10.5</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Radial Oscillating Collimation system. PBS 13.6.15.3.4</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_Toc473619153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37</w:t>
      </w:r>
      <w:r w:rsidRPr="009E1CF5">
        <w:rPr>
          <w:rFonts w:asciiTheme="majorHAnsi" w:hAnsiTheme="majorHAnsi"/>
          <w:sz w:val="22"/>
          <w:szCs w:val="22"/>
        </w:rPr>
        <w:fldChar w:fldCharType="end"/>
      </w:r>
    </w:p>
    <w:p w14:paraId="618B0FFF" w14:textId="40F03495" w:rsidR="00AB434D" w:rsidRPr="009E1CF5" w:rsidRDefault="00AB434D">
      <w:pPr>
        <w:pStyle w:val="TOC2"/>
        <w:rPr>
          <w:rFonts w:asciiTheme="majorHAnsi" w:eastAsiaTheme="minorEastAsia" w:hAnsiTheme="majorHAnsi" w:cstheme="minorBidi"/>
          <w:w w:val="100"/>
          <w:sz w:val="22"/>
          <w:szCs w:val="22"/>
          <w:lang w:val="en-US"/>
        </w:rPr>
      </w:pPr>
      <w:r w:rsidRPr="009E1CF5">
        <w:rPr>
          <w:rFonts w:asciiTheme="majorHAnsi" w:hAnsiTheme="majorHAnsi" w:cs="LMSans10-Bold"/>
          <w:sz w:val="22"/>
          <w:szCs w:val="22"/>
        </w:rPr>
        <w:t>3.11</w:t>
      </w:r>
      <w:r w:rsidRPr="009E1CF5">
        <w:rPr>
          <w:rFonts w:asciiTheme="majorHAnsi" w:eastAsiaTheme="minorEastAsia" w:hAnsiTheme="majorHAnsi" w:cstheme="minorBidi"/>
          <w:w w:val="100"/>
          <w:sz w:val="22"/>
          <w:szCs w:val="22"/>
          <w:lang w:val="en-US"/>
        </w:rPr>
        <w:tab/>
      </w:r>
      <w:r w:rsidRPr="009E1CF5">
        <w:rPr>
          <w:rFonts w:asciiTheme="majorHAnsi" w:hAnsiTheme="majorHAnsi" w:cs="LMSans10-Bold"/>
          <w:sz w:val="22"/>
          <w:szCs w:val="22"/>
        </w:rPr>
        <w:t>Utilities Distribution (13.6.15.8) and Support Infrastructure (13.6.15.9)</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_Toc473619154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38</w:t>
      </w:r>
      <w:r w:rsidRPr="009E1CF5">
        <w:rPr>
          <w:rFonts w:asciiTheme="majorHAnsi" w:hAnsiTheme="majorHAnsi"/>
          <w:sz w:val="22"/>
          <w:szCs w:val="22"/>
        </w:rPr>
        <w:fldChar w:fldCharType="end"/>
      </w:r>
    </w:p>
    <w:p w14:paraId="2EF187E6" w14:textId="4CB89EE1" w:rsidR="00AB434D" w:rsidRPr="009E1CF5" w:rsidRDefault="00AB434D">
      <w:pPr>
        <w:pStyle w:val="TOC2"/>
        <w:rPr>
          <w:rFonts w:asciiTheme="majorHAnsi" w:eastAsiaTheme="minorEastAsia" w:hAnsiTheme="majorHAnsi" w:cstheme="minorBidi"/>
          <w:w w:val="100"/>
          <w:sz w:val="22"/>
          <w:szCs w:val="22"/>
          <w:lang w:val="en-US"/>
        </w:rPr>
      </w:pPr>
      <w:r w:rsidRPr="009E1CF5">
        <w:rPr>
          <w:rFonts w:asciiTheme="majorHAnsi" w:hAnsiTheme="majorHAnsi"/>
          <w:sz w:val="22"/>
          <w:szCs w:val="22"/>
        </w:rPr>
        <w:t>3.12</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Motion Control &amp; Automation and Electronics (MCA)</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_Toc473619155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38</w:t>
      </w:r>
      <w:r w:rsidRPr="009E1CF5">
        <w:rPr>
          <w:rFonts w:asciiTheme="majorHAnsi" w:hAnsiTheme="majorHAnsi"/>
          <w:sz w:val="22"/>
          <w:szCs w:val="22"/>
        </w:rPr>
        <w:fldChar w:fldCharType="end"/>
      </w:r>
    </w:p>
    <w:p w14:paraId="02F7495E" w14:textId="523BC2C5" w:rsidR="00AB434D" w:rsidRPr="009E1CF5" w:rsidRDefault="00AB434D">
      <w:pPr>
        <w:pStyle w:val="TOC3"/>
        <w:rPr>
          <w:rFonts w:asciiTheme="majorHAnsi" w:eastAsiaTheme="minorEastAsia" w:hAnsiTheme="majorHAnsi" w:cstheme="minorBidi"/>
          <w:w w:val="100"/>
          <w:sz w:val="22"/>
          <w:szCs w:val="22"/>
          <w:lang w:val="en-US"/>
        </w:rPr>
      </w:pPr>
      <w:r w:rsidRPr="009E1CF5">
        <w:rPr>
          <w:rFonts w:asciiTheme="majorHAnsi" w:hAnsiTheme="majorHAnsi"/>
          <w:sz w:val="22"/>
          <w:szCs w:val="22"/>
        </w:rPr>
        <w:t>3.12.1</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Control Racks (13.6.15.10)</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_Toc473619156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39</w:t>
      </w:r>
      <w:r w:rsidRPr="009E1CF5">
        <w:rPr>
          <w:rFonts w:asciiTheme="majorHAnsi" w:hAnsiTheme="majorHAnsi"/>
          <w:sz w:val="22"/>
          <w:szCs w:val="22"/>
        </w:rPr>
        <w:fldChar w:fldCharType="end"/>
      </w:r>
    </w:p>
    <w:p w14:paraId="63C64136" w14:textId="32A60699" w:rsidR="00AB434D" w:rsidRPr="009E1CF5" w:rsidRDefault="00AB434D">
      <w:pPr>
        <w:pStyle w:val="TOC2"/>
        <w:rPr>
          <w:rFonts w:asciiTheme="majorHAnsi" w:eastAsiaTheme="minorEastAsia" w:hAnsiTheme="majorHAnsi" w:cstheme="minorBidi"/>
          <w:w w:val="100"/>
          <w:sz w:val="22"/>
          <w:szCs w:val="22"/>
          <w:lang w:val="en-US"/>
        </w:rPr>
      </w:pPr>
      <w:r w:rsidRPr="009E1CF5">
        <w:rPr>
          <w:rFonts w:asciiTheme="majorHAnsi" w:hAnsiTheme="majorHAnsi"/>
          <w:sz w:val="22"/>
          <w:szCs w:val="22"/>
        </w:rPr>
        <w:t>3.13</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Instrument Control Software</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_Toc473619157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40</w:t>
      </w:r>
      <w:r w:rsidRPr="009E1CF5">
        <w:rPr>
          <w:rFonts w:asciiTheme="majorHAnsi" w:hAnsiTheme="majorHAnsi"/>
          <w:sz w:val="22"/>
          <w:szCs w:val="22"/>
        </w:rPr>
        <w:fldChar w:fldCharType="end"/>
      </w:r>
    </w:p>
    <w:p w14:paraId="47C098F3" w14:textId="167AACE7" w:rsidR="00AB434D" w:rsidRPr="009E1CF5" w:rsidRDefault="00AB434D">
      <w:pPr>
        <w:pStyle w:val="TOC2"/>
        <w:rPr>
          <w:rFonts w:asciiTheme="majorHAnsi" w:eastAsiaTheme="minorEastAsia" w:hAnsiTheme="majorHAnsi" w:cstheme="minorBidi"/>
          <w:w w:val="100"/>
          <w:sz w:val="22"/>
          <w:szCs w:val="22"/>
          <w:lang w:val="en-US"/>
        </w:rPr>
      </w:pPr>
      <w:r w:rsidRPr="009E1CF5">
        <w:rPr>
          <w:rFonts w:asciiTheme="majorHAnsi" w:hAnsiTheme="majorHAnsi"/>
          <w:sz w:val="22"/>
          <w:szCs w:val="22"/>
        </w:rPr>
        <w:t>3.14</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Data Processing and Data Analysis Software</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_Toc473619158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41</w:t>
      </w:r>
      <w:r w:rsidRPr="009E1CF5">
        <w:rPr>
          <w:rFonts w:asciiTheme="majorHAnsi" w:hAnsiTheme="majorHAnsi"/>
          <w:sz w:val="22"/>
          <w:szCs w:val="22"/>
        </w:rPr>
        <w:fldChar w:fldCharType="end"/>
      </w:r>
    </w:p>
    <w:p w14:paraId="42B87513" w14:textId="0D4EC57A" w:rsidR="00AB434D" w:rsidRPr="009E1CF5" w:rsidRDefault="00AB434D">
      <w:pPr>
        <w:pStyle w:val="TOC2"/>
        <w:rPr>
          <w:rFonts w:asciiTheme="majorHAnsi" w:eastAsiaTheme="minorEastAsia" w:hAnsiTheme="majorHAnsi" w:cstheme="minorBidi"/>
          <w:w w:val="100"/>
          <w:sz w:val="22"/>
          <w:szCs w:val="22"/>
          <w:lang w:val="en-US"/>
        </w:rPr>
      </w:pPr>
      <w:r w:rsidRPr="009E1CF5">
        <w:rPr>
          <w:rFonts w:asciiTheme="majorHAnsi" w:hAnsiTheme="majorHAnsi"/>
          <w:sz w:val="22"/>
          <w:szCs w:val="22"/>
        </w:rPr>
        <w:t>3.15</w:t>
      </w:r>
      <w:r w:rsidRPr="009E1CF5">
        <w:rPr>
          <w:rFonts w:asciiTheme="majorHAnsi" w:eastAsiaTheme="minorEastAsia" w:hAnsiTheme="majorHAnsi" w:cstheme="minorBidi"/>
          <w:w w:val="100"/>
          <w:sz w:val="22"/>
          <w:szCs w:val="22"/>
          <w:lang w:val="en-US"/>
        </w:rPr>
        <w:tab/>
      </w:r>
      <w:r w:rsidRPr="009E1CF5">
        <w:rPr>
          <w:rFonts w:asciiTheme="majorHAnsi" w:hAnsiTheme="majorHAnsi"/>
          <w:sz w:val="22"/>
          <w:szCs w:val="22"/>
        </w:rPr>
        <w:t>Control Hutch and Sample Preparation Lab</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_Toc473619159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41</w:t>
      </w:r>
      <w:r w:rsidRPr="009E1CF5">
        <w:rPr>
          <w:rFonts w:asciiTheme="majorHAnsi" w:hAnsiTheme="majorHAnsi"/>
          <w:sz w:val="22"/>
          <w:szCs w:val="22"/>
        </w:rPr>
        <w:fldChar w:fldCharType="end"/>
      </w:r>
    </w:p>
    <w:p w14:paraId="397028BA" w14:textId="267C22D0" w:rsidR="00AB434D" w:rsidRPr="009E1CF5" w:rsidRDefault="00AB434D">
      <w:pPr>
        <w:pStyle w:val="TOC1"/>
        <w:rPr>
          <w:rFonts w:asciiTheme="majorHAnsi" w:eastAsiaTheme="minorEastAsia" w:hAnsiTheme="majorHAnsi" w:cstheme="minorBidi"/>
          <w:caps w:val="0"/>
          <w:w w:val="100"/>
          <w:sz w:val="22"/>
          <w:szCs w:val="22"/>
          <w:lang w:val="en-US"/>
        </w:rPr>
      </w:pPr>
      <w:r w:rsidRPr="009E1CF5">
        <w:rPr>
          <w:rFonts w:asciiTheme="majorHAnsi" w:hAnsiTheme="majorHAnsi" w:cs="Times New Roman"/>
          <w:sz w:val="22"/>
          <w:szCs w:val="22"/>
          <w:lang w:val="en-US"/>
        </w:rPr>
        <w:t>4.</w:t>
      </w:r>
      <w:r w:rsidRPr="009E1CF5">
        <w:rPr>
          <w:rFonts w:asciiTheme="majorHAnsi" w:eastAsiaTheme="minorEastAsia" w:hAnsiTheme="majorHAnsi" w:cstheme="minorBidi"/>
          <w:caps w:val="0"/>
          <w:w w:val="100"/>
          <w:sz w:val="22"/>
          <w:szCs w:val="22"/>
          <w:lang w:val="en-US"/>
        </w:rPr>
        <w:tab/>
      </w:r>
      <w:r w:rsidRPr="009E1CF5">
        <w:rPr>
          <w:rFonts w:asciiTheme="majorHAnsi" w:hAnsiTheme="majorHAnsi" w:cs="Times New Roman"/>
          <w:sz w:val="22"/>
          <w:szCs w:val="22"/>
          <w:lang w:val="en-US"/>
        </w:rPr>
        <w:t>system P&amp;ID and interfaces</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_Toc473619160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42</w:t>
      </w:r>
      <w:r w:rsidRPr="009E1CF5">
        <w:rPr>
          <w:rFonts w:asciiTheme="majorHAnsi" w:hAnsiTheme="majorHAnsi"/>
          <w:sz w:val="22"/>
          <w:szCs w:val="22"/>
        </w:rPr>
        <w:fldChar w:fldCharType="end"/>
      </w:r>
    </w:p>
    <w:p w14:paraId="1ED744B5" w14:textId="3CFB8901" w:rsidR="00AB434D" w:rsidRPr="009E1CF5" w:rsidRDefault="00AB434D">
      <w:pPr>
        <w:pStyle w:val="TOC1"/>
        <w:rPr>
          <w:rFonts w:asciiTheme="majorHAnsi" w:eastAsiaTheme="minorEastAsia" w:hAnsiTheme="majorHAnsi" w:cstheme="minorBidi"/>
          <w:caps w:val="0"/>
          <w:w w:val="100"/>
          <w:sz w:val="22"/>
          <w:szCs w:val="22"/>
          <w:lang w:val="en-US"/>
        </w:rPr>
      </w:pPr>
      <w:r w:rsidRPr="009E1CF5">
        <w:rPr>
          <w:rFonts w:asciiTheme="majorHAnsi" w:hAnsiTheme="majorHAnsi" w:cs="Times New Roman"/>
          <w:sz w:val="22"/>
          <w:szCs w:val="22"/>
          <w:lang w:val="en-US"/>
        </w:rPr>
        <w:t>5.</w:t>
      </w:r>
      <w:r w:rsidRPr="009E1CF5">
        <w:rPr>
          <w:rFonts w:asciiTheme="majorHAnsi" w:eastAsiaTheme="minorEastAsia" w:hAnsiTheme="majorHAnsi" w:cstheme="minorBidi"/>
          <w:caps w:val="0"/>
          <w:w w:val="100"/>
          <w:sz w:val="22"/>
          <w:szCs w:val="22"/>
          <w:lang w:val="en-US"/>
        </w:rPr>
        <w:tab/>
      </w:r>
      <w:r w:rsidRPr="009E1CF5">
        <w:rPr>
          <w:rFonts w:asciiTheme="majorHAnsi" w:hAnsiTheme="majorHAnsi" w:cs="Times New Roman"/>
          <w:sz w:val="22"/>
          <w:szCs w:val="22"/>
          <w:lang w:val="en-US"/>
        </w:rPr>
        <w:t>preliminary safety analysis</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_Toc473619161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44</w:t>
      </w:r>
      <w:r w:rsidRPr="009E1CF5">
        <w:rPr>
          <w:rFonts w:asciiTheme="majorHAnsi" w:hAnsiTheme="majorHAnsi"/>
          <w:sz w:val="22"/>
          <w:szCs w:val="22"/>
        </w:rPr>
        <w:fldChar w:fldCharType="end"/>
      </w:r>
    </w:p>
    <w:p w14:paraId="4373A520" w14:textId="29D8BFE9" w:rsidR="00AB434D" w:rsidRPr="009E1CF5" w:rsidRDefault="00AB434D">
      <w:pPr>
        <w:pStyle w:val="TOC1"/>
        <w:rPr>
          <w:rFonts w:asciiTheme="majorHAnsi" w:eastAsiaTheme="minorEastAsia" w:hAnsiTheme="majorHAnsi" w:cstheme="minorBidi"/>
          <w:caps w:val="0"/>
          <w:w w:val="100"/>
          <w:sz w:val="22"/>
          <w:szCs w:val="22"/>
          <w:lang w:val="en-US"/>
        </w:rPr>
      </w:pPr>
      <w:r w:rsidRPr="009E1CF5">
        <w:rPr>
          <w:rFonts w:asciiTheme="majorHAnsi" w:hAnsiTheme="majorHAnsi" w:cs="Times New Roman"/>
          <w:sz w:val="22"/>
          <w:szCs w:val="22"/>
          <w:lang w:val="en-US"/>
        </w:rPr>
        <w:t>6.</w:t>
      </w:r>
      <w:r w:rsidRPr="009E1CF5">
        <w:rPr>
          <w:rFonts w:asciiTheme="majorHAnsi" w:eastAsiaTheme="minorEastAsia" w:hAnsiTheme="majorHAnsi" w:cstheme="minorBidi"/>
          <w:caps w:val="0"/>
          <w:w w:val="100"/>
          <w:sz w:val="22"/>
          <w:szCs w:val="22"/>
          <w:lang w:val="en-US"/>
        </w:rPr>
        <w:tab/>
      </w:r>
      <w:r w:rsidRPr="009E1CF5">
        <w:rPr>
          <w:rFonts w:asciiTheme="majorHAnsi" w:hAnsiTheme="majorHAnsi" w:cs="Times New Roman"/>
          <w:sz w:val="22"/>
          <w:szCs w:val="22"/>
          <w:lang w:val="en-US"/>
        </w:rPr>
        <w:t>expected scientific performance</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_Toc473619162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44</w:t>
      </w:r>
      <w:r w:rsidRPr="009E1CF5">
        <w:rPr>
          <w:rFonts w:asciiTheme="majorHAnsi" w:hAnsiTheme="majorHAnsi"/>
          <w:sz w:val="22"/>
          <w:szCs w:val="22"/>
        </w:rPr>
        <w:fldChar w:fldCharType="end"/>
      </w:r>
    </w:p>
    <w:p w14:paraId="4692A081" w14:textId="7318F959" w:rsidR="00AB434D" w:rsidRPr="009E1CF5" w:rsidRDefault="00AB434D">
      <w:pPr>
        <w:pStyle w:val="TOC1"/>
        <w:rPr>
          <w:rFonts w:asciiTheme="majorHAnsi" w:eastAsiaTheme="minorEastAsia" w:hAnsiTheme="majorHAnsi" w:cstheme="minorBidi"/>
          <w:caps w:val="0"/>
          <w:w w:val="100"/>
          <w:sz w:val="22"/>
          <w:szCs w:val="22"/>
          <w:lang w:val="en-US"/>
        </w:rPr>
      </w:pPr>
      <w:r w:rsidRPr="009E1CF5">
        <w:rPr>
          <w:rFonts w:asciiTheme="majorHAnsi" w:hAnsiTheme="majorHAnsi"/>
          <w:sz w:val="22"/>
          <w:szCs w:val="22"/>
        </w:rPr>
        <w:t>7.</w:t>
      </w:r>
      <w:r w:rsidRPr="009E1CF5">
        <w:rPr>
          <w:rFonts w:asciiTheme="majorHAnsi" w:eastAsiaTheme="minorEastAsia" w:hAnsiTheme="majorHAnsi" w:cstheme="minorBidi"/>
          <w:caps w:val="0"/>
          <w:w w:val="100"/>
          <w:sz w:val="22"/>
          <w:szCs w:val="22"/>
          <w:lang w:val="en-US"/>
        </w:rPr>
        <w:tab/>
      </w:r>
      <w:r w:rsidRPr="009E1CF5">
        <w:rPr>
          <w:rFonts w:asciiTheme="majorHAnsi" w:hAnsiTheme="majorHAnsi"/>
          <w:sz w:val="22"/>
          <w:szCs w:val="22"/>
        </w:rPr>
        <w:t>Definitions, acronyms and abbreviations</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_Toc473619163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47</w:t>
      </w:r>
      <w:r w:rsidRPr="009E1CF5">
        <w:rPr>
          <w:rFonts w:asciiTheme="majorHAnsi" w:hAnsiTheme="majorHAnsi"/>
          <w:sz w:val="22"/>
          <w:szCs w:val="22"/>
        </w:rPr>
        <w:fldChar w:fldCharType="end"/>
      </w:r>
    </w:p>
    <w:p w14:paraId="02245394" w14:textId="6E0A4500" w:rsidR="00AB434D" w:rsidRPr="009E1CF5" w:rsidRDefault="00AB434D">
      <w:pPr>
        <w:pStyle w:val="TOC1"/>
        <w:rPr>
          <w:rFonts w:asciiTheme="majorHAnsi" w:eastAsiaTheme="minorEastAsia" w:hAnsiTheme="majorHAnsi" w:cstheme="minorBidi"/>
          <w:caps w:val="0"/>
          <w:w w:val="100"/>
          <w:sz w:val="22"/>
          <w:szCs w:val="22"/>
          <w:lang w:val="en-US"/>
        </w:rPr>
      </w:pPr>
      <w:r w:rsidRPr="009E1CF5">
        <w:rPr>
          <w:rFonts w:asciiTheme="majorHAnsi" w:hAnsiTheme="majorHAnsi" w:cs="Times New Roman"/>
          <w:sz w:val="22"/>
          <w:szCs w:val="22"/>
          <w:lang w:val="en-US"/>
        </w:rPr>
        <w:t>8.</w:t>
      </w:r>
      <w:r w:rsidRPr="009E1CF5">
        <w:rPr>
          <w:rFonts w:asciiTheme="majorHAnsi" w:eastAsiaTheme="minorEastAsia" w:hAnsiTheme="majorHAnsi" w:cstheme="minorBidi"/>
          <w:caps w:val="0"/>
          <w:w w:val="100"/>
          <w:sz w:val="22"/>
          <w:szCs w:val="22"/>
          <w:lang w:val="en-US"/>
        </w:rPr>
        <w:tab/>
      </w:r>
      <w:r w:rsidRPr="009E1CF5">
        <w:rPr>
          <w:rFonts w:asciiTheme="majorHAnsi" w:hAnsiTheme="majorHAnsi" w:cs="Times New Roman"/>
          <w:sz w:val="22"/>
          <w:szCs w:val="22"/>
          <w:lang w:val="en-US"/>
        </w:rPr>
        <w:t>references</w:t>
      </w:r>
      <w:r w:rsidRPr="009E1CF5">
        <w:rPr>
          <w:rFonts w:asciiTheme="majorHAnsi" w:hAnsiTheme="majorHAnsi"/>
          <w:sz w:val="22"/>
          <w:szCs w:val="22"/>
        </w:rPr>
        <w:tab/>
      </w:r>
      <w:r w:rsidRPr="009E1CF5">
        <w:rPr>
          <w:rFonts w:asciiTheme="majorHAnsi" w:hAnsiTheme="majorHAnsi"/>
          <w:sz w:val="22"/>
          <w:szCs w:val="22"/>
        </w:rPr>
        <w:fldChar w:fldCharType="begin"/>
      </w:r>
      <w:r w:rsidRPr="009E1CF5">
        <w:rPr>
          <w:rFonts w:asciiTheme="majorHAnsi" w:hAnsiTheme="majorHAnsi"/>
          <w:sz w:val="22"/>
          <w:szCs w:val="22"/>
        </w:rPr>
        <w:instrText xml:space="preserve"> PAGEREF _Toc473619164 \h </w:instrText>
      </w:r>
      <w:r w:rsidRPr="009E1CF5">
        <w:rPr>
          <w:rFonts w:asciiTheme="majorHAnsi" w:hAnsiTheme="majorHAnsi"/>
          <w:sz w:val="22"/>
          <w:szCs w:val="22"/>
        </w:rPr>
      </w:r>
      <w:r w:rsidRPr="009E1CF5">
        <w:rPr>
          <w:rFonts w:asciiTheme="majorHAnsi" w:hAnsiTheme="majorHAnsi"/>
          <w:sz w:val="22"/>
          <w:szCs w:val="22"/>
        </w:rPr>
        <w:fldChar w:fldCharType="separate"/>
      </w:r>
      <w:r w:rsidR="00E73F5D">
        <w:rPr>
          <w:rFonts w:asciiTheme="majorHAnsi" w:hAnsiTheme="majorHAnsi"/>
          <w:sz w:val="22"/>
          <w:szCs w:val="22"/>
        </w:rPr>
        <w:t>47</w:t>
      </w:r>
      <w:r w:rsidRPr="009E1CF5">
        <w:rPr>
          <w:rFonts w:asciiTheme="majorHAnsi" w:hAnsiTheme="majorHAnsi"/>
          <w:sz w:val="22"/>
          <w:szCs w:val="22"/>
        </w:rPr>
        <w:fldChar w:fldCharType="end"/>
      </w:r>
    </w:p>
    <w:p w14:paraId="6FD4EF43" w14:textId="6023E759" w:rsidR="009C6F7F" w:rsidRPr="009E1CF5" w:rsidRDefault="0034671F" w:rsidP="004710D9">
      <w:pPr>
        <w:spacing w:line="240" w:lineRule="auto"/>
        <w:rPr>
          <w:rFonts w:asciiTheme="majorHAnsi" w:hAnsiTheme="majorHAnsi" w:cs="Times New Roman"/>
          <w:szCs w:val="22"/>
        </w:rPr>
      </w:pPr>
      <w:r w:rsidRPr="009E1CF5">
        <w:rPr>
          <w:rFonts w:asciiTheme="majorHAnsi" w:hAnsiTheme="majorHAnsi" w:cs="Times New Roman"/>
          <w:szCs w:val="22"/>
        </w:rPr>
        <w:fldChar w:fldCharType="end"/>
      </w:r>
    </w:p>
    <w:p w14:paraId="0AD8462B" w14:textId="32F9F1B6" w:rsidR="002B2C7F" w:rsidRPr="009E1CF5" w:rsidRDefault="002B2C7F" w:rsidP="0017476C">
      <w:pPr>
        <w:rPr>
          <w:rFonts w:asciiTheme="majorHAnsi" w:hAnsiTheme="majorHAnsi" w:cs="Times New Roman"/>
          <w:szCs w:val="22"/>
        </w:rPr>
      </w:pPr>
    </w:p>
    <w:p w14:paraId="7CFD5E0E" w14:textId="31ABEF70" w:rsidR="00804DA3" w:rsidRPr="00AE5EC1" w:rsidRDefault="00804DA3" w:rsidP="0017476C">
      <w:pPr>
        <w:rPr>
          <w:rFonts w:asciiTheme="majorHAnsi" w:hAnsiTheme="majorHAnsi" w:cs="Times New Roman"/>
        </w:rPr>
      </w:pPr>
    </w:p>
    <w:p w14:paraId="2C0D74C7" w14:textId="60CEB754" w:rsidR="00A57E7F" w:rsidRPr="00AE5EC1" w:rsidRDefault="00A57E7F">
      <w:pPr>
        <w:spacing w:after="200"/>
        <w:rPr>
          <w:rFonts w:asciiTheme="majorHAnsi" w:hAnsiTheme="majorHAnsi" w:cs="Times New Roman"/>
        </w:rPr>
      </w:pPr>
      <w:r w:rsidRPr="00AE5EC1">
        <w:rPr>
          <w:rFonts w:asciiTheme="majorHAnsi" w:hAnsiTheme="majorHAnsi" w:cs="Times New Roman"/>
        </w:rPr>
        <w:br w:type="page"/>
      </w:r>
    </w:p>
    <w:p w14:paraId="0D6F0C3E" w14:textId="5FB600EB" w:rsidR="004C158B" w:rsidRPr="00AE5EC1" w:rsidRDefault="004C158B" w:rsidP="00E32139">
      <w:pPr>
        <w:pStyle w:val="Heading1"/>
        <w:numPr>
          <w:ilvl w:val="0"/>
          <w:numId w:val="6"/>
        </w:numPr>
        <w:rPr>
          <w:rFonts w:asciiTheme="majorHAnsi" w:hAnsiTheme="majorHAnsi" w:cs="Times New Roman"/>
          <w:lang w:val="en-US"/>
        </w:rPr>
      </w:pPr>
      <w:bookmarkStart w:id="0" w:name="_Toc473619092"/>
      <w:r w:rsidRPr="00AE5EC1">
        <w:rPr>
          <w:rFonts w:asciiTheme="majorHAnsi" w:hAnsiTheme="majorHAnsi" w:cs="Times New Roman"/>
          <w:lang w:val="en-US"/>
        </w:rPr>
        <w:lastRenderedPageBreak/>
        <w:t>INtroduction</w:t>
      </w:r>
      <w:bookmarkEnd w:id="0"/>
    </w:p>
    <w:p w14:paraId="5091196B" w14:textId="77777777" w:rsidR="00EB7DBD" w:rsidRPr="00AE5EC1" w:rsidRDefault="00EB7DBD" w:rsidP="00E32139">
      <w:pPr>
        <w:pStyle w:val="Heading1"/>
        <w:keepNext w:val="0"/>
        <w:widowControl w:val="0"/>
        <w:numPr>
          <w:ilvl w:val="1"/>
          <w:numId w:val="7"/>
        </w:numPr>
        <w:tabs>
          <w:tab w:val="left" w:pos="1107"/>
          <w:tab w:val="left" w:pos="1108"/>
        </w:tabs>
        <w:spacing w:before="1" w:after="0"/>
        <w:jc w:val="left"/>
        <w:rPr>
          <w:rFonts w:asciiTheme="majorHAnsi" w:hAnsiTheme="majorHAnsi"/>
        </w:rPr>
      </w:pPr>
      <w:bookmarkStart w:id="1" w:name="_TOC_250050"/>
      <w:bookmarkStart w:id="2" w:name="_Toc473619093"/>
      <w:bookmarkEnd w:id="1"/>
      <w:r w:rsidRPr="00AE5EC1">
        <w:rPr>
          <w:rFonts w:asciiTheme="majorHAnsi" w:hAnsiTheme="majorHAnsi"/>
        </w:rPr>
        <w:t>Purpose of the document</w:t>
      </w:r>
      <w:bookmarkEnd w:id="2"/>
    </w:p>
    <w:p w14:paraId="6988F5E9" w14:textId="77777777" w:rsidR="00EB7DBD" w:rsidRPr="00AE5EC1" w:rsidRDefault="00EB7DBD" w:rsidP="00EB7DBD">
      <w:pPr>
        <w:pStyle w:val="BodyText"/>
        <w:spacing w:before="2"/>
        <w:rPr>
          <w:rFonts w:asciiTheme="majorHAnsi" w:hAnsiTheme="majorHAnsi"/>
          <w:b/>
          <w:sz w:val="24"/>
        </w:rPr>
      </w:pPr>
    </w:p>
    <w:p w14:paraId="464ED5E5" w14:textId="2EC4A4C1" w:rsidR="00EB7DBD" w:rsidRPr="00AE5EC1" w:rsidRDefault="00EB7DBD">
      <w:pPr>
        <w:pStyle w:val="BodyText"/>
        <w:spacing w:line="252" w:lineRule="auto"/>
        <w:ind w:left="115" w:right="151"/>
        <w:rPr>
          <w:rFonts w:asciiTheme="majorHAnsi" w:hAnsiTheme="majorHAnsi"/>
          <w:sz w:val="22"/>
          <w:szCs w:val="22"/>
        </w:rPr>
      </w:pPr>
      <w:r w:rsidRPr="00AE5EC1">
        <w:rPr>
          <w:rFonts w:asciiTheme="majorHAnsi" w:hAnsiTheme="majorHAnsi"/>
          <w:sz w:val="22"/>
          <w:szCs w:val="22"/>
        </w:rPr>
        <w:t xml:space="preserve">The document describes system architecture and physical layout of the T-REX instrument. The hardware and software are also described, as they result from the design work based on the functional requirements </w:t>
      </w:r>
      <w:r w:rsidR="000949AC">
        <w:rPr>
          <w:rFonts w:asciiTheme="majorHAnsi" w:hAnsiTheme="majorHAnsi"/>
          <w:sz w:val="22"/>
          <w:szCs w:val="22"/>
        </w:rPr>
        <w:t>[1]</w:t>
      </w:r>
      <w:r w:rsidRPr="00AE5EC1">
        <w:rPr>
          <w:rFonts w:asciiTheme="majorHAnsi" w:hAnsiTheme="majorHAnsi"/>
          <w:sz w:val="22"/>
          <w:szCs w:val="22"/>
        </w:rPr>
        <w:t xml:space="preserve"> as well as the constraint requirements that have been identified at this point. The purpose of this document, together with the System Requirements</w:t>
      </w:r>
      <w:r w:rsidR="000949AC">
        <w:rPr>
          <w:rFonts w:asciiTheme="majorHAnsi" w:hAnsiTheme="majorHAnsi"/>
          <w:sz w:val="22"/>
          <w:szCs w:val="22"/>
        </w:rPr>
        <w:t xml:space="preserve"> [1]</w:t>
      </w:r>
      <w:r w:rsidRPr="00AE5EC1">
        <w:rPr>
          <w:rFonts w:asciiTheme="majorHAnsi" w:hAnsiTheme="majorHAnsi"/>
          <w:sz w:val="22"/>
          <w:szCs w:val="22"/>
        </w:rPr>
        <w:t xml:space="preserve"> and Concept of Operations</w:t>
      </w:r>
      <w:r w:rsidR="000949AC">
        <w:rPr>
          <w:rFonts w:asciiTheme="majorHAnsi" w:hAnsiTheme="majorHAnsi"/>
          <w:sz w:val="22"/>
          <w:szCs w:val="22"/>
        </w:rPr>
        <w:t xml:space="preserve"> [2]</w:t>
      </w:r>
      <w:r w:rsidRPr="00AE5EC1">
        <w:rPr>
          <w:rFonts w:asciiTheme="majorHAnsi" w:hAnsiTheme="majorHAnsi"/>
          <w:sz w:val="22"/>
          <w:szCs w:val="22"/>
        </w:rPr>
        <w:t xml:space="preserve"> documents is to:</w:t>
      </w:r>
    </w:p>
    <w:p w14:paraId="59707B65" w14:textId="77777777" w:rsidR="00EB7DBD" w:rsidRPr="00AE5EC1" w:rsidRDefault="00EB7DBD">
      <w:pPr>
        <w:pStyle w:val="BodyText"/>
        <w:spacing w:before="10"/>
        <w:rPr>
          <w:rFonts w:asciiTheme="majorHAnsi" w:hAnsiTheme="majorHAnsi"/>
          <w:sz w:val="22"/>
          <w:szCs w:val="22"/>
        </w:rPr>
      </w:pPr>
    </w:p>
    <w:p w14:paraId="4B3ABD4A" w14:textId="6302698F" w:rsidR="00EB7DBD" w:rsidRPr="00AE5EC1" w:rsidRDefault="00EB7DBD" w:rsidP="00E32139">
      <w:pPr>
        <w:pStyle w:val="ListParagraph"/>
        <w:widowControl w:val="0"/>
        <w:numPr>
          <w:ilvl w:val="0"/>
          <w:numId w:val="8"/>
        </w:numPr>
        <w:tabs>
          <w:tab w:val="left" w:pos="835"/>
          <w:tab w:val="left" w:pos="836"/>
        </w:tabs>
        <w:spacing w:line="254" w:lineRule="auto"/>
        <w:ind w:right="913"/>
        <w:rPr>
          <w:rFonts w:asciiTheme="majorHAnsi" w:hAnsiTheme="majorHAnsi"/>
        </w:rPr>
      </w:pPr>
      <w:r w:rsidRPr="00AE5EC1">
        <w:rPr>
          <w:rFonts w:asciiTheme="majorHAnsi" w:hAnsiTheme="majorHAnsi"/>
        </w:rPr>
        <w:t>Provide a documented description of the instrument design that can</w:t>
      </w:r>
      <w:r w:rsidRPr="00AE5EC1">
        <w:rPr>
          <w:rFonts w:asciiTheme="majorHAnsi" w:hAnsiTheme="majorHAnsi"/>
          <w:spacing w:val="-40"/>
        </w:rPr>
        <w:t xml:space="preserve"> </w:t>
      </w:r>
      <w:r w:rsidRPr="00AE5EC1">
        <w:rPr>
          <w:rFonts w:asciiTheme="majorHAnsi" w:hAnsiTheme="majorHAnsi"/>
        </w:rPr>
        <w:t>be reviewed and approved by the stakeholders in the Tollgate</w:t>
      </w:r>
      <w:r w:rsidRPr="00AE5EC1">
        <w:rPr>
          <w:rFonts w:asciiTheme="majorHAnsi" w:hAnsiTheme="majorHAnsi"/>
          <w:spacing w:val="-36"/>
        </w:rPr>
        <w:t xml:space="preserve"> 2   </w:t>
      </w:r>
      <w:r w:rsidRPr="00AE5EC1">
        <w:rPr>
          <w:rFonts w:asciiTheme="majorHAnsi" w:hAnsiTheme="majorHAnsi"/>
        </w:rPr>
        <w:t>review,</w:t>
      </w:r>
    </w:p>
    <w:p w14:paraId="277C936E" w14:textId="4647E4A7" w:rsidR="00EB7DBD" w:rsidRPr="00AE5EC1" w:rsidRDefault="00EB7DBD" w:rsidP="00E32139">
      <w:pPr>
        <w:pStyle w:val="ListParagraph"/>
        <w:widowControl w:val="0"/>
        <w:numPr>
          <w:ilvl w:val="0"/>
          <w:numId w:val="8"/>
        </w:numPr>
        <w:tabs>
          <w:tab w:val="left" w:pos="835"/>
          <w:tab w:val="left" w:pos="836"/>
        </w:tabs>
        <w:spacing w:line="249" w:lineRule="auto"/>
        <w:ind w:right="197"/>
        <w:rPr>
          <w:rFonts w:asciiTheme="majorHAnsi" w:hAnsiTheme="majorHAnsi"/>
        </w:rPr>
      </w:pPr>
      <w:r w:rsidRPr="00AE5EC1">
        <w:rPr>
          <w:rFonts w:asciiTheme="majorHAnsi" w:hAnsiTheme="majorHAnsi"/>
        </w:rPr>
        <w:t>Provide a description of the instrument in enough detail that its component parts</w:t>
      </w:r>
      <w:r w:rsidRPr="00AE5EC1">
        <w:rPr>
          <w:rFonts w:asciiTheme="majorHAnsi" w:hAnsiTheme="majorHAnsi"/>
          <w:spacing w:val="-43"/>
        </w:rPr>
        <w:t xml:space="preserve"> </w:t>
      </w:r>
      <w:r w:rsidRPr="00AE5EC1">
        <w:rPr>
          <w:rFonts w:asciiTheme="majorHAnsi" w:hAnsiTheme="majorHAnsi"/>
        </w:rPr>
        <w:t>can be designed in detail (“design-to</w:t>
      </w:r>
      <w:r w:rsidRPr="00AE5EC1">
        <w:rPr>
          <w:rFonts w:asciiTheme="majorHAnsi" w:hAnsiTheme="majorHAnsi"/>
          <w:spacing w:val="-32"/>
        </w:rPr>
        <w:t xml:space="preserve"> </w:t>
      </w:r>
      <w:r w:rsidRPr="00AE5EC1">
        <w:rPr>
          <w:rFonts w:asciiTheme="majorHAnsi" w:hAnsiTheme="majorHAnsi"/>
        </w:rPr>
        <w:t>specification”),</w:t>
      </w:r>
    </w:p>
    <w:p w14:paraId="7130AABD" w14:textId="78617384" w:rsidR="00EB7DBD" w:rsidRPr="00AE5EC1" w:rsidRDefault="00EB7DBD" w:rsidP="00E32139">
      <w:pPr>
        <w:pStyle w:val="ListParagraph"/>
        <w:widowControl w:val="0"/>
        <w:numPr>
          <w:ilvl w:val="0"/>
          <w:numId w:val="8"/>
        </w:numPr>
        <w:tabs>
          <w:tab w:val="left" w:pos="835"/>
          <w:tab w:val="left" w:pos="836"/>
        </w:tabs>
        <w:spacing w:before="5" w:line="249" w:lineRule="auto"/>
        <w:ind w:right="303"/>
        <w:rPr>
          <w:rFonts w:asciiTheme="majorHAnsi" w:hAnsiTheme="majorHAnsi"/>
        </w:rPr>
      </w:pPr>
      <w:r w:rsidRPr="00AE5EC1">
        <w:rPr>
          <w:rFonts w:asciiTheme="majorHAnsi" w:hAnsiTheme="majorHAnsi"/>
        </w:rPr>
        <w:t>Provide a description of the hardware and software system components in</w:t>
      </w:r>
      <w:r w:rsidRPr="00AE5EC1">
        <w:rPr>
          <w:rFonts w:asciiTheme="majorHAnsi" w:hAnsiTheme="majorHAnsi"/>
          <w:spacing w:val="-44"/>
        </w:rPr>
        <w:t xml:space="preserve"> </w:t>
      </w:r>
      <w:r w:rsidRPr="00AE5EC1">
        <w:rPr>
          <w:rFonts w:asciiTheme="majorHAnsi" w:hAnsiTheme="majorHAnsi"/>
        </w:rPr>
        <w:t>sufficient detail to assess whether they fulfi</w:t>
      </w:r>
      <w:r w:rsidR="0044476B">
        <w:rPr>
          <w:rFonts w:asciiTheme="majorHAnsi" w:hAnsiTheme="majorHAnsi"/>
        </w:rPr>
        <w:t>l</w:t>
      </w:r>
      <w:r w:rsidRPr="00AE5EC1">
        <w:rPr>
          <w:rFonts w:asciiTheme="majorHAnsi" w:hAnsiTheme="majorHAnsi"/>
        </w:rPr>
        <w:t>l the functional</w:t>
      </w:r>
      <w:r w:rsidRPr="00AE5EC1">
        <w:rPr>
          <w:rFonts w:asciiTheme="majorHAnsi" w:hAnsiTheme="majorHAnsi"/>
          <w:spacing w:val="-35"/>
        </w:rPr>
        <w:t xml:space="preserve"> </w:t>
      </w:r>
      <w:r w:rsidRPr="00AE5EC1">
        <w:rPr>
          <w:rFonts w:asciiTheme="majorHAnsi" w:hAnsiTheme="majorHAnsi"/>
        </w:rPr>
        <w:t>requirements</w:t>
      </w:r>
    </w:p>
    <w:p w14:paraId="3E257342" w14:textId="416C6ABE" w:rsidR="00EB7DBD" w:rsidRPr="00AE5EC1" w:rsidRDefault="00EB7DBD" w:rsidP="00E32139">
      <w:pPr>
        <w:pStyle w:val="ListParagraph"/>
        <w:widowControl w:val="0"/>
        <w:numPr>
          <w:ilvl w:val="0"/>
          <w:numId w:val="8"/>
        </w:numPr>
        <w:tabs>
          <w:tab w:val="left" w:pos="935"/>
          <w:tab w:val="left" w:pos="936"/>
        </w:tabs>
        <w:spacing w:before="46" w:line="240" w:lineRule="auto"/>
        <w:jc w:val="left"/>
        <w:rPr>
          <w:rFonts w:asciiTheme="majorHAnsi" w:hAnsiTheme="majorHAnsi"/>
        </w:rPr>
      </w:pPr>
      <w:r w:rsidRPr="00AE5EC1">
        <w:rPr>
          <w:rFonts w:asciiTheme="majorHAnsi" w:hAnsiTheme="majorHAnsi"/>
        </w:rPr>
        <w:t>Discuss the expected scientific performance of the</w:t>
      </w:r>
      <w:r w:rsidR="000949AC">
        <w:rPr>
          <w:rFonts w:asciiTheme="majorHAnsi" w:hAnsiTheme="majorHAnsi"/>
        </w:rPr>
        <w:t xml:space="preserve"> </w:t>
      </w:r>
      <w:r w:rsidRPr="00AE5EC1">
        <w:rPr>
          <w:rFonts w:asciiTheme="majorHAnsi" w:hAnsiTheme="majorHAnsi"/>
          <w:spacing w:val="-39"/>
        </w:rPr>
        <w:t xml:space="preserve"> </w:t>
      </w:r>
      <w:r w:rsidRPr="00AE5EC1">
        <w:rPr>
          <w:rFonts w:asciiTheme="majorHAnsi" w:hAnsiTheme="majorHAnsi"/>
        </w:rPr>
        <w:t>instrument</w:t>
      </w:r>
      <w:r w:rsidR="001C616B">
        <w:rPr>
          <w:rFonts w:asciiTheme="majorHAnsi" w:hAnsiTheme="majorHAnsi"/>
        </w:rPr>
        <w:t>.</w:t>
      </w:r>
    </w:p>
    <w:p w14:paraId="3DC372AF" w14:textId="77777777" w:rsidR="00EB7DBD" w:rsidRPr="00AE5EC1" w:rsidRDefault="00EB7DBD" w:rsidP="00EB7DBD">
      <w:pPr>
        <w:pStyle w:val="BodyText"/>
        <w:rPr>
          <w:rFonts w:asciiTheme="majorHAnsi" w:hAnsiTheme="majorHAnsi"/>
          <w:sz w:val="24"/>
        </w:rPr>
      </w:pPr>
    </w:p>
    <w:p w14:paraId="7B2BD12C" w14:textId="1FA05C5E" w:rsidR="005F1BD5" w:rsidRPr="00AE5EC1" w:rsidRDefault="005F1BD5">
      <w:pPr>
        <w:spacing w:after="200"/>
        <w:rPr>
          <w:rFonts w:asciiTheme="majorHAnsi" w:hAnsiTheme="majorHAnsi"/>
        </w:rPr>
      </w:pPr>
      <w:r w:rsidRPr="00AE5EC1">
        <w:rPr>
          <w:rFonts w:asciiTheme="majorHAnsi" w:hAnsiTheme="majorHAnsi"/>
        </w:rPr>
        <w:br w:type="page"/>
      </w:r>
    </w:p>
    <w:p w14:paraId="26089C17" w14:textId="7235464C" w:rsidR="00BE465A" w:rsidRPr="00AE5EC1" w:rsidRDefault="00836A49" w:rsidP="00E32139">
      <w:pPr>
        <w:pStyle w:val="Heading1"/>
        <w:numPr>
          <w:ilvl w:val="0"/>
          <w:numId w:val="6"/>
        </w:numPr>
        <w:rPr>
          <w:rFonts w:asciiTheme="majorHAnsi" w:hAnsiTheme="majorHAnsi" w:cs="Times New Roman"/>
          <w:lang w:val="en-US"/>
        </w:rPr>
      </w:pPr>
      <w:bookmarkStart w:id="3" w:name="_Toc473619094"/>
      <w:r w:rsidRPr="00AE5EC1">
        <w:rPr>
          <w:rFonts w:asciiTheme="majorHAnsi" w:hAnsiTheme="majorHAnsi" w:cs="Times New Roman"/>
          <w:lang w:val="en-US"/>
        </w:rPr>
        <w:lastRenderedPageBreak/>
        <w:t>instrument overview</w:t>
      </w:r>
      <w:bookmarkEnd w:id="3"/>
    </w:p>
    <w:p w14:paraId="3113E092" w14:textId="77777777" w:rsidR="008F4A3C" w:rsidRPr="00AE5EC1" w:rsidRDefault="008F4A3C" w:rsidP="008F4A3C">
      <w:pPr>
        <w:autoSpaceDE w:val="0"/>
        <w:autoSpaceDN w:val="0"/>
        <w:adjustRightInd w:val="0"/>
        <w:rPr>
          <w:rFonts w:asciiTheme="majorHAnsi" w:hAnsiTheme="majorHAnsi"/>
        </w:rPr>
      </w:pPr>
      <w:r w:rsidRPr="00AE5EC1">
        <w:rPr>
          <w:rFonts w:asciiTheme="majorHAnsi" w:hAnsiTheme="majorHAnsi"/>
        </w:rPr>
        <w:t>Neutron spectroscopy is based on the inelastic scattering of neutrons from condensed matter. The analysis of the scattering pattern can reveal properties, nature and characteristics of collective excitations, spin correlations and fluctuations and, eventually, help understanding their role in quantum phenomena, functionality of materials in energy research, soft-matter and life science. An asset in the inelastic neutron scattering experiments is the determination of the dependence of dynamical properties of materials on external experimental parameters, such as temperature, application of magnetic or electric field and pressure. Thanks to the high brilliance of the ESS and its time structure, these characterizations, nowadays limited by the intensity, will be routinely performed on T-REX.</w:t>
      </w:r>
    </w:p>
    <w:p w14:paraId="202A60F2" w14:textId="106010EB" w:rsidR="008F4A3C" w:rsidRPr="00AE5EC1" w:rsidRDefault="008F4A3C" w:rsidP="00B466B2">
      <w:pPr>
        <w:autoSpaceDE w:val="0"/>
        <w:autoSpaceDN w:val="0"/>
        <w:adjustRightInd w:val="0"/>
        <w:rPr>
          <w:rFonts w:asciiTheme="majorHAnsi" w:hAnsiTheme="majorHAnsi"/>
        </w:rPr>
      </w:pPr>
      <w:r w:rsidRPr="00AE5EC1">
        <w:rPr>
          <w:rFonts w:asciiTheme="majorHAnsi" w:hAnsiTheme="majorHAnsi"/>
        </w:rPr>
        <w:t>The full scope layout offers its users a variety of configurations and capabilities to study a wide range of scientific questions. A list of examples, related to the scientific scope that T-REX should cover, are provided in the instrument proposal</w:t>
      </w:r>
      <w:r w:rsidR="000949AC">
        <w:rPr>
          <w:rFonts w:asciiTheme="majorHAnsi" w:hAnsiTheme="majorHAnsi"/>
        </w:rPr>
        <w:t xml:space="preserve"> [4]</w:t>
      </w:r>
      <w:r w:rsidRPr="00AE5EC1">
        <w:rPr>
          <w:rFonts w:asciiTheme="majorHAnsi" w:hAnsiTheme="majorHAnsi"/>
        </w:rPr>
        <w:t xml:space="preserve"> and in the Concept of Operations</w:t>
      </w:r>
      <w:r w:rsidR="000949AC">
        <w:rPr>
          <w:rFonts w:asciiTheme="majorHAnsi" w:hAnsiTheme="majorHAnsi"/>
        </w:rPr>
        <w:t xml:space="preserve"> [3]</w:t>
      </w:r>
      <w:r w:rsidRPr="00AE5EC1">
        <w:rPr>
          <w:rFonts w:asciiTheme="majorHAnsi" w:hAnsiTheme="majorHAnsi"/>
        </w:rPr>
        <w:t>.</w:t>
      </w:r>
    </w:p>
    <w:p w14:paraId="34E03AF6" w14:textId="55EA9BF1" w:rsidR="008F4A3C" w:rsidRPr="00AE5EC1" w:rsidRDefault="008F4A3C" w:rsidP="00B466B2">
      <w:pPr>
        <w:autoSpaceDE w:val="0"/>
        <w:autoSpaceDN w:val="0"/>
        <w:adjustRightInd w:val="0"/>
        <w:rPr>
          <w:rFonts w:asciiTheme="majorHAnsi" w:hAnsiTheme="majorHAnsi" w:cstheme="minorBidi"/>
        </w:rPr>
      </w:pPr>
      <w:r w:rsidRPr="00AE5EC1">
        <w:rPr>
          <w:rFonts w:asciiTheme="majorHAnsi" w:hAnsiTheme="majorHAnsi"/>
        </w:rPr>
        <w:t>From a technica</w:t>
      </w:r>
      <w:r w:rsidR="00AF3C85" w:rsidRPr="00AE5EC1">
        <w:rPr>
          <w:rFonts w:asciiTheme="majorHAnsi" w:hAnsiTheme="majorHAnsi"/>
        </w:rPr>
        <w:t>l point of view, the instrument consists of all the components listed in the instrument product breakdown structure (PBS), which are grouped below in main building blocks. In addition, the instrument includes the structures that house and support these subsystems and the software to control the instrument and process the data.</w:t>
      </w:r>
    </w:p>
    <w:p w14:paraId="49FF6E78" w14:textId="77777777" w:rsidR="008F4A3C" w:rsidRPr="00AE5EC1" w:rsidRDefault="008F4A3C" w:rsidP="00B466B2">
      <w:pPr>
        <w:autoSpaceDE w:val="0"/>
        <w:autoSpaceDN w:val="0"/>
        <w:adjustRightInd w:val="0"/>
        <w:rPr>
          <w:rFonts w:asciiTheme="majorHAnsi" w:hAnsiTheme="majorHAnsi"/>
        </w:rPr>
      </w:pPr>
    </w:p>
    <w:p w14:paraId="2D45BD7B" w14:textId="405A6F3D" w:rsidR="004C158B" w:rsidRPr="00AE5EC1" w:rsidRDefault="004C158B" w:rsidP="00E32139">
      <w:pPr>
        <w:pStyle w:val="Heading2"/>
        <w:numPr>
          <w:ilvl w:val="1"/>
          <w:numId w:val="6"/>
        </w:numPr>
        <w:rPr>
          <w:rFonts w:asciiTheme="majorHAnsi" w:hAnsiTheme="majorHAnsi"/>
        </w:rPr>
      </w:pPr>
      <w:bookmarkStart w:id="4" w:name="_Toc473619095"/>
      <w:r w:rsidRPr="00AE5EC1">
        <w:rPr>
          <w:rFonts w:asciiTheme="majorHAnsi" w:hAnsiTheme="majorHAnsi"/>
        </w:rPr>
        <w:t>Instrument layout</w:t>
      </w:r>
      <w:bookmarkEnd w:id="4"/>
    </w:p>
    <w:p w14:paraId="5053FC1E" w14:textId="2C6E4EBB" w:rsidR="00AF4F6A" w:rsidRDefault="00AF4F6A" w:rsidP="00B466B2">
      <w:pPr>
        <w:pStyle w:val="BodyText"/>
        <w:spacing w:line="276" w:lineRule="auto"/>
        <w:ind w:right="151"/>
        <w:rPr>
          <w:rFonts w:asciiTheme="majorHAnsi" w:hAnsiTheme="majorHAnsi"/>
          <w:sz w:val="22"/>
          <w:szCs w:val="22"/>
        </w:rPr>
      </w:pPr>
      <w:r w:rsidRPr="00AE5EC1">
        <w:rPr>
          <w:rFonts w:asciiTheme="majorHAnsi" w:hAnsiTheme="majorHAnsi"/>
          <w:sz w:val="22"/>
          <w:szCs w:val="22"/>
        </w:rPr>
        <w:t xml:space="preserve">The instrument is located at beamport W7, </w:t>
      </w:r>
      <w:r w:rsidRPr="00AE5EC1">
        <w:rPr>
          <w:rFonts w:asciiTheme="majorHAnsi" w:hAnsiTheme="majorHAnsi" w:cs="Calibri"/>
          <w:sz w:val="22"/>
        </w:rPr>
        <w:t>across</w:t>
      </w:r>
      <w:r w:rsidRPr="00AE5EC1">
        <w:rPr>
          <w:rFonts w:asciiTheme="majorHAnsi" w:hAnsiTheme="majorHAnsi" w:cs="Times New Roman"/>
          <w:sz w:val="22"/>
        </w:rPr>
        <w:t xml:space="preserve"> three different buildings, D03 - Experimental Hall 1 (EH1), E02 - Guide Hall (GH), E01 - Experimental Hall 3 (EH3) and will </w:t>
      </w:r>
      <w:r w:rsidRPr="00AE5EC1">
        <w:rPr>
          <w:rFonts w:asciiTheme="majorHAnsi" w:hAnsiTheme="majorHAnsi"/>
          <w:sz w:val="22"/>
          <w:szCs w:val="22"/>
        </w:rPr>
        <w:t>view the top moderator. The main geometrical parameters (</w:t>
      </w:r>
      <w:r w:rsidR="0072447B">
        <w:rPr>
          <w:rFonts w:asciiTheme="majorHAnsi" w:hAnsiTheme="majorHAnsi"/>
          <w:sz w:val="22"/>
          <w:szCs w:val="22"/>
        </w:rPr>
        <w:t xml:space="preserve">Section </w:t>
      </w:r>
      <w:r w:rsidR="0072447B">
        <w:rPr>
          <w:rFonts w:asciiTheme="majorHAnsi" w:hAnsiTheme="majorHAnsi"/>
          <w:sz w:val="22"/>
          <w:szCs w:val="22"/>
        </w:rPr>
        <w:fldChar w:fldCharType="begin"/>
      </w:r>
      <w:r w:rsidR="0072447B">
        <w:rPr>
          <w:rFonts w:asciiTheme="majorHAnsi" w:hAnsiTheme="majorHAnsi"/>
          <w:sz w:val="22"/>
          <w:szCs w:val="22"/>
        </w:rPr>
        <w:instrText xml:space="preserve"> REF _Ref473724860 \r \h </w:instrText>
      </w:r>
      <w:r w:rsidR="0072447B">
        <w:rPr>
          <w:rFonts w:asciiTheme="majorHAnsi" w:hAnsiTheme="majorHAnsi"/>
          <w:sz w:val="22"/>
          <w:szCs w:val="22"/>
        </w:rPr>
      </w:r>
      <w:r w:rsidR="0072447B">
        <w:rPr>
          <w:rFonts w:asciiTheme="majorHAnsi" w:hAnsiTheme="majorHAnsi"/>
          <w:sz w:val="22"/>
          <w:szCs w:val="22"/>
        </w:rPr>
        <w:fldChar w:fldCharType="separate"/>
      </w:r>
      <w:r w:rsidR="00E73F5D">
        <w:rPr>
          <w:rFonts w:asciiTheme="majorHAnsi" w:hAnsiTheme="majorHAnsi"/>
          <w:sz w:val="22"/>
          <w:szCs w:val="22"/>
        </w:rPr>
        <w:t>2.2</w:t>
      </w:r>
      <w:r w:rsidR="0072447B">
        <w:rPr>
          <w:rFonts w:asciiTheme="majorHAnsi" w:hAnsiTheme="majorHAnsi"/>
          <w:sz w:val="22"/>
          <w:szCs w:val="22"/>
        </w:rPr>
        <w:fldChar w:fldCharType="end"/>
      </w:r>
      <w:r w:rsidRPr="00AE5EC1">
        <w:rPr>
          <w:rFonts w:asciiTheme="majorHAnsi" w:hAnsiTheme="majorHAnsi"/>
          <w:sz w:val="22"/>
          <w:szCs w:val="22"/>
        </w:rPr>
        <w:t>) define the layout in th</w:t>
      </w:r>
      <w:r w:rsidR="0072447B">
        <w:rPr>
          <w:rFonts w:asciiTheme="majorHAnsi" w:hAnsiTheme="majorHAnsi"/>
          <w:sz w:val="22"/>
          <w:szCs w:val="22"/>
        </w:rPr>
        <w:t>e experimental halls (</w:t>
      </w:r>
      <w:r w:rsidR="0072447B">
        <w:rPr>
          <w:rFonts w:asciiTheme="majorHAnsi" w:hAnsiTheme="majorHAnsi"/>
          <w:sz w:val="22"/>
          <w:szCs w:val="22"/>
        </w:rPr>
        <w:fldChar w:fldCharType="begin"/>
      </w:r>
      <w:r w:rsidR="0072447B">
        <w:rPr>
          <w:rFonts w:asciiTheme="majorHAnsi" w:hAnsiTheme="majorHAnsi"/>
          <w:sz w:val="22"/>
          <w:szCs w:val="22"/>
        </w:rPr>
        <w:instrText xml:space="preserve"> REF _Ref473724886 \h </w:instrText>
      </w:r>
      <w:r w:rsidR="0072447B">
        <w:rPr>
          <w:rFonts w:asciiTheme="majorHAnsi" w:hAnsiTheme="majorHAnsi"/>
          <w:sz w:val="22"/>
          <w:szCs w:val="22"/>
        </w:rPr>
      </w:r>
      <w:r w:rsidR="0072447B">
        <w:rPr>
          <w:rFonts w:asciiTheme="majorHAnsi" w:hAnsiTheme="majorHAnsi"/>
          <w:sz w:val="22"/>
          <w:szCs w:val="22"/>
        </w:rPr>
        <w:fldChar w:fldCharType="separate"/>
      </w:r>
      <w:r w:rsidR="00E73F5D" w:rsidRPr="00AE5EC1">
        <w:rPr>
          <w:rFonts w:asciiTheme="majorHAnsi" w:hAnsiTheme="majorHAnsi"/>
        </w:rPr>
        <w:t xml:space="preserve">Figure </w:t>
      </w:r>
      <w:r w:rsidR="00E73F5D">
        <w:rPr>
          <w:rFonts w:asciiTheme="majorHAnsi" w:hAnsiTheme="majorHAnsi"/>
          <w:noProof/>
        </w:rPr>
        <w:t>1</w:t>
      </w:r>
      <w:r w:rsidR="0072447B">
        <w:rPr>
          <w:rFonts w:asciiTheme="majorHAnsi" w:hAnsiTheme="majorHAnsi"/>
          <w:sz w:val="22"/>
          <w:szCs w:val="22"/>
        </w:rPr>
        <w:fldChar w:fldCharType="end"/>
      </w:r>
      <w:r w:rsidR="0072447B">
        <w:rPr>
          <w:rFonts w:asciiTheme="majorHAnsi" w:hAnsiTheme="majorHAnsi"/>
          <w:sz w:val="22"/>
          <w:szCs w:val="22"/>
        </w:rPr>
        <w:t xml:space="preserve">). </w:t>
      </w:r>
      <w:r w:rsidRPr="00AE5EC1">
        <w:rPr>
          <w:rFonts w:asciiTheme="majorHAnsi" w:hAnsiTheme="majorHAnsi"/>
          <w:sz w:val="22"/>
          <w:szCs w:val="22"/>
        </w:rPr>
        <w:t>The beam transport and conditioning components of instrument are located in Hall 2 and the Neutron Guide Hall and the experimental cave (</w:t>
      </w:r>
      <w:r w:rsidR="0072447B">
        <w:rPr>
          <w:rFonts w:asciiTheme="majorHAnsi" w:hAnsiTheme="majorHAnsi"/>
          <w:sz w:val="22"/>
          <w:szCs w:val="22"/>
        </w:rPr>
        <w:fldChar w:fldCharType="begin"/>
      </w:r>
      <w:r w:rsidR="0072447B">
        <w:rPr>
          <w:rFonts w:asciiTheme="majorHAnsi" w:hAnsiTheme="majorHAnsi"/>
          <w:sz w:val="22"/>
          <w:szCs w:val="22"/>
        </w:rPr>
        <w:instrText xml:space="preserve"> REF _Ref472523747 \h </w:instrText>
      </w:r>
      <w:r w:rsidR="0072447B">
        <w:rPr>
          <w:rFonts w:asciiTheme="majorHAnsi" w:hAnsiTheme="majorHAnsi"/>
          <w:sz w:val="22"/>
          <w:szCs w:val="22"/>
        </w:rPr>
      </w:r>
      <w:r w:rsidR="0072447B">
        <w:rPr>
          <w:rFonts w:asciiTheme="majorHAnsi" w:hAnsiTheme="majorHAnsi"/>
          <w:sz w:val="22"/>
          <w:szCs w:val="22"/>
        </w:rPr>
        <w:fldChar w:fldCharType="separate"/>
      </w:r>
      <w:r w:rsidR="00E73F5D" w:rsidRPr="00AE5EC1">
        <w:rPr>
          <w:rFonts w:asciiTheme="majorHAnsi" w:hAnsiTheme="majorHAnsi"/>
        </w:rPr>
        <w:t xml:space="preserve">Figure </w:t>
      </w:r>
      <w:r w:rsidR="00E73F5D">
        <w:rPr>
          <w:rFonts w:asciiTheme="majorHAnsi" w:hAnsiTheme="majorHAnsi"/>
          <w:noProof/>
        </w:rPr>
        <w:t>14</w:t>
      </w:r>
      <w:r w:rsidR="0072447B">
        <w:rPr>
          <w:rFonts w:asciiTheme="majorHAnsi" w:hAnsiTheme="majorHAnsi"/>
          <w:sz w:val="22"/>
          <w:szCs w:val="22"/>
        </w:rPr>
        <w:fldChar w:fldCharType="end"/>
      </w:r>
      <w:r w:rsidRPr="00AE5EC1">
        <w:rPr>
          <w:rFonts w:asciiTheme="majorHAnsi" w:hAnsiTheme="majorHAnsi"/>
          <w:sz w:val="22"/>
          <w:szCs w:val="22"/>
        </w:rPr>
        <w:t>) is located in Hall 3.</w:t>
      </w:r>
    </w:p>
    <w:p w14:paraId="4D730DFD" w14:textId="77777777" w:rsidR="00E10F1D" w:rsidRPr="00AE5EC1" w:rsidRDefault="00E10F1D" w:rsidP="00B466B2">
      <w:pPr>
        <w:pStyle w:val="BodyText"/>
        <w:spacing w:line="276" w:lineRule="auto"/>
        <w:ind w:right="151"/>
        <w:rPr>
          <w:rFonts w:asciiTheme="majorHAnsi" w:hAnsiTheme="majorHAnsi"/>
          <w:sz w:val="22"/>
          <w:szCs w:val="22"/>
        </w:rPr>
      </w:pPr>
    </w:p>
    <w:p w14:paraId="16F6AF93" w14:textId="4B3544CC" w:rsidR="00FD5E15" w:rsidRPr="00AE5EC1" w:rsidRDefault="00E10F1D" w:rsidP="00B466B2">
      <w:pPr>
        <w:keepNext/>
        <w:spacing w:after="200"/>
        <w:jc w:val="center"/>
        <w:rPr>
          <w:rFonts w:asciiTheme="majorHAnsi" w:hAnsiTheme="majorHAnsi"/>
        </w:rPr>
      </w:pPr>
      <w:r>
        <w:rPr>
          <w:rFonts w:asciiTheme="majorHAnsi" w:hAnsiTheme="majorHAnsi"/>
          <w:noProof/>
        </w:rPr>
        <w:drawing>
          <wp:inline distT="0" distB="0" distL="0" distR="0" wp14:anchorId="559D26EA" wp14:editId="2D9F14C9">
            <wp:extent cx="5727700" cy="1186859"/>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31-SKZ-20161208-AHeynen-Tallget 2 Picture 01.png"/>
                    <pic:cNvPicPr/>
                  </pic:nvPicPr>
                  <pic:blipFill>
                    <a:blip r:embed="rId9">
                      <a:extLst>
                        <a:ext uri="{28A0092B-C50C-407E-A947-70E740481C1C}">
                          <a14:useLocalDpi xmlns:a14="http://schemas.microsoft.com/office/drawing/2010/main" val="0"/>
                        </a:ext>
                      </a:extLst>
                    </a:blip>
                    <a:stretch>
                      <a:fillRect/>
                    </a:stretch>
                  </pic:blipFill>
                  <pic:spPr>
                    <a:xfrm>
                      <a:off x="0" y="0"/>
                      <a:ext cx="5727700" cy="1186859"/>
                    </a:xfrm>
                    <a:prstGeom prst="rect">
                      <a:avLst/>
                    </a:prstGeom>
                  </pic:spPr>
                </pic:pic>
              </a:graphicData>
            </a:graphic>
          </wp:inline>
        </w:drawing>
      </w:r>
    </w:p>
    <w:p w14:paraId="2542AC9B" w14:textId="365B987C" w:rsidR="00B466B2" w:rsidRDefault="00FD5E15" w:rsidP="00B466B2">
      <w:pPr>
        <w:pStyle w:val="Caption"/>
        <w:jc w:val="center"/>
        <w:rPr>
          <w:rFonts w:asciiTheme="majorHAnsi" w:hAnsiTheme="majorHAnsi"/>
        </w:rPr>
      </w:pPr>
      <w:bookmarkStart w:id="5" w:name="_Ref473724886"/>
      <w:r w:rsidRPr="00AE5EC1">
        <w:rPr>
          <w:rFonts w:asciiTheme="majorHAnsi" w:hAnsiTheme="majorHAnsi"/>
        </w:rPr>
        <w:t xml:space="preserve">Figure </w:t>
      </w:r>
      <w:r w:rsidR="00106AC4" w:rsidRPr="00AE5EC1">
        <w:rPr>
          <w:rFonts w:asciiTheme="majorHAnsi" w:hAnsiTheme="majorHAnsi"/>
        </w:rPr>
        <w:fldChar w:fldCharType="begin"/>
      </w:r>
      <w:r w:rsidR="00106AC4" w:rsidRPr="00AE5EC1">
        <w:rPr>
          <w:rFonts w:asciiTheme="majorHAnsi" w:hAnsiTheme="majorHAnsi"/>
        </w:rPr>
        <w:instrText xml:space="preserve"> SEQ Figure \* ARABIC </w:instrText>
      </w:r>
      <w:r w:rsidR="00106AC4" w:rsidRPr="00AE5EC1">
        <w:rPr>
          <w:rFonts w:asciiTheme="majorHAnsi" w:hAnsiTheme="majorHAnsi"/>
        </w:rPr>
        <w:fldChar w:fldCharType="separate"/>
      </w:r>
      <w:r w:rsidR="00E73F5D">
        <w:rPr>
          <w:rFonts w:asciiTheme="majorHAnsi" w:hAnsiTheme="majorHAnsi"/>
          <w:noProof/>
        </w:rPr>
        <w:t>1</w:t>
      </w:r>
      <w:r w:rsidR="00106AC4" w:rsidRPr="00AE5EC1">
        <w:rPr>
          <w:rFonts w:asciiTheme="majorHAnsi" w:hAnsiTheme="majorHAnsi"/>
          <w:noProof/>
        </w:rPr>
        <w:fldChar w:fldCharType="end"/>
      </w:r>
      <w:bookmarkEnd w:id="5"/>
      <w:r w:rsidRPr="00AE5EC1">
        <w:rPr>
          <w:rFonts w:asciiTheme="majorHAnsi" w:hAnsiTheme="majorHAnsi"/>
        </w:rPr>
        <w:t xml:space="preserve"> Overview of T-REX at the ESS facility.</w:t>
      </w:r>
    </w:p>
    <w:p w14:paraId="0F749D3C" w14:textId="739AA9D4" w:rsidR="0082795D" w:rsidRDefault="0082795D">
      <w:r>
        <w:br w:type="page"/>
      </w:r>
    </w:p>
    <w:p w14:paraId="57CE0389" w14:textId="77777777" w:rsidR="00AF4F6A" w:rsidRPr="00AE5EC1" w:rsidRDefault="00AF4F6A" w:rsidP="00E32139">
      <w:pPr>
        <w:pStyle w:val="Heading2"/>
        <w:numPr>
          <w:ilvl w:val="1"/>
          <w:numId w:val="6"/>
        </w:numPr>
        <w:rPr>
          <w:rFonts w:asciiTheme="majorHAnsi" w:hAnsiTheme="majorHAnsi"/>
        </w:rPr>
      </w:pPr>
      <w:bookmarkStart w:id="6" w:name="_Toc473619096"/>
      <w:bookmarkStart w:id="7" w:name="_Ref473724860"/>
      <w:r w:rsidRPr="00AE5EC1">
        <w:rPr>
          <w:rFonts w:asciiTheme="majorHAnsi" w:hAnsiTheme="majorHAnsi"/>
        </w:rPr>
        <w:lastRenderedPageBreak/>
        <w:t>Table of positions of components</w:t>
      </w:r>
      <w:bookmarkEnd w:id="6"/>
      <w:bookmarkEnd w:id="7"/>
    </w:p>
    <w:tbl>
      <w:tblPr>
        <w:tblpPr w:leftFromText="180" w:rightFromText="180" w:vertAnchor="text" w:horzAnchor="margin" w:tblpXSpec="center" w:tblpY="793"/>
        <w:tblW w:w="10314" w:type="dxa"/>
        <w:tblLook w:val="04A0" w:firstRow="1" w:lastRow="0" w:firstColumn="1" w:lastColumn="0" w:noHBand="0" w:noVBand="1"/>
      </w:tblPr>
      <w:tblGrid>
        <w:gridCol w:w="1507"/>
        <w:gridCol w:w="809"/>
        <w:gridCol w:w="670"/>
        <w:gridCol w:w="636"/>
        <w:gridCol w:w="670"/>
        <w:gridCol w:w="636"/>
        <w:gridCol w:w="670"/>
        <w:gridCol w:w="958"/>
        <w:gridCol w:w="776"/>
        <w:gridCol w:w="1286"/>
        <w:gridCol w:w="865"/>
        <w:gridCol w:w="410"/>
        <w:gridCol w:w="421"/>
      </w:tblGrid>
      <w:tr w:rsidR="001C616B" w:rsidRPr="00AE5EC1" w14:paraId="0C0F482F" w14:textId="55EEDC75" w:rsidTr="00FB4A89">
        <w:trPr>
          <w:trHeight w:val="288"/>
        </w:trPr>
        <w:tc>
          <w:tcPr>
            <w:tcW w:w="1507" w:type="dxa"/>
            <w:tcBorders>
              <w:top w:val="nil"/>
              <w:left w:val="nil"/>
              <w:bottom w:val="nil"/>
              <w:right w:val="nil"/>
            </w:tcBorders>
            <w:shd w:val="clear" w:color="auto" w:fill="auto"/>
            <w:noWrap/>
            <w:vAlign w:val="center"/>
            <w:hideMark/>
          </w:tcPr>
          <w:p w14:paraId="764D84AA" w14:textId="77777777" w:rsidR="001C616B" w:rsidRPr="00AE5EC1" w:rsidRDefault="001C616B" w:rsidP="00DA0BD8">
            <w:pPr>
              <w:spacing w:line="240" w:lineRule="auto"/>
              <w:rPr>
                <w:rFonts w:asciiTheme="majorHAnsi" w:eastAsia="Times New Roman" w:hAnsiTheme="majorHAnsi" w:cs="Times New Roman"/>
                <w:sz w:val="16"/>
                <w:szCs w:val="16"/>
              </w:rPr>
            </w:pPr>
          </w:p>
        </w:tc>
        <w:tc>
          <w:tcPr>
            <w:tcW w:w="809"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14:paraId="16E7692B"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670" w:type="dxa"/>
            <w:tcBorders>
              <w:top w:val="single" w:sz="4" w:space="0" w:color="auto"/>
              <w:left w:val="nil"/>
              <w:bottom w:val="single" w:sz="4" w:space="0" w:color="auto"/>
              <w:right w:val="single" w:sz="4" w:space="0" w:color="auto"/>
            </w:tcBorders>
            <w:shd w:val="clear" w:color="auto" w:fill="auto"/>
            <w:noWrap/>
            <w:vAlign w:val="bottom"/>
            <w:hideMark/>
          </w:tcPr>
          <w:p w14:paraId="46BA5064"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1306" w:type="dxa"/>
            <w:gridSpan w:val="2"/>
            <w:tcBorders>
              <w:top w:val="single" w:sz="4" w:space="0" w:color="auto"/>
              <w:left w:val="nil"/>
              <w:bottom w:val="single" w:sz="4" w:space="0" w:color="auto"/>
              <w:right w:val="single" w:sz="4" w:space="0" w:color="000000"/>
            </w:tcBorders>
            <w:shd w:val="clear" w:color="000000" w:fill="EBF1DE"/>
            <w:noWrap/>
            <w:vAlign w:val="center"/>
            <w:hideMark/>
          </w:tcPr>
          <w:p w14:paraId="74AAE7E3" w14:textId="77777777" w:rsidR="001C616B" w:rsidRPr="00AE5EC1" w:rsidRDefault="001C616B" w:rsidP="00DA0BD8">
            <w:pPr>
              <w:spacing w:line="240" w:lineRule="auto"/>
              <w:jc w:val="center"/>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entrance</w:t>
            </w:r>
          </w:p>
        </w:tc>
        <w:tc>
          <w:tcPr>
            <w:tcW w:w="1306"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5B8EEE51"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exit</w:t>
            </w:r>
          </w:p>
        </w:tc>
        <w:tc>
          <w:tcPr>
            <w:tcW w:w="1734"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15598733" w14:textId="2ACF78A9" w:rsidR="001C616B" w:rsidRPr="00AE5EC1" w:rsidRDefault="001C616B"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Axis</w:t>
            </w:r>
          </w:p>
        </w:tc>
        <w:tc>
          <w:tcPr>
            <w:tcW w:w="2151" w:type="dxa"/>
            <w:gridSpan w:val="2"/>
            <w:tcBorders>
              <w:top w:val="single" w:sz="4" w:space="0" w:color="auto"/>
              <w:left w:val="nil"/>
              <w:bottom w:val="single" w:sz="4" w:space="0" w:color="auto"/>
              <w:right w:val="single" w:sz="4" w:space="0" w:color="auto"/>
            </w:tcBorders>
            <w:shd w:val="clear" w:color="auto" w:fill="auto"/>
            <w:noWrap/>
            <w:vAlign w:val="center"/>
            <w:hideMark/>
          </w:tcPr>
          <w:p w14:paraId="26A466FA"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profile</w:t>
            </w:r>
          </w:p>
        </w:tc>
        <w:tc>
          <w:tcPr>
            <w:tcW w:w="410" w:type="dxa"/>
            <w:tcBorders>
              <w:left w:val="single" w:sz="4" w:space="0" w:color="auto"/>
            </w:tcBorders>
          </w:tcPr>
          <w:p w14:paraId="4BE25341"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p>
        </w:tc>
        <w:tc>
          <w:tcPr>
            <w:tcW w:w="421" w:type="dxa"/>
            <w:tcBorders>
              <w:left w:val="nil"/>
            </w:tcBorders>
          </w:tcPr>
          <w:p w14:paraId="478C5DDA"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p>
        </w:tc>
      </w:tr>
      <w:tr w:rsidR="001C616B" w:rsidRPr="00AE5EC1" w14:paraId="259A83A4" w14:textId="6EF95CDE" w:rsidTr="00FB4A89">
        <w:trPr>
          <w:trHeight w:val="288"/>
        </w:trPr>
        <w:tc>
          <w:tcPr>
            <w:tcW w:w="1507" w:type="dxa"/>
            <w:tcBorders>
              <w:top w:val="nil"/>
              <w:left w:val="nil"/>
              <w:bottom w:val="single" w:sz="4" w:space="0" w:color="auto"/>
              <w:right w:val="nil"/>
            </w:tcBorders>
            <w:shd w:val="clear" w:color="auto" w:fill="auto"/>
            <w:noWrap/>
            <w:vAlign w:val="center"/>
            <w:hideMark/>
          </w:tcPr>
          <w:p w14:paraId="4150F1DD"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p>
        </w:tc>
        <w:tc>
          <w:tcPr>
            <w:tcW w:w="809" w:type="dxa"/>
            <w:tcBorders>
              <w:top w:val="nil"/>
              <w:left w:val="single" w:sz="4" w:space="0" w:color="auto"/>
              <w:bottom w:val="single" w:sz="4" w:space="0" w:color="auto"/>
              <w:right w:val="single" w:sz="4" w:space="0" w:color="auto"/>
            </w:tcBorders>
            <w:shd w:val="clear" w:color="000000" w:fill="EBF1DE"/>
            <w:noWrap/>
            <w:vAlign w:val="bottom"/>
            <w:hideMark/>
          </w:tcPr>
          <w:p w14:paraId="595B8D5D"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position [m]</w:t>
            </w:r>
          </w:p>
        </w:tc>
        <w:tc>
          <w:tcPr>
            <w:tcW w:w="670" w:type="dxa"/>
            <w:tcBorders>
              <w:top w:val="nil"/>
              <w:left w:val="nil"/>
              <w:bottom w:val="single" w:sz="4" w:space="0" w:color="auto"/>
              <w:right w:val="single" w:sz="4" w:space="0" w:color="auto"/>
            </w:tcBorders>
            <w:shd w:val="clear" w:color="auto" w:fill="auto"/>
            <w:noWrap/>
            <w:vAlign w:val="bottom"/>
            <w:hideMark/>
          </w:tcPr>
          <w:p w14:paraId="284B2013"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length [m]</w:t>
            </w:r>
          </w:p>
        </w:tc>
        <w:tc>
          <w:tcPr>
            <w:tcW w:w="636" w:type="dxa"/>
            <w:tcBorders>
              <w:top w:val="nil"/>
              <w:left w:val="nil"/>
              <w:bottom w:val="single" w:sz="4" w:space="0" w:color="auto"/>
              <w:right w:val="single" w:sz="4" w:space="0" w:color="auto"/>
            </w:tcBorders>
            <w:shd w:val="clear" w:color="000000" w:fill="EBF1DE"/>
            <w:noWrap/>
            <w:vAlign w:val="bottom"/>
            <w:hideMark/>
          </w:tcPr>
          <w:p w14:paraId="651A32F8" w14:textId="77777777" w:rsidR="001C616B" w:rsidRPr="00AE5EC1" w:rsidRDefault="001C616B" w:rsidP="00DA0BD8">
            <w:pPr>
              <w:spacing w:line="240" w:lineRule="auto"/>
              <w:jc w:val="center"/>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width [cm]</w:t>
            </w:r>
          </w:p>
        </w:tc>
        <w:tc>
          <w:tcPr>
            <w:tcW w:w="670" w:type="dxa"/>
            <w:tcBorders>
              <w:top w:val="nil"/>
              <w:left w:val="nil"/>
              <w:bottom w:val="single" w:sz="4" w:space="0" w:color="auto"/>
              <w:right w:val="single" w:sz="4" w:space="0" w:color="auto"/>
            </w:tcBorders>
            <w:shd w:val="clear" w:color="000000" w:fill="EBF1DE"/>
            <w:noWrap/>
            <w:vAlign w:val="bottom"/>
            <w:hideMark/>
          </w:tcPr>
          <w:p w14:paraId="39224B88"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height [cm]</w:t>
            </w:r>
          </w:p>
        </w:tc>
        <w:tc>
          <w:tcPr>
            <w:tcW w:w="636" w:type="dxa"/>
            <w:tcBorders>
              <w:top w:val="nil"/>
              <w:left w:val="nil"/>
              <w:bottom w:val="single" w:sz="4" w:space="0" w:color="auto"/>
              <w:right w:val="single" w:sz="4" w:space="0" w:color="auto"/>
            </w:tcBorders>
            <w:shd w:val="clear" w:color="000000" w:fill="FFFFFF"/>
            <w:noWrap/>
            <w:vAlign w:val="bottom"/>
            <w:hideMark/>
          </w:tcPr>
          <w:p w14:paraId="73B86869" w14:textId="77777777" w:rsidR="001C616B" w:rsidRPr="00AE5EC1" w:rsidRDefault="001C616B" w:rsidP="00DA0BD8">
            <w:pPr>
              <w:spacing w:line="240" w:lineRule="auto"/>
              <w:jc w:val="center"/>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width [cm]</w:t>
            </w:r>
          </w:p>
        </w:tc>
        <w:tc>
          <w:tcPr>
            <w:tcW w:w="670" w:type="dxa"/>
            <w:tcBorders>
              <w:top w:val="nil"/>
              <w:left w:val="nil"/>
              <w:bottom w:val="single" w:sz="4" w:space="0" w:color="auto"/>
              <w:right w:val="single" w:sz="4" w:space="0" w:color="auto"/>
            </w:tcBorders>
            <w:shd w:val="clear" w:color="auto" w:fill="auto"/>
            <w:noWrap/>
            <w:vAlign w:val="bottom"/>
            <w:hideMark/>
          </w:tcPr>
          <w:p w14:paraId="048A7358"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height [cm]</w:t>
            </w:r>
          </w:p>
        </w:tc>
        <w:tc>
          <w:tcPr>
            <w:tcW w:w="958" w:type="dxa"/>
            <w:tcBorders>
              <w:top w:val="nil"/>
              <w:left w:val="nil"/>
              <w:bottom w:val="single" w:sz="4" w:space="0" w:color="auto"/>
              <w:right w:val="single" w:sz="4" w:space="0" w:color="auto"/>
            </w:tcBorders>
            <w:shd w:val="clear" w:color="000000" w:fill="EBF1DE"/>
            <w:noWrap/>
            <w:vAlign w:val="bottom"/>
            <w:hideMark/>
          </w:tcPr>
          <w:p w14:paraId="4E77995C"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horizontal</w:t>
            </w:r>
          </w:p>
        </w:tc>
        <w:tc>
          <w:tcPr>
            <w:tcW w:w="776" w:type="dxa"/>
            <w:tcBorders>
              <w:top w:val="nil"/>
              <w:left w:val="nil"/>
              <w:bottom w:val="single" w:sz="4" w:space="0" w:color="auto"/>
              <w:right w:val="single" w:sz="4" w:space="0" w:color="auto"/>
            </w:tcBorders>
            <w:shd w:val="clear" w:color="000000" w:fill="EBF1DE"/>
            <w:noWrap/>
            <w:vAlign w:val="bottom"/>
            <w:hideMark/>
          </w:tcPr>
          <w:p w14:paraId="5D434692"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vertical</w:t>
            </w:r>
          </w:p>
        </w:tc>
        <w:tc>
          <w:tcPr>
            <w:tcW w:w="1286" w:type="dxa"/>
            <w:tcBorders>
              <w:top w:val="nil"/>
              <w:left w:val="nil"/>
              <w:bottom w:val="single" w:sz="4" w:space="0" w:color="auto"/>
              <w:right w:val="single" w:sz="4" w:space="0" w:color="auto"/>
            </w:tcBorders>
            <w:shd w:val="clear" w:color="auto" w:fill="auto"/>
            <w:noWrap/>
            <w:vAlign w:val="bottom"/>
            <w:hideMark/>
          </w:tcPr>
          <w:p w14:paraId="78F73B4F"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horizontal</w:t>
            </w:r>
          </w:p>
        </w:tc>
        <w:tc>
          <w:tcPr>
            <w:tcW w:w="865" w:type="dxa"/>
            <w:tcBorders>
              <w:top w:val="nil"/>
              <w:left w:val="nil"/>
              <w:bottom w:val="single" w:sz="4" w:space="0" w:color="auto"/>
              <w:right w:val="single" w:sz="4" w:space="0" w:color="auto"/>
            </w:tcBorders>
            <w:shd w:val="clear" w:color="auto" w:fill="auto"/>
            <w:noWrap/>
            <w:vAlign w:val="bottom"/>
            <w:hideMark/>
          </w:tcPr>
          <w:p w14:paraId="3FAB3199"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vertical</w:t>
            </w:r>
          </w:p>
        </w:tc>
        <w:tc>
          <w:tcPr>
            <w:tcW w:w="410" w:type="dxa"/>
            <w:tcBorders>
              <w:top w:val="nil"/>
              <w:left w:val="single" w:sz="4" w:space="0" w:color="auto"/>
            </w:tcBorders>
          </w:tcPr>
          <w:p w14:paraId="683B1CD7"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p>
        </w:tc>
        <w:tc>
          <w:tcPr>
            <w:tcW w:w="421" w:type="dxa"/>
            <w:tcBorders>
              <w:top w:val="nil"/>
              <w:left w:val="nil"/>
            </w:tcBorders>
          </w:tcPr>
          <w:p w14:paraId="6F6CA755"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p>
        </w:tc>
      </w:tr>
      <w:tr w:rsidR="001C616B" w:rsidRPr="00AE5EC1" w14:paraId="20F958C3" w14:textId="365C5D4B" w:rsidTr="00FB4A89">
        <w:trPr>
          <w:trHeight w:val="288"/>
        </w:trPr>
        <w:tc>
          <w:tcPr>
            <w:tcW w:w="1507" w:type="dxa"/>
            <w:tcBorders>
              <w:top w:val="single" w:sz="4" w:space="0" w:color="auto"/>
              <w:left w:val="single" w:sz="4" w:space="0" w:color="auto"/>
              <w:bottom w:val="single" w:sz="4" w:space="0" w:color="auto"/>
              <w:right w:val="nil"/>
            </w:tcBorders>
            <w:shd w:val="clear" w:color="auto" w:fill="auto"/>
            <w:noWrap/>
            <w:vAlign w:val="center"/>
            <w:hideMark/>
          </w:tcPr>
          <w:p w14:paraId="33B8E1E0" w14:textId="0C363278" w:rsidR="001C616B" w:rsidRPr="00AE5EC1" w:rsidRDefault="0072447B" w:rsidP="00FC5C1C">
            <w:pPr>
              <w:spacing w:line="240" w:lineRule="auto"/>
              <w:jc w:val="left"/>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O</w:t>
            </w:r>
            <w:r w:rsidR="001C616B" w:rsidRPr="00AE5EC1">
              <w:rPr>
                <w:rFonts w:asciiTheme="majorHAnsi" w:eastAsia="Times New Roman" w:hAnsiTheme="majorHAnsi" w:cs="Times New Roman"/>
                <w:color w:val="000000"/>
                <w:sz w:val="16"/>
                <w:szCs w:val="16"/>
              </w:rPr>
              <w:t>rigin</w:t>
            </w:r>
          </w:p>
        </w:tc>
        <w:tc>
          <w:tcPr>
            <w:tcW w:w="809"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14:paraId="56BE2A29"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0.00</w:t>
            </w:r>
          </w:p>
        </w:tc>
        <w:tc>
          <w:tcPr>
            <w:tcW w:w="670" w:type="dxa"/>
            <w:tcBorders>
              <w:top w:val="nil"/>
              <w:left w:val="nil"/>
              <w:bottom w:val="single" w:sz="4" w:space="0" w:color="auto"/>
              <w:right w:val="single" w:sz="4" w:space="0" w:color="auto"/>
            </w:tcBorders>
            <w:shd w:val="clear" w:color="auto" w:fill="auto"/>
            <w:noWrap/>
            <w:vAlign w:val="bottom"/>
            <w:hideMark/>
          </w:tcPr>
          <w:p w14:paraId="5864544A"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636" w:type="dxa"/>
            <w:tcBorders>
              <w:top w:val="nil"/>
              <w:left w:val="nil"/>
              <w:bottom w:val="single" w:sz="4" w:space="0" w:color="auto"/>
              <w:right w:val="single" w:sz="4" w:space="0" w:color="auto"/>
            </w:tcBorders>
            <w:shd w:val="clear" w:color="000000" w:fill="EBF1DE"/>
            <w:noWrap/>
            <w:vAlign w:val="bottom"/>
            <w:hideMark/>
          </w:tcPr>
          <w:p w14:paraId="1C027C38" w14:textId="77777777" w:rsidR="001C616B" w:rsidRPr="00AE5EC1" w:rsidRDefault="001C616B"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 </w:t>
            </w:r>
          </w:p>
        </w:tc>
        <w:tc>
          <w:tcPr>
            <w:tcW w:w="670" w:type="dxa"/>
            <w:tcBorders>
              <w:top w:val="nil"/>
              <w:left w:val="nil"/>
              <w:bottom w:val="single" w:sz="4" w:space="0" w:color="auto"/>
              <w:right w:val="single" w:sz="4" w:space="0" w:color="auto"/>
            </w:tcBorders>
            <w:shd w:val="clear" w:color="000000" w:fill="EBF1DE"/>
            <w:noWrap/>
            <w:vAlign w:val="bottom"/>
            <w:hideMark/>
          </w:tcPr>
          <w:p w14:paraId="266421F3"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636" w:type="dxa"/>
            <w:tcBorders>
              <w:top w:val="nil"/>
              <w:left w:val="nil"/>
              <w:bottom w:val="single" w:sz="4" w:space="0" w:color="auto"/>
              <w:right w:val="single" w:sz="4" w:space="0" w:color="auto"/>
            </w:tcBorders>
            <w:shd w:val="clear" w:color="auto" w:fill="auto"/>
            <w:noWrap/>
            <w:vAlign w:val="bottom"/>
            <w:hideMark/>
          </w:tcPr>
          <w:p w14:paraId="6A772431"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670" w:type="dxa"/>
            <w:tcBorders>
              <w:top w:val="nil"/>
              <w:left w:val="nil"/>
              <w:bottom w:val="single" w:sz="4" w:space="0" w:color="auto"/>
              <w:right w:val="single" w:sz="4" w:space="0" w:color="auto"/>
            </w:tcBorders>
            <w:shd w:val="clear" w:color="auto" w:fill="auto"/>
            <w:noWrap/>
            <w:vAlign w:val="bottom"/>
            <w:hideMark/>
          </w:tcPr>
          <w:p w14:paraId="77B45F7D"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958" w:type="dxa"/>
            <w:tcBorders>
              <w:top w:val="nil"/>
              <w:left w:val="nil"/>
              <w:bottom w:val="single" w:sz="4" w:space="0" w:color="auto"/>
              <w:right w:val="single" w:sz="4" w:space="0" w:color="auto"/>
            </w:tcBorders>
            <w:shd w:val="clear" w:color="000000" w:fill="EBF1DE"/>
            <w:noWrap/>
            <w:vAlign w:val="bottom"/>
            <w:hideMark/>
          </w:tcPr>
          <w:p w14:paraId="5DC029A2"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776" w:type="dxa"/>
            <w:tcBorders>
              <w:top w:val="nil"/>
              <w:left w:val="nil"/>
              <w:bottom w:val="single" w:sz="4" w:space="0" w:color="auto"/>
              <w:right w:val="single" w:sz="4" w:space="0" w:color="auto"/>
            </w:tcBorders>
            <w:shd w:val="clear" w:color="000000" w:fill="EBF1DE"/>
            <w:noWrap/>
            <w:vAlign w:val="bottom"/>
            <w:hideMark/>
          </w:tcPr>
          <w:p w14:paraId="300A02FF"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1286" w:type="dxa"/>
            <w:tcBorders>
              <w:top w:val="nil"/>
              <w:left w:val="nil"/>
              <w:bottom w:val="single" w:sz="4" w:space="0" w:color="auto"/>
              <w:right w:val="single" w:sz="4" w:space="0" w:color="auto"/>
            </w:tcBorders>
            <w:shd w:val="clear" w:color="auto" w:fill="auto"/>
            <w:noWrap/>
            <w:vAlign w:val="bottom"/>
            <w:hideMark/>
          </w:tcPr>
          <w:p w14:paraId="0B21ADA2"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865" w:type="dxa"/>
            <w:tcBorders>
              <w:top w:val="nil"/>
              <w:left w:val="nil"/>
              <w:bottom w:val="single" w:sz="4" w:space="0" w:color="auto"/>
              <w:right w:val="single" w:sz="4" w:space="0" w:color="auto"/>
            </w:tcBorders>
            <w:shd w:val="clear" w:color="auto" w:fill="auto"/>
            <w:noWrap/>
            <w:vAlign w:val="bottom"/>
            <w:hideMark/>
          </w:tcPr>
          <w:p w14:paraId="260ECDC9"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410" w:type="dxa"/>
            <w:tcBorders>
              <w:top w:val="nil"/>
              <w:left w:val="single" w:sz="4" w:space="0" w:color="auto"/>
            </w:tcBorders>
          </w:tcPr>
          <w:p w14:paraId="0E7DC14A" w14:textId="77777777" w:rsidR="001C616B" w:rsidRPr="00AE5EC1" w:rsidRDefault="001C616B" w:rsidP="00DA0BD8">
            <w:pPr>
              <w:spacing w:line="240" w:lineRule="auto"/>
              <w:rPr>
                <w:rFonts w:asciiTheme="majorHAnsi" w:eastAsia="Times New Roman" w:hAnsiTheme="majorHAnsi" w:cs="Times New Roman"/>
                <w:color w:val="000000"/>
                <w:sz w:val="16"/>
                <w:szCs w:val="16"/>
              </w:rPr>
            </w:pPr>
          </w:p>
        </w:tc>
        <w:tc>
          <w:tcPr>
            <w:tcW w:w="421" w:type="dxa"/>
            <w:tcBorders>
              <w:top w:val="nil"/>
              <w:left w:val="nil"/>
            </w:tcBorders>
          </w:tcPr>
          <w:p w14:paraId="1073D200" w14:textId="77777777" w:rsidR="001C616B" w:rsidRPr="00AE5EC1" w:rsidRDefault="001C616B" w:rsidP="00DA0BD8">
            <w:pPr>
              <w:spacing w:line="240" w:lineRule="auto"/>
              <w:rPr>
                <w:rFonts w:asciiTheme="majorHAnsi" w:eastAsia="Times New Roman" w:hAnsiTheme="majorHAnsi" w:cs="Times New Roman"/>
                <w:color w:val="000000"/>
                <w:sz w:val="16"/>
                <w:szCs w:val="16"/>
              </w:rPr>
            </w:pPr>
          </w:p>
        </w:tc>
      </w:tr>
      <w:tr w:rsidR="001C616B" w:rsidRPr="00AE5EC1" w14:paraId="64E22D5E" w14:textId="464C15FA" w:rsidTr="00FB4A89">
        <w:trPr>
          <w:trHeight w:val="288"/>
        </w:trPr>
        <w:tc>
          <w:tcPr>
            <w:tcW w:w="15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CEE1EC" w14:textId="77777777" w:rsidR="001C616B" w:rsidRPr="00AE5EC1" w:rsidRDefault="001C616B" w:rsidP="00FC5C1C">
            <w:pPr>
              <w:spacing w:line="240" w:lineRule="auto"/>
              <w:jc w:val="left"/>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in monolith insert</w:t>
            </w:r>
          </w:p>
        </w:tc>
        <w:tc>
          <w:tcPr>
            <w:tcW w:w="809" w:type="dxa"/>
            <w:tcBorders>
              <w:top w:val="single" w:sz="4" w:space="0" w:color="auto"/>
              <w:left w:val="nil"/>
              <w:bottom w:val="single" w:sz="4" w:space="0" w:color="auto"/>
              <w:right w:val="single" w:sz="4" w:space="0" w:color="auto"/>
            </w:tcBorders>
            <w:shd w:val="clear" w:color="000000" w:fill="EBF1DE"/>
            <w:noWrap/>
            <w:vAlign w:val="bottom"/>
            <w:hideMark/>
          </w:tcPr>
          <w:p w14:paraId="53BDCD3C"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2.00</w:t>
            </w:r>
          </w:p>
        </w:tc>
        <w:tc>
          <w:tcPr>
            <w:tcW w:w="670" w:type="dxa"/>
            <w:tcBorders>
              <w:top w:val="nil"/>
              <w:left w:val="nil"/>
              <w:bottom w:val="single" w:sz="4" w:space="0" w:color="auto"/>
              <w:right w:val="single" w:sz="4" w:space="0" w:color="auto"/>
            </w:tcBorders>
            <w:shd w:val="clear" w:color="auto" w:fill="auto"/>
            <w:noWrap/>
            <w:vAlign w:val="bottom"/>
            <w:hideMark/>
          </w:tcPr>
          <w:p w14:paraId="337760F9" w14:textId="77777777" w:rsidR="001C616B" w:rsidRPr="00AE5EC1" w:rsidRDefault="001C616B"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3.50</w:t>
            </w:r>
          </w:p>
        </w:tc>
        <w:tc>
          <w:tcPr>
            <w:tcW w:w="636" w:type="dxa"/>
            <w:tcBorders>
              <w:top w:val="nil"/>
              <w:left w:val="nil"/>
              <w:bottom w:val="single" w:sz="4" w:space="0" w:color="auto"/>
              <w:right w:val="single" w:sz="4" w:space="0" w:color="auto"/>
            </w:tcBorders>
            <w:shd w:val="clear" w:color="000000" w:fill="EBF1DE"/>
            <w:noWrap/>
            <w:vAlign w:val="bottom"/>
            <w:hideMark/>
          </w:tcPr>
          <w:p w14:paraId="05CFF2B3" w14:textId="77777777" w:rsidR="001C616B" w:rsidRPr="00AE5EC1" w:rsidRDefault="001C616B"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9.00</w:t>
            </w:r>
          </w:p>
        </w:tc>
        <w:tc>
          <w:tcPr>
            <w:tcW w:w="670" w:type="dxa"/>
            <w:tcBorders>
              <w:top w:val="nil"/>
              <w:left w:val="nil"/>
              <w:bottom w:val="single" w:sz="4" w:space="0" w:color="auto"/>
              <w:right w:val="single" w:sz="4" w:space="0" w:color="auto"/>
            </w:tcBorders>
            <w:shd w:val="clear" w:color="000000" w:fill="EBF1DE"/>
            <w:noWrap/>
            <w:vAlign w:val="bottom"/>
            <w:hideMark/>
          </w:tcPr>
          <w:p w14:paraId="159E6006"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3.00</w:t>
            </w:r>
          </w:p>
        </w:tc>
        <w:tc>
          <w:tcPr>
            <w:tcW w:w="636" w:type="dxa"/>
            <w:tcBorders>
              <w:top w:val="nil"/>
              <w:left w:val="nil"/>
              <w:bottom w:val="single" w:sz="4" w:space="0" w:color="auto"/>
              <w:right w:val="single" w:sz="4" w:space="0" w:color="auto"/>
            </w:tcBorders>
            <w:shd w:val="clear" w:color="auto" w:fill="auto"/>
            <w:noWrap/>
            <w:vAlign w:val="bottom"/>
            <w:hideMark/>
          </w:tcPr>
          <w:p w14:paraId="77D672FC"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6.38</w:t>
            </w:r>
          </w:p>
        </w:tc>
        <w:tc>
          <w:tcPr>
            <w:tcW w:w="670" w:type="dxa"/>
            <w:tcBorders>
              <w:top w:val="nil"/>
              <w:left w:val="nil"/>
              <w:bottom w:val="single" w:sz="4" w:space="0" w:color="auto"/>
              <w:right w:val="single" w:sz="4" w:space="0" w:color="auto"/>
            </w:tcBorders>
            <w:shd w:val="clear" w:color="auto" w:fill="auto"/>
            <w:noWrap/>
            <w:vAlign w:val="bottom"/>
            <w:hideMark/>
          </w:tcPr>
          <w:p w14:paraId="79061F36"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4.43</w:t>
            </w:r>
          </w:p>
        </w:tc>
        <w:tc>
          <w:tcPr>
            <w:tcW w:w="958" w:type="dxa"/>
            <w:tcBorders>
              <w:top w:val="nil"/>
              <w:left w:val="nil"/>
              <w:bottom w:val="single" w:sz="4" w:space="0" w:color="auto"/>
              <w:right w:val="single" w:sz="4" w:space="0" w:color="auto"/>
            </w:tcBorders>
            <w:shd w:val="clear" w:color="000000" w:fill="EBF1DE"/>
            <w:noWrap/>
            <w:vAlign w:val="bottom"/>
            <w:hideMark/>
          </w:tcPr>
          <w:p w14:paraId="7AE84995"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776" w:type="dxa"/>
            <w:tcBorders>
              <w:top w:val="nil"/>
              <w:left w:val="nil"/>
              <w:bottom w:val="single" w:sz="4" w:space="0" w:color="auto"/>
              <w:right w:val="single" w:sz="4" w:space="0" w:color="auto"/>
            </w:tcBorders>
            <w:shd w:val="clear" w:color="000000" w:fill="EBF1DE"/>
            <w:noWrap/>
            <w:vAlign w:val="bottom"/>
            <w:hideMark/>
          </w:tcPr>
          <w:p w14:paraId="3C5BD9C8"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1286" w:type="dxa"/>
            <w:tcBorders>
              <w:top w:val="nil"/>
              <w:left w:val="nil"/>
              <w:bottom w:val="single" w:sz="4" w:space="0" w:color="auto"/>
              <w:right w:val="single" w:sz="4" w:space="0" w:color="auto"/>
            </w:tcBorders>
            <w:shd w:val="clear" w:color="auto" w:fill="auto"/>
            <w:noWrap/>
            <w:vAlign w:val="bottom"/>
            <w:hideMark/>
          </w:tcPr>
          <w:p w14:paraId="2ABEA2DA"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linear tapering</w:t>
            </w:r>
          </w:p>
        </w:tc>
        <w:tc>
          <w:tcPr>
            <w:tcW w:w="865" w:type="dxa"/>
            <w:tcBorders>
              <w:top w:val="nil"/>
              <w:left w:val="nil"/>
              <w:bottom w:val="single" w:sz="4" w:space="0" w:color="auto"/>
              <w:right w:val="single" w:sz="4" w:space="0" w:color="auto"/>
            </w:tcBorders>
            <w:shd w:val="clear" w:color="auto" w:fill="auto"/>
            <w:noWrap/>
            <w:vAlign w:val="bottom"/>
            <w:hideMark/>
          </w:tcPr>
          <w:p w14:paraId="6E7A4CD3"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elliptic</w:t>
            </w:r>
          </w:p>
        </w:tc>
        <w:tc>
          <w:tcPr>
            <w:tcW w:w="410" w:type="dxa"/>
            <w:tcBorders>
              <w:top w:val="nil"/>
              <w:left w:val="single" w:sz="4" w:space="0" w:color="auto"/>
              <w:bottom w:val="single" w:sz="4" w:space="0" w:color="auto"/>
            </w:tcBorders>
          </w:tcPr>
          <w:p w14:paraId="325C0170"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p>
        </w:tc>
        <w:tc>
          <w:tcPr>
            <w:tcW w:w="421" w:type="dxa"/>
            <w:tcBorders>
              <w:top w:val="nil"/>
              <w:left w:val="nil"/>
            </w:tcBorders>
          </w:tcPr>
          <w:p w14:paraId="6FF3F8B3"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p>
        </w:tc>
      </w:tr>
      <w:tr w:rsidR="00FB4A89" w:rsidRPr="00AE5EC1" w14:paraId="72F49625" w14:textId="7D98E5E8"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hideMark/>
          </w:tcPr>
          <w:p w14:paraId="53F34C95" w14:textId="77777777" w:rsidR="00FB4A89" w:rsidRPr="00AE5EC1" w:rsidRDefault="00FB4A89" w:rsidP="00FC5C1C">
            <w:pPr>
              <w:spacing w:line="240" w:lineRule="auto"/>
              <w:jc w:val="left"/>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light shutter element</w:t>
            </w:r>
          </w:p>
        </w:tc>
        <w:tc>
          <w:tcPr>
            <w:tcW w:w="809" w:type="dxa"/>
            <w:tcBorders>
              <w:top w:val="nil"/>
              <w:left w:val="nil"/>
              <w:bottom w:val="single" w:sz="4" w:space="0" w:color="auto"/>
              <w:right w:val="single" w:sz="4" w:space="0" w:color="auto"/>
            </w:tcBorders>
            <w:shd w:val="clear" w:color="000000" w:fill="EBF1DE"/>
            <w:noWrap/>
            <w:vAlign w:val="bottom"/>
            <w:hideMark/>
          </w:tcPr>
          <w:p w14:paraId="37CDDD60"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5.50</w:t>
            </w:r>
          </w:p>
        </w:tc>
        <w:tc>
          <w:tcPr>
            <w:tcW w:w="670" w:type="dxa"/>
            <w:tcBorders>
              <w:top w:val="nil"/>
              <w:left w:val="nil"/>
              <w:bottom w:val="single" w:sz="4" w:space="0" w:color="auto"/>
              <w:right w:val="single" w:sz="4" w:space="0" w:color="auto"/>
            </w:tcBorders>
            <w:shd w:val="clear" w:color="auto" w:fill="auto"/>
            <w:noWrap/>
            <w:vAlign w:val="bottom"/>
            <w:hideMark/>
          </w:tcPr>
          <w:p w14:paraId="6FB27F45"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0.50</w:t>
            </w:r>
          </w:p>
        </w:tc>
        <w:tc>
          <w:tcPr>
            <w:tcW w:w="636" w:type="dxa"/>
            <w:tcBorders>
              <w:top w:val="nil"/>
              <w:left w:val="nil"/>
              <w:bottom w:val="single" w:sz="4" w:space="0" w:color="auto"/>
              <w:right w:val="single" w:sz="4" w:space="0" w:color="auto"/>
            </w:tcBorders>
            <w:shd w:val="clear" w:color="000000" w:fill="EBF1DE"/>
            <w:noWrap/>
            <w:vAlign w:val="bottom"/>
            <w:hideMark/>
          </w:tcPr>
          <w:p w14:paraId="2DC95A47"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6.38</w:t>
            </w:r>
          </w:p>
        </w:tc>
        <w:tc>
          <w:tcPr>
            <w:tcW w:w="670" w:type="dxa"/>
            <w:tcBorders>
              <w:top w:val="nil"/>
              <w:left w:val="nil"/>
              <w:bottom w:val="single" w:sz="4" w:space="0" w:color="auto"/>
              <w:right w:val="single" w:sz="4" w:space="0" w:color="auto"/>
            </w:tcBorders>
            <w:shd w:val="clear" w:color="000000" w:fill="EBF1DE"/>
            <w:noWrap/>
            <w:vAlign w:val="bottom"/>
            <w:hideMark/>
          </w:tcPr>
          <w:p w14:paraId="209911F6"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4.43</w:t>
            </w:r>
          </w:p>
        </w:tc>
        <w:tc>
          <w:tcPr>
            <w:tcW w:w="636" w:type="dxa"/>
            <w:tcBorders>
              <w:top w:val="nil"/>
              <w:left w:val="nil"/>
              <w:bottom w:val="single" w:sz="4" w:space="0" w:color="auto"/>
              <w:right w:val="single" w:sz="4" w:space="0" w:color="auto"/>
            </w:tcBorders>
            <w:shd w:val="clear" w:color="auto" w:fill="auto"/>
            <w:noWrap/>
            <w:vAlign w:val="bottom"/>
            <w:hideMark/>
          </w:tcPr>
          <w:p w14:paraId="2B52DEBD"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6.00</w:t>
            </w:r>
          </w:p>
        </w:tc>
        <w:tc>
          <w:tcPr>
            <w:tcW w:w="670" w:type="dxa"/>
            <w:tcBorders>
              <w:top w:val="nil"/>
              <w:left w:val="nil"/>
              <w:bottom w:val="single" w:sz="4" w:space="0" w:color="auto"/>
              <w:right w:val="single" w:sz="4" w:space="0" w:color="auto"/>
            </w:tcBorders>
            <w:shd w:val="clear" w:color="auto" w:fill="auto"/>
            <w:noWrap/>
            <w:vAlign w:val="bottom"/>
            <w:hideMark/>
          </w:tcPr>
          <w:p w14:paraId="2537C05E"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4.59</w:t>
            </w:r>
          </w:p>
        </w:tc>
        <w:tc>
          <w:tcPr>
            <w:tcW w:w="958" w:type="dxa"/>
            <w:tcBorders>
              <w:top w:val="nil"/>
              <w:left w:val="nil"/>
              <w:bottom w:val="single" w:sz="4" w:space="0" w:color="auto"/>
              <w:right w:val="single" w:sz="4" w:space="0" w:color="auto"/>
            </w:tcBorders>
            <w:shd w:val="clear" w:color="000000" w:fill="EBF1DE"/>
            <w:noWrap/>
            <w:vAlign w:val="bottom"/>
            <w:hideMark/>
          </w:tcPr>
          <w:p w14:paraId="66DBA977"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776" w:type="dxa"/>
            <w:tcBorders>
              <w:top w:val="nil"/>
              <w:left w:val="nil"/>
              <w:bottom w:val="single" w:sz="4" w:space="0" w:color="auto"/>
              <w:right w:val="single" w:sz="4" w:space="0" w:color="auto"/>
            </w:tcBorders>
            <w:shd w:val="clear" w:color="000000" w:fill="EBF1DE"/>
            <w:noWrap/>
            <w:vAlign w:val="bottom"/>
            <w:hideMark/>
          </w:tcPr>
          <w:p w14:paraId="140139D6"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1286" w:type="dxa"/>
            <w:tcBorders>
              <w:top w:val="nil"/>
              <w:left w:val="nil"/>
              <w:bottom w:val="single" w:sz="4" w:space="0" w:color="auto"/>
              <w:right w:val="single" w:sz="4" w:space="0" w:color="auto"/>
            </w:tcBorders>
            <w:shd w:val="clear" w:color="auto" w:fill="auto"/>
            <w:noWrap/>
            <w:vAlign w:val="bottom"/>
            <w:hideMark/>
          </w:tcPr>
          <w:p w14:paraId="0E148709"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linear tapering</w:t>
            </w:r>
          </w:p>
        </w:tc>
        <w:tc>
          <w:tcPr>
            <w:tcW w:w="865" w:type="dxa"/>
            <w:tcBorders>
              <w:top w:val="nil"/>
              <w:left w:val="nil"/>
              <w:bottom w:val="single" w:sz="4" w:space="0" w:color="auto"/>
              <w:right w:val="single" w:sz="4" w:space="0" w:color="auto"/>
            </w:tcBorders>
            <w:shd w:val="clear" w:color="auto" w:fill="auto"/>
            <w:noWrap/>
            <w:vAlign w:val="bottom"/>
            <w:hideMark/>
          </w:tcPr>
          <w:p w14:paraId="448D11E7"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elliptic</w:t>
            </w:r>
          </w:p>
        </w:tc>
        <w:tc>
          <w:tcPr>
            <w:tcW w:w="410" w:type="dxa"/>
            <w:vMerge w:val="restart"/>
            <w:tcBorders>
              <w:top w:val="single" w:sz="4" w:space="0" w:color="auto"/>
              <w:left w:val="nil"/>
              <w:right w:val="single" w:sz="4" w:space="0" w:color="auto"/>
            </w:tcBorders>
            <w:shd w:val="clear" w:color="auto" w:fill="EAF1DD" w:themeFill="accent3" w:themeFillTint="33"/>
            <w:textDirection w:val="btLr"/>
          </w:tcPr>
          <w:p w14:paraId="119CE7B3" w14:textId="16BE41B5" w:rsidR="00FB4A89" w:rsidRPr="00AE5EC1" w:rsidRDefault="00FB4A89" w:rsidP="00FB4A89">
            <w:pPr>
              <w:spacing w:line="240" w:lineRule="auto"/>
              <w:ind w:left="113" w:right="113"/>
              <w:jc w:val="center"/>
              <w:rPr>
                <w:rFonts w:asciiTheme="majorHAnsi" w:eastAsia="Times New Roman" w:hAnsiTheme="majorHAnsi" w:cs="Times New Roman"/>
                <w:color w:val="000000"/>
                <w:sz w:val="16"/>
                <w:szCs w:val="16"/>
              </w:rPr>
            </w:pPr>
            <w:r>
              <w:rPr>
                <w:rFonts w:asciiTheme="majorHAnsi" w:eastAsia="Times New Roman" w:hAnsiTheme="majorHAnsi" w:cs="Times New Roman"/>
                <w:color w:val="000000"/>
                <w:sz w:val="16"/>
                <w:szCs w:val="16"/>
              </w:rPr>
              <w:t>Cold neutrons guide field</w:t>
            </w:r>
          </w:p>
        </w:tc>
        <w:tc>
          <w:tcPr>
            <w:tcW w:w="421" w:type="dxa"/>
            <w:tcBorders>
              <w:left w:val="single" w:sz="4" w:space="0" w:color="auto"/>
            </w:tcBorders>
          </w:tcPr>
          <w:p w14:paraId="6DB8F149"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r>
      <w:tr w:rsidR="00FB4A89" w:rsidRPr="00AE5EC1" w14:paraId="3B576FEC" w14:textId="6B0D6F09"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hideMark/>
          </w:tcPr>
          <w:p w14:paraId="2C30F15E" w14:textId="77777777" w:rsidR="00FB4A89" w:rsidRPr="00AE5EC1" w:rsidRDefault="00FB4A89" w:rsidP="00FC5C1C">
            <w:pPr>
              <w:spacing w:line="240" w:lineRule="auto"/>
              <w:jc w:val="left"/>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guide/bender exchanger</w:t>
            </w:r>
          </w:p>
        </w:tc>
        <w:tc>
          <w:tcPr>
            <w:tcW w:w="809" w:type="dxa"/>
            <w:tcBorders>
              <w:top w:val="nil"/>
              <w:left w:val="nil"/>
              <w:bottom w:val="single" w:sz="4" w:space="0" w:color="auto"/>
              <w:right w:val="single" w:sz="4" w:space="0" w:color="auto"/>
            </w:tcBorders>
            <w:shd w:val="clear" w:color="000000" w:fill="EBF1DE"/>
            <w:noWrap/>
            <w:vAlign w:val="bottom"/>
            <w:hideMark/>
          </w:tcPr>
          <w:p w14:paraId="6CA87A96"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6.00</w:t>
            </w:r>
          </w:p>
        </w:tc>
        <w:tc>
          <w:tcPr>
            <w:tcW w:w="670" w:type="dxa"/>
            <w:tcBorders>
              <w:top w:val="nil"/>
              <w:left w:val="nil"/>
              <w:bottom w:val="single" w:sz="4" w:space="0" w:color="auto"/>
              <w:right w:val="single" w:sz="4" w:space="0" w:color="auto"/>
            </w:tcBorders>
            <w:shd w:val="clear" w:color="auto" w:fill="auto"/>
            <w:noWrap/>
            <w:vAlign w:val="bottom"/>
            <w:hideMark/>
          </w:tcPr>
          <w:p w14:paraId="1673CBB9"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0.05</w:t>
            </w:r>
          </w:p>
        </w:tc>
        <w:tc>
          <w:tcPr>
            <w:tcW w:w="636" w:type="dxa"/>
            <w:tcBorders>
              <w:top w:val="nil"/>
              <w:left w:val="nil"/>
              <w:bottom w:val="single" w:sz="4" w:space="0" w:color="auto"/>
              <w:right w:val="single" w:sz="4" w:space="0" w:color="auto"/>
            </w:tcBorders>
            <w:shd w:val="clear" w:color="000000" w:fill="EBF1DE"/>
            <w:noWrap/>
            <w:vAlign w:val="bottom"/>
            <w:hideMark/>
          </w:tcPr>
          <w:p w14:paraId="735B3C2A"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6.00</w:t>
            </w:r>
          </w:p>
        </w:tc>
        <w:tc>
          <w:tcPr>
            <w:tcW w:w="670" w:type="dxa"/>
            <w:tcBorders>
              <w:top w:val="nil"/>
              <w:left w:val="nil"/>
              <w:bottom w:val="single" w:sz="4" w:space="0" w:color="auto"/>
              <w:right w:val="single" w:sz="4" w:space="0" w:color="auto"/>
            </w:tcBorders>
            <w:shd w:val="clear" w:color="000000" w:fill="EBF1DE"/>
            <w:noWrap/>
            <w:vAlign w:val="bottom"/>
            <w:hideMark/>
          </w:tcPr>
          <w:p w14:paraId="0E200DCC"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4.59</w:t>
            </w:r>
          </w:p>
        </w:tc>
        <w:tc>
          <w:tcPr>
            <w:tcW w:w="636" w:type="dxa"/>
            <w:tcBorders>
              <w:top w:val="nil"/>
              <w:left w:val="nil"/>
              <w:bottom w:val="single" w:sz="4" w:space="0" w:color="auto"/>
              <w:right w:val="single" w:sz="4" w:space="0" w:color="auto"/>
            </w:tcBorders>
            <w:shd w:val="clear" w:color="auto" w:fill="auto"/>
            <w:noWrap/>
            <w:vAlign w:val="bottom"/>
            <w:hideMark/>
          </w:tcPr>
          <w:p w14:paraId="7EBE0C5E"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6.00</w:t>
            </w:r>
          </w:p>
        </w:tc>
        <w:tc>
          <w:tcPr>
            <w:tcW w:w="670" w:type="dxa"/>
            <w:tcBorders>
              <w:top w:val="nil"/>
              <w:left w:val="nil"/>
              <w:bottom w:val="single" w:sz="4" w:space="0" w:color="auto"/>
              <w:right w:val="single" w:sz="4" w:space="0" w:color="auto"/>
            </w:tcBorders>
            <w:shd w:val="clear" w:color="auto" w:fill="auto"/>
            <w:noWrap/>
            <w:vAlign w:val="bottom"/>
            <w:hideMark/>
          </w:tcPr>
          <w:p w14:paraId="5BED7A5E"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4.59</w:t>
            </w:r>
          </w:p>
        </w:tc>
        <w:tc>
          <w:tcPr>
            <w:tcW w:w="958" w:type="dxa"/>
            <w:tcBorders>
              <w:top w:val="nil"/>
              <w:left w:val="nil"/>
              <w:bottom w:val="single" w:sz="4" w:space="0" w:color="auto"/>
              <w:right w:val="single" w:sz="4" w:space="0" w:color="auto"/>
            </w:tcBorders>
            <w:shd w:val="clear" w:color="000000" w:fill="EBF1DE"/>
            <w:noWrap/>
            <w:vAlign w:val="bottom"/>
            <w:hideMark/>
          </w:tcPr>
          <w:p w14:paraId="407C4AAE"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776" w:type="dxa"/>
            <w:tcBorders>
              <w:top w:val="nil"/>
              <w:left w:val="nil"/>
              <w:bottom w:val="single" w:sz="4" w:space="0" w:color="auto"/>
              <w:right w:val="single" w:sz="4" w:space="0" w:color="auto"/>
            </w:tcBorders>
            <w:shd w:val="clear" w:color="auto" w:fill="EAF1DD" w:themeFill="accent3" w:themeFillTint="33"/>
            <w:noWrap/>
            <w:vAlign w:val="bottom"/>
            <w:hideMark/>
          </w:tcPr>
          <w:p w14:paraId="7B49C994"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1286" w:type="dxa"/>
            <w:tcBorders>
              <w:top w:val="nil"/>
              <w:left w:val="nil"/>
              <w:bottom w:val="single" w:sz="4" w:space="0" w:color="auto"/>
              <w:right w:val="single" w:sz="4" w:space="0" w:color="auto"/>
            </w:tcBorders>
            <w:shd w:val="clear" w:color="auto" w:fill="auto"/>
            <w:noWrap/>
            <w:vAlign w:val="bottom"/>
            <w:hideMark/>
          </w:tcPr>
          <w:p w14:paraId="58C720D6"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linear tapering</w:t>
            </w:r>
          </w:p>
        </w:tc>
        <w:tc>
          <w:tcPr>
            <w:tcW w:w="865" w:type="dxa"/>
            <w:tcBorders>
              <w:top w:val="nil"/>
              <w:left w:val="nil"/>
              <w:bottom w:val="single" w:sz="4" w:space="0" w:color="auto"/>
              <w:right w:val="single" w:sz="4" w:space="0" w:color="auto"/>
            </w:tcBorders>
            <w:shd w:val="clear" w:color="auto" w:fill="auto"/>
            <w:noWrap/>
            <w:vAlign w:val="bottom"/>
            <w:hideMark/>
          </w:tcPr>
          <w:p w14:paraId="6A438523"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elliptic</w:t>
            </w:r>
          </w:p>
        </w:tc>
        <w:tc>
          <w:tcPr>
            <w:tcW w:w="410" w:type="dxa"/>
            <w:vMerge/>
            <w:tcBorders>
              <w:left w:val="nil"/>
              <w:right w:val="single" w:sz="4" w:space="0" w:color="auto"/>
            </w:tcBorders>
            <w:shd w:val="clear" w:color="auto" w:fill="EAF1DD" w:themeFill="accent3" w:themeFillTint="33"/>
          </w:tcPr>
          <w:p w14:paraId="5BFF1DCF"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c>
          <w:tcPr>
            <w:tcW w:w="421" w:type="dxa"/>
            <w:tcBorders>
              <w:left w:val="single" w:sz="4" w:space="0" w:color="auto"/>
            </w:tcBorders>
          </w:tcPr>
          <w:p w14:paraId="7D698D4C"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r>
      <w:tr w:rsidR="00FB4A89" w:rsidRPr="00AE5EC1" w14:paraId="7AD1D64A" w14:textId="555EA581"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hideMark/>
          </w:tcPr>
          <w:p w14:paraId="246D9344" w14:textId="77777777" w:rsidR="00FB4A89" w:rsidRPr="00AE5EC1" w:rsidRDefault="00FB4A89" w:rsidP="00FC5C1C">
            <w:pPr>
              <w:spacing w:line="240" w:lineRule="auto"/>
              <w:jc w:val="left"/>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xml:space="preserve">neutron guide </w:t>
            </w:r>
          </w:p>
        </w:tc>
        <w:tc>
          <w:tcPr>
            <w:tcW w:w="809" w:type="dxa"/>
            <w:tcBorders>
              <w:top w:val="nil"/>
              <w:left w:val="nil"/>
              <w:bottom w:val="single" w:sz="4" w:space="0" w:color="auto"/>
              <w:right w:val="single" w:sz="4" w:space="0" w:color="auto"/>
            </w:tcBorders>
            <w:shd w:val="clear" w:color="000000" w:fill="EBF1DE"/>
            <w:noWrap/>
            <w:vAlign w:val="bottom"/>
            <w:hideMark/>
          </w:tcPr>
          <w:p w14:paraId="1AB76C13"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6.05</w:t>
            </w:r>
          </w:p>
        </w:tc>
        <w:tc>
          <w:tcPr>
            <w:tcW w:w="670" w:type="dxa"/>
            <w:tcBorders>
              <w:top w:val="nil"/>
              <w:left w:val="nil"/>
              <w:bottom w:val="single" w:sz="4" w:space="0" w:color="auto"/>
              <w:right w:val="single" w:sz="4" w:space="0" w:color="auto"/>
            </w:tcBorders>
            <w:shd w:val="clear" w:color="auto" w:fill="auto"/>
            <w:noWrap/>
            <w:vAlign w:val="bottom"/>
            <w:hideMark/>
          </w:tcPr>
          <w:p w14:paraId="09B9DC9D"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16.45</w:t>
            </w:r>
          </w:p>
        </w:tc>
        <w:tc>
          <w:tcPr>
            <w:tcW w:w="636" w:type="dxa"/>
            <w:tcBorders>
              <w:top w:val="nil"/>
              <w:left w:val="nil"/>
              <w:bottom w:val="single" w:sz="4" w:space="0" w:color="auto"/>
              <w:right w:val="single" w:sz="4" w:space="0" w:color="auto"/>
            </w:tcBorders>
            <w:shd w:val="clear" w:color="000000" w:fill="EBF1DE"/>
            <w:noWrap/>
            <w:vAlign w:val="bottom"/>
            <w:hideMark/>
          </w:tcPr>
          <w:p w14:paraId="3A511FFE"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6.00</w:t>
            </w:r>
          </w:p>
        </w:tc>
        <w:tc>
          <w:tcPr>
            <w:tcW w:w="670" w:type="dxa"/>
            <w:tcBorders>
              <w:top w:val="nil"/>
              <w:left w:val="nil"/>
              <w:bottom w:val="single" w:sz="4" w:space="0" w:color="auto"/>
              <w:right w:val="single" w:sz="4" w:space="0" w:color="auto"/>
            </w:tcBorders>
            <w:shd w:val="clear" w:color="000000" w:fill="EBF1DE"/>
            <w:noWrap/>
            <w:vAlign w:val="bottom"/>
            <w:hideMark/>
          </w:tcPr>
          <w:p w14:paraId="55452C83"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4.59</w:t>
            </w:r>
          </w:p>
        </w:tc>
        <w:tc>
          <w:tcPr>
            <w:tcW w:w="636" w:type="dxa"/>
            <w:tcBorders>
              <w:top w:val="nil"/>
              <w:left w:val="nil"/>
              <w:bottom w:val="single" w:sz="4" w:space="0" w:color="auto"/>
              <w:right w:val="single" w:sz="4" w:space="0" w:color="auto"/>
            </w:tcBorders>
            <w:shd w:val="clear" w:color="auto" w:fill="auto"/>
            <w:noWrap/>
            <w:vAlign w:val="bottom"/>
            <w:hideMark/>
          </w:tcPr>
          <w:p w14:paraId="59C9843E"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6.00</w:t>
            </w:r>
          </w:p>
        </w:tc>
        <w:tc>
          <w:tcPr>
            <w:tcW w:w="670" w:type="dxa"/>
            <w:tcBorders>
              <w:top w:val="nil"/>
              <w:left w:val="nil"/>
              <w:bottom w:val="single" w:sz="4" w:space="0" w:color="auto"/>
              <w:right w:val="single" w:sz="4" w:space="0" w:color="auto"/>
            </w:tcBorders>
            <w:shd w:val="clear" w:color="auto" w:fill="auto"/>
            <w:noWrap/>
            <w:vAlign w:val="bottom"/>
            <w:hideMark/>
          </w:tcPr>
          <w:p w14:paraId="22E31285"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8.27</w:t>
            </w:r>
          </w:p>
        </w:tc>
        <w:tc>
          <w:tcPr>
            <w:tcW w:w="958" w:type="dxa"/>
            <w:tcBorders>
              <w:top w:val="nil"/>
              <w:left w:val="nil"/>
              <w:bottom w:val="single" w:sz="4" w:space="0" w:color="auto"/>
              <w:right w:val="single" w:sz="4" w:space="0" w:color="auto"/>
            </w:tcBorders>
            <w:shd w:val="clear" w:color="000000" w:fill="EBF1DE"/>
            <w:noWrap/>
            <w:vAlign w:val="bottom"/>
            <w:hideMark/>
          </w:tcPr>
          <w:p w14:paraId="7C4A438B"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curve</w:t>
            </w:r>
          </w:p>
        </w:tc>
        <w:tc>
          <w:tcPr>
            <w:tcW w:w="776" w:type="dxa"/>
            <w:tcBorders>
              <w:top w:val="nil"/>
              <w:left w:val="nil"/>
              <w:bottom w:val="single" w:sz="4" w:space="0" w:color="auto"/>
              <w:right w:val="single" w:sz="4" w:space="0" w:color="auto"/>
            </w:tcBorders>
            <w:shd w:val="clear" w:color="000000" w:fill="EBF1DE"/>
            <w:noWrap/>
            <w:vAlign w:val="bottom"/>
            <w:hideMark/>
          </w:tcPr>
          <w:p w14:paraId="480E136C"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1286" w:type="dxa"/>
            <w:tcBorders>
              <w:top w:val="nil"/>
              <w:left w:val="nil"/>
              <w:bottom w:val="single" w:sz="4" w:space="0" w:color="auto"/>
              <w:right w:val="single" w:sz="4" w:space="0" w:color="auto"/>
            </w:tcBorders>
            <w:shd w:val="clear" w:color="auto" w:fill="auto"/>
            <w:noWrap/>
            <w:vAlign w:val="bottom"/>
            <w:hideMark/>
          </w:tcPr>
          <w:p w14:paraId="5F0BEDAD"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parallel</w:t>
            </w:r>
          </w:p>
        </w:tc>
        <w:tc>
          <w:tcPr>
            <w:tcW w:w="865" w:type="dxa"/>
            <w:tcBorders>
              <w:top w:val="nil"/>
              <w:left w:val="nil"/>
              <w:bottom w:val="single" w:sz="4" w:space="0" w:color="auto"/>
              <w:right w:val="single" w:sz="4" w:space="0" w:color="auto"/>
            </w:tcBorders>
            <w:shd w:val="clear" w:color="auto" w:fill="auto"/>
            <w:noWrap/>
            <w:vAlign w:val="bottom"/>
            <w:hideMark/>
          </w:tcPr>
          <w:p w14:paraId="67A9DEB6"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elliptic</w:t>
            </w:r>
          </w:p>
        </w:tc>
        <w:tc>
          <w:tcPr>
            <w:tcW w:w="410" w:type="dxa"/>
            <w:vMerge/>
            <w:tcBorders>
              <w:left w:val="nil"/>
              <w:right w:val="single" w:sz="4" w:space="0" w:color="auto"/>
            </w:tcBorders>
            <w:shd w:val="clear" w:color="auto" w:fill="EAF1DD" w:themeFill="accent3" w:themeFillTint="33"/>
          </w:tcPr>
          <w:p w14:paraId="3378DD2F"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c>
          <w:tcPr>
            <w:tcW w:w="421" w:type="dxa"/>
            <w:tcBorders>
              <w:left w:val="single" w:sz="4" w:space="0" w:color="auto"/>
            </w:tcBorders>
          </w:tcPr>
          <w:p w14:paraId="2B001A4F"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r>
      <w:tr w:rsidR="00FB4A89" w:rsidRPr="00AE5EC1" w14:paraId="3832C154" w14:textId="3DFE1760"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hideMark/>
          </w:tcPr>
          <w:p w14:paraId="5F16BD7B" w14:textId="77777777" w:rsidR="00FB4A89" w:rsidRPr="00AE5EC1" w:rsidRDefault="00FB4A89" w:rsidP="00FC5C1C">
            <w:pPr>
              <w:spacing w:line="240" w:lineRule="auto"/>
              <w:jc w:val="left"/>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Heavy shutter/neutron guide exchanger</w:t>
            </w:r>
          </w:p>
        </w:tc>
        <w:tc>
          <w:tcPr>
            <w:tcW w:w="809" w:type="dxa"/>
            <w:tcBorders>
              <w:top w:val="nil"/>
              <w:left w:val="nil"/>
              <w:bottom w:val="single" w:sz="4" w:space="0" w:color="auto"/>
              <w:right w:val="single" w:sz="4" w:space="0" w:color="auto"/>
            </w:tcBorders>
            <w:shd w:val="clear" w:color="000000" w:fill="EBF1DE"/>
            <w:noWrap/>
            <w:vAlign w:val="bottom"/>
            <w:hideMark/>
          </w:tcPr>
          <w:p w14:paraId="06700768"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22.50</w:t>
            </w:r>
          </w:p>
        </w:tc>
        <w:tc>
          <w:tcPr>
            <w:tcW w:w="670" w:type="dxa"/>
            <w:tcBorders>
              <w:top w:val="nil"/>
              <w:left w:val="nil"/>
              <w:bottom w:val="single" w:sz="4" w:space="0" w:color="auto"/>
              <w:right w:val="single" w:sz="4" w:space="0" w:color="auto"/>
            </w:tcBorders>
            <w:shd w:val="clear" w:color="auto" w:fill="auto"/>
            <w:noWrap/>
            <w:vAlign w:val="bottom"/>
            <w:hideMark/>
          </w:tcPr>
          <w:p w14:paraId="12D8CD97"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1.50</w:t>
            </w:r>
          </w:p>
        </w:tc>
        <w:tc>
          <w:tcPr>
            <w:tcW w:w="636" w:type="dxa"/>
            <w:tcBorders>
              <w:top w:val="nil"/>
              <w:left w:val="nil"/>
              <w:bottom w:val="single" w:sz="4" w:space="0" w:color="auto"/>
              <w:right w:val="single" w:sz="4" w:space="0" w:color="auto"/>
            </w:tcBorders>
            <w:shd w:val="clear" w:color="000000" w:fill="EBF1DE"/>
            <w:noWrap/>
            <w:vAlign w:val="bottom"/>
            <w:hideMark/>
          </w:tcPr>
          <w:p w14:paraId="2253E529"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6.00</w:t>
            </w:r>
          </w:p>
        </w:tc>
        <w:tc>
          <w:tcPr>
            <w:tcW w:w="670" w:type="dxa"/>
            <w:tcBorders>
              <w:top w:val="nil"/>
              <w:left w:val="nil"/>
              <w:bottom w:val="single" w:sz="4" w:space="0" w:color="auto"/>
              <w:right w:val="single" w:sz="4" w:space="0" w:color="auto"/>
            </w:tcBorders>
            <w:shd w:val="clear" w:color="000000" w:fill="EBF1DE"/>
            <w:noWrap/>
            <w:vAlign w:val="bottom"/>
            <w:hideMark/>
          </w:tcPr>
          <w:p w14:paraId="078B1E6E"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7.57</w:t>
            </w:r>
          </w:p>
        </w:tc>
        <w:tc>
          <w:tcPr>
            <w:tcW w:w="636" w:type="dxa"/>
            <w:tcBorders>
              <w:top w:val="nil"/>
              <w:left w:val="nil"/>
              <w:bottom w:val="single" w:sz="4" w:space="0" w:color="auto"/>
              <w:right w:val="single" w:sz="4" w:space="0" w:color="auto"/>
            </w:tcBorders>
            <w:shd w:val="clear" w:color="auto" w:fill="auto"/>
            <w:noWrap/>
            <w:vAlign w:val="bottom"/>
            <w:hideMark/>
          </w:tcPr>
          <w:p w14:paraId="7F1B0ED7"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6.00</w:t>
            </w:r>
          </w:p>
        </w:tc>
        <w:tc>
          <w:tcPr>
            <w:tcW w:w="670" w:type="dxa"/>
            <w:tcBorders>
              <w:top w:val="nil"/>
              <w:left w:val="nil"/>
              <w:bottom w:val="single" w:sz="4" w:space="0" w:color="auto"/>
              <w:right w:val="single" w:sz="4" w:space="0" w:color="auto"/>
            </w:tcBorders>
            <w:shd w:val="clear" w:color="auto" w:fill="auto"/>
            <w:noWrap/>
            <w:vAlign w:val="bottom"/>
            <w:hideMark/>
          </w:tcPr>
          <w:p w14:paraId="4C1546BD"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7.76</w:t>
            </w:r>
          </w:p>
        </w:tc>
        <w:tc>
          <w:tcPr>
            <w:tcW w:w="958" w:type="dxa"/>
            <w:tcBorders>
              <w:top w:val="nil"/>
              <w:left w:val="nil"/>
              <w:bottom w:val="single" w:sz="4" w:space="0" w:color="auto"/>
              <w:right w:val="single" w:sz="4" w:space="0" w:color="auto"/>
            </w:tcBorders>
            <w:shd w:val="clear" w:color="000000" w:fill="EBF1DE"/>
            <w:noWrap/>
            <w:vAlign w:val="bottom"/>
            <w:hideMark/>
          </w:tcPr>
          <w:p w14:paraId="6747AB95"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curve</w:t>
            </w:r>
          </w:p>
        </w:tc>
        <w:tc>
          <w:tcPr>
            <w:tcW w:w="776" w:type="dxa"/>
            <w:tcBorders>
              <w:top w:val="nil"/>
              <w:left w:val="nil"/>
              <w:bottom w:val="single" w:sz="4" w:space="0" w:color="auto"/>
              <w:right w:val="single" w:sz="4" w:space="0" w:color="auto"/>
            </w:tcBorders>
            <w:shd w:val="clear" w:color="000000" w:fill="EBF1DE"/>
            <w:noWrap/>
            <w:vAlign w:val="bottom"/>
            <w:hideMark/>
          </w:tcPr>
          <w:p w14:paraId="438E54B0"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1286" w:type="dxa"/>
            <w:tcBorders>
              <w:top w:val="nil"/>
              <w:left w:val="nil"/>
              <w:bottom w:val="single" w:sz="4" w:space="0" w:color="auto"/>
              <w:right w:val="single" w:sz="4" w:space="0" w:color="auto"/>
            </w:tcBorders>
            <w:shd w:val="clear" w:color="auto" w:fill="auto"/>
            <w:noWrap/>
            <w:vAlign w:val="bottom"/>
            <w:hideMark/>
          </w:tcPr>
          <w:p w14:paraId="4653AA72"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parallel</w:t>
            </w:r>
          </w:p>
        </w:tc>
        <w:tc>
          <w:tcPr>
            <w:tcW w:w="865" w:type="dxa"/>
            <w:tcBorders>
              <w:top w:val="nil"/>
              <w:left w:val="nil"/>
              <w:bottom w:val="single" w:sz="4" w:space="0" w:color="auto"/>
              <w:right w:val="single" w:sz="4" w:space="0" w:color="auto"/>
            </w:tcBorders>
            <w:shd w:val="clear" w:color="auto" w:fill="auto"/>
            <w:noWrap/>
            <w:vAlign w:val="bottom"/>
            <w:hideMark/>
          </w:tcPr>
          <w:p w14:paraId="12BEAE55"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elliptic</w:t>
            </w:r>
          </w:p>
        </w:tc>
        <w:tc>
          <w:tcPr>
            <w:tcW w:w="410" w:type="dxa"/>
            <w:vMerge/>
            <w:tcBorders>
              <w:left w:val="nil"/>
              <w:right w:val="single" w:sz="4" w:space="0" w:color="auto"/>
            </w:tcBorders>
            <w:shd w:val="clear" w:color="auto" w:fill="EAF1DD" w:themeFill="accent3" w:themeFillTint="33"/>
          </w:tcPr>
          <w:p w14:paraId="6E86ADB6"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c>
          <w:tcPr>
            <w:tcW w:w="421" w:type="dxa"/>
            <w:tcBorders>
              <w:left w:val="single" w:sz="4" w:space="0" w:color="auto"/>
            </w:tcBorders>
          </w:tcPr>
          <w:p w14:paraId="57D38D13"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r>
      <w:tr w:rsidR="00FB4A89" w:rsidRPr="00AE5EC1" w14:paraId="290AFA60" w14:textId="69D7EB84"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hideMark/>
          </w:tcPr>
          <w:p w14:paraId="0E2F942D" w14:textId="77777777" w:rsidR="00FB4A89" w:rsidRPr="00AE5EC1" w:rsidRDefault="00FB4A89" w:rsidP="00FC5C1C">
            <w:pPr>
              <w:spacing w:line="240" w:lineRule="auto"/>
              <w:jc w:val="left"/>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neutron guide/bunker wall</w:t>
            </w:r>
          </w:p>
        </w:tc>
        <w:tc>
          <w:tcPr>
            <w:tcW w:w="809" w:type="dxa"/>
            <w:tcBorders>
              <w:top w:val="nil"/>
              <w:left w:val="nil"/>
              <w:bottom w:val="single" w:sz="4" w:space="0" w:color="auto"/>
              <w:right w:val="single" w:sz="4" w:space="0" w:color="auto"/>
            </w:tcBorders>
            <w:shd w:val="clear" w:color="000000" w:fill="EBF1DE"/>
            <w:noWrap/>
            <w:vAlign w:val="bottom"/>
            <w:hideMark/>
          </w:tcPr>
          <w:p w14:paraId="525441F6"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24.50</w:t>
            </w:r>
          </w:p>
        </w:tc>
        <w:tc>
          <w:tcPr>
            <w:tcW w:w="670" w:type="dxa"/>
            <w:tcBorders>
              <w:top w:val="nil"/>
              <w:left w:val="nil"/>
              <w:bottom w:val="single" w:sz="4" w:space="0" w:color="auto"/>
              <w:right w:val="single" w:sz="4" w:space="0" w:color="auto"/>
            </w:tcBorders>
            <w:shd w:val="clear" w:color="auto" w:fill="auto"/>
            <w:noWrap/>
            <w:vAlign w:val="bottom"/>
            <w:hideMark/>
          </w:tcPr>
          <w:p w14:paraId="05735C61"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3.50</w:t>
            </w:r>
          </w:p>
        </w:tc>
        <w:tc>
          <w:tcPr>
            <w:tcW w:w="636" w:type="dxa"/>
            <w:tcBorders>
              <w:top w:val="nil"/>
              <w:left w:val="nil"/>
              <w:bottom w:val="single" w:sz="4" w:space="0" w:color="auto"/>
              <w:right w:val="single" w:sz="4" w:space="0" w:color="auto"/>
            </w:tcBorders>
            <w:shd w:val="clear" w:color="000000" w:fill="EBF1DE"/>
            <w:noWrap/>
            <w:vAlign w:val="bottom"/>
            <w:hideMark/>
          </w:tcPr>
          <w:p w14:paraId="35AB98D5"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6.00</w:t>
            </w:r>
          </w:p>
        </w:tc>
        <w:tc>
          <w:tcPr>
            <w:tcW w:w="670" w:type="dxa"/>
            <w:tcBorders>
              <w:top w:val="nil"/>
              <w:left w:val="nil"/>
              <w:bottom w:val="single" w:sz="4" w:space="0" w:color="auto"/>
              <w:right w:val="single" w:sz="4" w:space="0" w:color="auto"/>
            </w:tcBorders>
            <w:shd w:val="clear" w:color="000000" w:fill="EBF1DE"/>
            <w:noWrap/>
            <w:vAlign w:val="bottom"/>
            <w:hideMark/>
          </w:tcPr>
          <w:p w14:paraId="1312E193"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7.76</w:t>
            </w:r>
          </w:p>
        </w:tc>
        <w:tc>
          <w:tcPr>
            <w:tcW w:w="636" w:type="dxa"/>
            <w:tcBorders>
              <w:top w:val="nil"/>
              <w:left w:val="nil"/>
              <w:bottom w:val="single" w:sz="4" w:space="0" w:color="auto"/>
              <w:right w:val="single" w:sz="4" w:space="0" w:color="auto"/>
            </w:tcBorders>
            <w:shd w:val="clear" w:color="auto" w:fill="auto"/>
            <w:noWrap/>
            <w:vAlign w:val="bottom"/>
            <w:hideMark/>
          </w:tcPr>
          <w:p w14:paraId="56646EBC"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6.00</w:t>
            </w:r>
          </w:p>
        </w:tc>
        <w:tc>
          <w:tcPr>
            <w:tcW w:w="670" w:type="dxa"/>
            <w:tcBorders>
              <w:top w:val="nil"/>
              <w:left w:val="nil"/>
              <w:bottom w:val="single" w:sz="4" w:space="0" w:color="auto"/>
              <w:right w:val="single" w:sz="4" w:space="0" w:color="auto"/>
            </w:tcBorders>
            <w:shd w:val="clear" w:color="auto" w:fill="auto"/>
            <w:noWrap/>
            <w:vAlign w:val="bottom"/>
            <w:hideMark/>
          </w:tcPr>
          <w:p w14:paraId="65F91430"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8.07</w:t>
            </w:r>
          </w:p>
        </w:tc>
        <w:tc>
          <w:tcPr>
            <w:tcW w:w="958" w:type="dxa"/>
            <w:tcBorders>
              <w:top w:val="nil"/>
              <w:left w:val="nil"/>
              <w:bottom w:val="single" w:sz="4" w:space="0" w:color="auto"/>
              <w:right w:val="single" w:sz="4" w:space="0" w:color="auto"/>
            </w:tcBorders>
            <w:shd w:val="clear" w:color="000000" w:fill="EBF1DE"/>
            <w:noWrap/>
            <w:vAlign w:val="bottom"/>
            <w:hideMark/>
          </w:tcPr>
          <w:p w14:paraId="1F8852E0"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curve</w:t>
            </w:r>
          </w:p>
        </w:tc>
        <w:tc>
          <w:tcPr>
            <w:tcW w:w="776" w:type="dxa"/>
            <w:tcBorders>
              <w:top w:val="nil"/>
              <w:left w:val="nil"/>
              <w:bottom w:val="single" w:sz="4" w:space="0" w:color="auto"/>
              <w:right w:val="single" w:sz="4" w:space="0" w:color="auto"/>
            </w:tcBorders>
            <w:shd w:val="clear" w:color="000000" w:fill="EBF1DE"/>
            <w:noWrap/>
            <w:vAlign w:val="bottom"/>
            <w:hideMark/>
          </w:tcPr>
          <w:p w14:paraId="4BE02242"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1286" w:type="dxa"/>
            <w:tcBorders>
              <w:top w:val="nil"/>
              <w:left w:val="nil"/>
              <w:bottom w:val="single" w:sz="4" w:space="0" w:color="auto"/>
              <w:right w:val="single" w:sz="4" w:space="0" w:color="auto"/>
            </w:tcBorders>
            <w:shd w:val="clear" w:color="auto" w:fill="auto"/>
            <w:noWrap/>
            <w:vAlign w:val="bottom"/>
            <w:hideMark/>
          </w:tcPr>
          <w:p w14:paraId="708F115E"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parallel</w:t>
            </w:r>
          </w:p>
        </w:tc>
        <w:tc>
          <w:tcPr>
            <w:tcW w:w="865" w:type="dxa"/>
            <w:tcBorders>
              <w:top w:val="nil"/>
              <w:left w:val="nil"/>
              <w:bottom w:val="single" w:sz="4" w:space="0" w:color="auto"/>
              <w:right w:val="single" w:sz="4" w:space="0" w:color="auto"/>
            </w:tcBorders>
            <w:shd w:val="clear" w:color="auto" w:fill="auto"/>
            <w:noWrap/>
            <w:vAlign w:val="bottom"/>
            <w:hideMark/>
          </w:tcPr>
          <w:p w14:paraId="3B9A49B8"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elliptic</w:t>
            </w:r>
          </w:p>
        </w:tc>
        <w:tc>
          <w:tcPr>
            <w:tcW w:w="410" w:type="dxa"/>
            <w:vMerge/>
            <w:tcBorders>
              <w:left w:val="nil"/>
              <w:right w:val="single" w:sz="4" w:space="0" w:color="auto"/>
            </w:tcBorders>
            <w:shd w:val="clear" w:color="auto" w:fill="EAF1DD" w:themeFill="accent3" w:themeFillTint="33"/>
          </w:tcPr>
          <w:p w14:paraId="380EC725"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c>
          <w:tcPr>
            <w:tcW w:w="421" w:type="dxa"/>
            <w:tcBorders>
              <w:left w:val="single" w:sz="4" w:space="0" w:color="auto"/>
            </w:tcBorders>
          </w:tcPr>
          <w:p w14:paraId="1B730A16"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r>
      <w:tr w:rsidR="00FB4A89" w:rsidRPr="00AE5EC1" w14:paraId="1FB2793A" w14:textId="2756AD62"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hideMark/>
          </w:tcPr>
          <w:p w14:paraId="2534093F" w14:textId="77777777" w:rsidR="00FB4A89" w:rsidRPr="00AE5EC1" w:rsidRDefault="00FB4A89" w:rsidP="00FC5C1C">
            <w:pPr>
              <w:spacing w:line="240" w:lineRule="auto"/>
              <w:jc w:val="left"/>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neutron guide</w:t>
            </w:r>
          </w:p>
        </w:tc>
        <w:tc>
          <w:tcPr>
            <w:tcW w:w="809" w:type="dxa"/>
            <w:tcBorders>
              <w:top w:val="nil"/>
              <w:left w:val="nil"/>
              <w:bottom w:val="single" w:sz="4" w:space="0" w:color="auto"/>
              <w:right w:val="single" w:sz="4" w:space="0" w:color="auto"/>
            </w:tcBorders>
            <w:shd w:val="clear" w:color="000000" w:fill="EBF1DE"/>
            <w:noWrap/>
            <w:vAlign w:val="bottom"/>
            <w:hideMark/>
          </w:tcPr>
          <w:p w14:paraId="58537D98"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28.00</w:t>
            </w:r>
          </w:p>
        </w:tc>
        <w:tc>
          <w:tcPr>
            <w:tcW w:w="670" w:type="dxa"/>
            <w:tcBorders>
              <w:top w:val="nil"/>
              <w:left w:val="nil"/>
              <w:bottom w:val="single" w:sz="4" w:space="0" w:color="auto"/>
              <w:right w:val="single" w:sz="4" w:space="0" w:color="auto"/>
            </w:tcBorders>
            <w:shd w:val="clear" w:color="auto" w:fill="auto"/>
            <w:noWrap/>
            <w:vAlign w:val="bottom"/>
            <w:hideMark/>
          </w:tcPr>
          <w:p w14:paraId="1606038B"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4.00</w:t>
            </w:r>
          </w:p>
        </w:tc>
        <w:tc>
          <w:tcPr>
            <w:tcW w:w="636" w:type="dxa"/>
            <w:tcBorders>
              <w:top w:val="nil"/>
              <w:left w:val="nil"/>
              <w:bottom w:val="single" w:sz="4" w:space="0" w:color="auto"/>
              <w:right w:val="single" w:sz="4" w:space="0" w:color="auto"/>
            </w:tcBorders>
            <w:shd w:val="clear" w:color="000000" w:fill="EBF1DE"/>
            <w:noWrap/>
            <w:vAlign w:val="bottom"/>
            <w:hideMark/>
          </w:tcPr>
          <w:p w14:paraId="7FC29E5E"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6.00</w:t>
            </w:r>
          </w:p>
        </w:tc>
        <w:tc>
          <w:tcPr>
            <w:tcW w:w="670" w:type="dxa"/>
            <w:tcBorders>
              <w:top w:val="nil"/>
              <w:left w:val="nil"/>
              <w:bottom w:val="single" w:sz="4" w:space="0" w:color="auto"/>
              <w:right w:val="single" w:sz="4" w:space="0" w:color="auto"/>
            </w:tcBorders>
            <w:shd w:val="clear" w:color="000000" w:fill="EBF1DE"/>
            <w:noWrap/>
            <w:vAlign w:val="bottom"/>
            <w:hideMark/>
          </w:tcPr>
          <w:p w14:paraId="68428929"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8.07</w:t>
            </w:r>
          </w:p>
        </w:tc>
        <w:tc>
          <w:tcPr>
            <w:tcW w:w="636" w:type="dxa"/>
            <w:tcBorders>
              <w:top w:val="nil"/>
              <w:left w:val="nil"/>
              <w:bottom w:val="single" w:sz="4" w:space="0" w:color="auto"/>
              <w:right w:val="single" w:sz="4" w:space="0" w:color="auto"/>
            </w:tcBorders>
            <w:shd w:val="clear" w:color="auto" w:fill="auto"/>
            <w:noWrap/>
            <w:vAlign w:val="bottom"/>
            <w:hideMark/>
          </w:tcPr>
          <w:p w14:paraId="5B94E467"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6.00</w:t>
            </w:r>
          </w:p>
        </w:tc>
        <w:tc>
          <w:tcPr>
            <w:tcW w:w="670" w:type="dxa"/>
            <w:tcBorders>
              <w:top w:val="nil"/>
              <w:left w:val="nil"/>
              <w:bottom w:val="single" w:sz="4" w:space="0" w:color="auto"/>
              <w:right w:val="single" w:sz="4" w:space="0" w:color="auto"/>
            </w:tcBorders>
            <w:shd w:val="clear" w:color="auto" w:fill="auto"/>
            <w:noWrap/>
            <w:vAlign w:val="bottom"/>
            <w:hideMark/>
          </w:tcPr>
          <w:p w14:paraId="7A0B1C94"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8.27</w:t>
            </w:r>
          </w:p>
        </w:tc>
        <w:tc>
          <w:tcPr>
            <w:tcW w:w="958" w:type="dxa"/>
            <w:tcBorders>
              <w:top w:val="nil"/>
              <w:left w:val="nil"/>
              <w:bottom w:val="single" w:sz="4" w:space="0" w:color="auto"/>
              <w:right w:val="single" w:sz="4" w:space="0" w:color="auto"/>
            </w:tcBorders>
            <w:shd w:val="clear" w:color="000000" w:fill="EBF1DE"/>
            <w:noWrap/>
            <w:vAlign w:val="bottom"/>
            <w:hideMark/>
          </w:tcPr>
          <w:p w14:paraId="17545FD1"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curve</w:t>
            </w:r>
          </w:p>
        </w:tc>
        <w:tc>
          <w:tcPr>
            <w:tcW w:w="776" w:type="dxa"/>
            <w:tcBorders>
              <w:top w:val="nil"/>
              <w:left w:val="nil"/>
              <w:bottom w:val="single" w:sz="4" w:space="0" w:color="auto"/>
              <w:right w:val="single" w:sz="4" w:space="0" w:color="auto"/>
            </w:tcBorders>
            <w:shd w:val="clear" w:color="000000" w:fill="EBF1DE"/>
            <w:noWrap/>
            <w:vAlign w:val="bottom"/>
            <w:hideMark/>
          </w:tcPr>
          <w:p w14:paraId="1AEC86C1"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1286" w:type="dxa"/>
            <w:tcBorders>
              <w:top w:val="nil"/>
              <w:left w:val="nil"/>
              <w:bottom w:val="single" w:sz="4" w:space="0" w:color="auto"/>
              <w:right w:val="single" w:sz="4" w:space="0" w:color="auto"/>
            </w:tcBorders>
            <w:shd w:val="clear" w:color="auto" w:fill="auto"/>
            <w:noWrap/>
            <w:vAlign w:val="bottom"/>
            <w:hideMark/>
          </w:tcPr>
          <w:p w14:paraId="7EFA6BEE"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parallel</w:t>
            </w:r>
          </w:p>
        </w:tc>
        <w:tc>
          <w:tcPr>
            <w:tcW w:w="865" w:type="dxa"/>
            <w:tcBorders>
              <w:top w:val="nil"/>
              <w:left w:val="nil"/>
              <w:bottom w:val="single" w:sz="4" w:space="0" w:color="auto"/>
              <w:right w:val="single" w:sz="4" w:space="0" w:color="auto"/>
            </w:tcBorders>
            <w:shd w:val="clear" w:color="auto" w:fill="auto"/>
            <w:noWrap/>
            <w:vAlign w:val="bottom"/>
            <w:hideMark/>
          </w:tcPr>
          <w:p w14:paraId="680B9726"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elliptic</w:t>
            </w:r>
          </w:p>
        </w:tc>
        <w:tc>
          <w:tcPr>
            <w:tcW w:w="410" w:type="dxa"/>
            <w:vMerge/>
            <w:tcBorders>
              <w:left w:val="nil"/>
              <w:right w:val="single" w:sz="4" w:space="0" w:color="auto"/>
            </w:tcBorders>
            <w:shd w:val="clear" w:color="auto" w:fill="EAF1DD" w:themeFill="accent3" w:themeFillTint="33"/>
          </w:tcPr>
          <w:p w14:paraId="10B6F26D"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c>
          <w:tcPr>
            <w:tcW w:w="421" w:type="dxa"/>
            <w:tcBorders>
              <w:left w:val="single" w:sz="4" w:space="0" w:color="auto"/>
            </w:tcBorders>
          </w:tcPr>
          <w:p w14:paraId="434655B4"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r>
      <w:tr w:rsidR="00FB4A89" w:rsidRPr="00AE5EC1" w14:paraId="4454DB01" w14:textId="7C52B0B4"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hideMark/>
          </w:tcPr>
          <w:p w14:paraId="1CE1798B" w14:textId="77777777" w:rsidR="00FB4A89" w:rsidRPr="00AE5EC1" w:rsidRDefault="00FB4A89" w:rsidP="00FC5C1C">
            <w:pPr>
              <w:spacing w:line="240" w:lineRule="auto"/>
              <w:jc w:val="left"/>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Bandwidth chopper 1 assembly</w:t>
            </w:r>
          </w:p>
        </w:tc>
        <w:tc>
          <w:tcPr>
            <w:tcW w:w="809" w:type="dxa"/>
            <w:tcBorders>
              <w:top w:val="nil"/>
              <w:left w:val="nil"/>
              <w:bottom w:val="single" w:sz="4" w:space="0" w:color="auto"/>
              <w:right w:val="single" w:sz="4" w:space="0" w:color="auto"/>
            </w:tcBorders>
            <w:shd w:val="clear" w:color="000000" w:fill="EBF1DE"/>
            <w:noWrap/>
            <w:vAlign w:val="bottom"/>
            <w:hideMark/>
          </w:tcPr>
          <w:p w14:paraId="11008A50"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32.00</w:t>
            </w:r>
          </w:p>
        </w:tc>
        <w:tc>
          <w:tcPr>
            <w:tcW w:w="670" w:type="dxa"/>
            <w:tcBorders>
              <w:top w:val="nil"/>
              <w:left w:val="nil"/>
              <w:bottom w:val="single" w:sz="4" w:space="0" w:color="auto"/>
              <w:right w:val="single" w:sz="4" w:space="0" w:color="auto"/>
            </w:tcBorders>
            <w:shd w:val="clear" w:color="auto" w:fill="auto"/>
            <w:noWrap/>
            <w:vAlign w:val="bottom"/>
            <w:hideMark/>
          </w:tcPr>
          <w:p w14:paraId="5CC6D71C"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0.05</w:t>
            </w:r>
          </w:p>
        </w:tc>
        <w:tc>
          <w:tcPr>
            <w:tcW w:w="636" w:type="dxa"/>
            <w:tcBorders>
              <w:top w:val="nil"/>
              <w:left w:val="nil"/>
              <w:bottom w:val="single" w:sz="4" w:space="0" w:color="auto"/>
              <w:right w:val="single" w:sz="4" w:space="0" w:color="auto"/>
            </w:tcBorders>
            <w:shd w:val="clear" w:color="000000" w:fill="EBF1DE"/>
            <w:noWrap/>
            <w:vAlign w:val="bottom"/>
            <w:hideMark/>
          </w:tcPr>
          <w:p w14:paraId="533721EA" w14:textId="77777777" w:rsidR="00FB4A89" w:rsidRPr="00AE5EC1" w:rsidRDefault="00FB4A89" w:rsidP="00DA0BD8">
            <w:pPr>
              <w:spacing w:line="240" w:lineRule="auto"/>
              <w:rPr>
                <w:rFonts w:asciiTheme="majorHAnsi" w:eastAsia="Times New Roman" w:hAnsiTheme="majorHAnsi" w:cs="Times New Roman"/>
                <w:color w:val="EBF1DE"/>
                <w:sz w:val="16"/>
                <w:szCs w:val="16"/>
              </w:rPr>
            </w:pPr>
            <w:r w:rsidRPr="00AE5EC1">
              <w:rPr>
                <w:rFonts w:asciiTheme="majorHAnsi" w:eastAsia="Times New Roman" w:hAnsiTheme="majorHAnsi" w:cs="Times New Roman"/>
                <w:color w:val="EBF1DE"/>
                <w:sz w:val="16"/>
                <w:szCs w:val="16"/>
              </w:rPr>
              <w:t>6.00</w:t>
            </w:r>
          </w:p>
        </w:tc>
        <w:tc>
          <w:tcPr>
            <w:tcW w:w="670" w:type="dxa"/>
            <w:tcBorders>
              <w:top w:val="nil"/>
              <w:left w:val="nil"/>
              <w:bottom w:val="single" w:sz="4" w:space="0" w:color="auto"/>
              <w:right w:val="single" w:sz="4" w:space="0" w:color="auto"/>
            </w:tcBorders>
            <w:shd w:val="clear" w:color="000000" w:fill="EBF1DE"/>
            <w:noWrap/>
            <w:vAlign w:val="bottom"/>
            <w:hideMark/>
          </w:tcPr>
          <w:p w14:paraId="051CF88F" w14:textId="77777777" w:rsidR="00FB4A89" w:rsidRPr="00AE5EC1" w:rsidRDefault="00FB4A89" w:rsidP="00DA0BD8">
            <w:pPr>
              <w:spacing w:line="240" w:lineRule="auto"/>
              <w:rPr>
                <w:rFonts w:asciiTheme="majorHAnsi" w:eastAsia="Times New Roman" w:hAnsiTheme="majorHAnsi" w:cs="Times New Roman"/>
                <w:color w:val="EBF1DE"/>
                <w:sz w:val="16"/>
                <w:szCs w:val="16"/>
              </w:rPr>
            </w:pPr>
            <w:r w:rsidRPr="00AE5EC1">
              <w:rPr>
                <w:rFonts w:asciiTheme="majorHAnsi" w:eastAsia="Times New Roman" w:hAnsiTheme="majorHAnsi" w:cs="Times New Roman"/>
                <w:color w:val="EBF1DE"/>
                <w:sz w:val="16"/>
                <w:szCs w:val="16"/>
              </w:rPr>
              <w:t>8.27</w:t>
            </w:r>
          </w:p>
        </w:tc>
        <w:tc>
          <w:tcPr>
            <w:tcW w:w="636" w:type="dxa"/>
            <w:tcBorders>
              <w:top w:val="nil"/>
              <w:left w:val="nil"/>
              <w:bottom w:val="single" w:sz="4" w:space="0" w:color="auto"/>
              <w:right w:val="single" w:sz="4" w:space="0" w:color="auto"/>
            </w:tcBorders>
            <w:shd w:val="clear" w:color="auto" w:fill="auto"/>
            <w:noWrap/>
            <w:vAlign w:val="bottom"/>
            <w:hideMark/>
          </w:tcPr>
          <w:p w14:paraId="437844AA" w14:textId="77777777" w:rsidR="00FB4A89" w:rsidRPr="00AE5EC1" w:rsidRDefault="00FB4A89" w:rsidP="00DA0BD8">
            <w:pPr>
              <w:spacing w:line="240" w:lineRule="auto"/>
              <w:rPr>
                <w:rFonts w:asciiTheme="majorHAnsi" w:eastAsia="Times New Roman" w:hAnsiTheme="majorHAnsi" w:cs="Times New Roman"/>
                <w:color w:val="FFFFFF"/>
                <w:sz w:val="16"/>
                <w:szCs w:val="16"/>
              </w:rPr>
            </w:pPr>
            <w:r w:rsidRPr="00AE5EC1">
              <w:rPr>
                <w:rFonts w:asciiTheme="majorHAnsi" w:eastAsia="Times New Roman" w:hAnsiTheme="majorHAnsi" w:cs="Times New Roman"/>
                <w:color w:val="FFFFFF"/>
                <w:sz w:val="16"/>
                <w:szCs w:val="16"/>
              </w:rPr>
              <w:t>6.00</w:t>
            </w:r>
          </w:p>
        </w:tc>
        <w:tc>
          <w:tcPr>
            <w:tcW w:w="670" w:type="dxa"/>
            <w:tcBorders>
              <w:top w:val="nil"/>
              <w:left w:val="nil"/>
              <w:bottom w:val="single" w:sz="4" w:space="0" w:color="auto"/>
              <w:right w:val="single" w:sz="4" w:space="0" w:color="auto"/>
            </w:tcBorders>
            <w:shd w:val="clear" w:color="auto" w:fill="auto"/>
            <w:noWrap/>
            <w:vAlign w:val="bottom"/>
            <w:hideMark/>
          </w:tcPr>
          <w:p w14:paraId="77EF08DE" w14:textId="77777777" w:rsidR="00FB4A89" w:rsidRPr="00AE5EC1" w:rsidRDefault="00FB4A89" w:rsidP="00DA0BD8">
            <w:pPr>
              <w:spacing w:line="240" w:lineRule="auto"/>
              <w:rPr>
                <w:rFonts w:asciiTheme="majorHAnsi" w:eastAsia="Times New Roman" w:hAnsiTheme="majorHAnsi" w:cs="Times New Roman"/>
                <w:color w:val="FFFFFF"/>
                <w:sz w:val="16"/>
                <w:szCs w:val="16"/>
              </w:rPr>
            </w:pPr>
            <w:r w:rsidRPr="00AE5EC1">
              <w:rPr>
                <w:rFonts w:asciiTheme="majorHAnsi" w:eastAsia="Times New Roman" w:hAnsiTheme="majorHAnsi" w:cs="Times New Roman"/>
                <w:color w:val="FFFFFF"/>
                <w:sz w:val="16"/>
                <w:szCs w:val="16"/>
              </w:rPr>
              <w:t>8.27</w:t>
            </w:r>
          </w:p>
        </w:tc>
        <w:tc>
          <w:tcPr>
            <w:tcW w:w="958" w:type="dxa"/>
            <w:tcBorders>
              <w:top w:val="nil"/>
              <w:left w:val="nil"/>
              <w:bottom w:val="single" w:sz="4" w:space="0" w:color="auto"/>
              <w:right w:val="single" w:sz="4" w:space="0" w:color="auto"/>
            </w:tcBorders>
            <w:shd w:val="clear" w:color="000000" w:fill="EBF1DE"/>
            <w:noWrap/>
            <w:vAlign w:val="bottom"/>
            <w:hideMark/>
          </w:tcPr>
          <w:p w14:paraId="2834280F" w14:textId="77777777" w:rsidR="00FB4A89" w:rsidRPr="00AE5EC1" w:rsidRDefault="00FB4A89" w:rsidP="00DA0BD8">
            <w:pPr>
              <w:spacing w:line="240" w:lineRule="auto"/>
              <w:jc w:val="center"/>
              <w:rPr>
                <w:rFonts w:asciiTheme="majorHAnsi" w:eastAsia="Times New Roman" w:hAnsiTheme="majorHAnsi" w:cs="Times New Roman"/>
                <w:color w:val="EEECE1"/>
                <w:sz w:val="16"/>
                <w:szCs w:val="16"/>
              </w:rPr>
            </w:pPr>
            <w:r w:rsidRPr="00AE5EC1">
              <w:rPr>
                <w:rFonts w:asciiTheme="majorHAnsi" w:eastAsia="Times New Roman" w:hAnsiTheme="majorHAnsi" w:cs="Times New Roman"/>
                <w:color w:val="EEECE1"/>
                <w:sz w:val="16"/>
                <w:szCs w:val="16"/>
              </w:rPr>
              <w:t>curve</w:t>
            </w:r>
          </w:p>
        </w:tc>
        <w:tc>
          <w:tcPr>
            <w:tcW w:w="776" w:type="dxa"/>
            <w:tcBorders>
              <w:top w:val="nil"/>
              <w:left w:val="nil"/>
              <w:bottom w:val="single" w:sz="4" w:space="0" w:color="auto"/>
              <w:right w:val="single" w:sz="4" w:space="0" w:color="auto"/>
            </w:tcBorders>
            <w:shd w:val="clear" w:color="000000" w:fill="EBF1DE"/>
            <w:noWrap/>
            <w:vAlign w:val="bottom"/>
            <w:hideMark/>
          </w:tcPr>
          <w:p w14:paraId="73F18137" w14:textId="77777777" w:rsidR="00FB4A89" w:rsidRPr="00AE5EC1" w:rsidRDefault="00FB4A89" w:rsidP="00DA0BD8">
            <w:pPr>
              <w:spacing w:line="240" w:lineRule="auto"/>
              <w:jc w:val="center"/>
              <w:rPr>
                <w:rFonts w:asciiTheme="majorHAnsi" w:eastAsia="Times New Roman" w:hAnsiTheme="majorHAnsi" w:cs="Times New Roman"/>
                <w:color w:val="EEECE1"/>
                <w:sz w:val="16"/>
                <w:szCs w:val="16"/>
              </w:rPr>
            </w:pPr>
            <w:r w:rsidRPr="00AE5EC1">
              <w:rPr>
                <w:rFonts w:asciiTheme="majorHAnsi" w:eastAsia="Times New Roman" w:hAnsiTheme="majorHAnsi" w:cs="Times New Roman"/>
                <w:color w:val="EEECE1"/>
                <w:sz w:val="16"/>
                <w:szCs w:val="16"/>
              </w:rPr>
              <w:t>straight</w:t>
            </w:r>
          </w:p>
        </w:tc>
        <w:tc>
          <w:tcPr>
            <w:tcW w:w="1286" w:type="dxa"/>
            <w:tcBorders>
              <w:top w:val="nil"/>
              <w:left w:val="nil"/>
              <w:bottom w:val="single" w:sz="4" w:space="0" w:color="auto"/>
              <w:right w:val="single" w:sz="4" w:space="0" w:color="auto"/>
            </w:tcBorders>
            <w:shd w:val="clear" w:color="auto" w:fill="auto"/>
            <w:noWrap/>
            <w:vAlign w:val="bottom"/>
            <w:hideMark/>
          </w:tcPr>
          <w:p w14:paraId="12F71CE9" w14:textId="77777777" w:rsidR="00FB4A89" w:rsidRPr="00AE5EC1" w:rsidRDefault="00FB4A89" w:rsidP="00DA0BD8">
            <w:pPr>
              <w:spacing w:line="240" w:lineRule="auto"/>
              <w:jc w:val="center"/>
              <w:rPr>
                <w:rFonts w:asciiTheme="majorHAnsi" w:eastAsia="Times New Roman" w:hAnsiTheme="majorHAnsi" w:cs="Times New Roman"/>
                <w:color w:val="FFFFFF"/>
                <w:sz w:val="16"/>
                <w:szCs w:val="16"/>
              </w:rPr>
            </w:pPr>
            <w:r w:rsidRPr="00AE5EC1">
              <w:rPr>
                <w:rFonts w:asciiTheme="majorHAnsi" w:eastAsia="Times New Roman" w:hAnsiTheme="majorHAnsi" w:cs="Times New Roman"/>
                <w:color w:val="FFFFFF"/>
                <w:sz w:val="16"/>
                <w:szCs w:val="16"/>
              </w:rPr>
              <w:t>parallel</w:t>
            </w:r>
          </w:p>
        </w:tc>
        <w:tc>
          <w:tcPr>
            <w:tcW w:w="865" w:type="dxa"/>
            <w:tcBorders>
              <w:top w:val="nil"/>
              <w:left w:val="nil"/>
              <w:bottom w:val="single" w:sz="4" w:space="0" w:color="auto"/>
              <w:right w:val="single" w:sz="4" w:space="0" w:color="auto"/>
            </w:tcBorders>
            <w:shd w:val="clear" w:color="auto" w:fill="auto"/>
            <w:noWrap/>
            <w:vAlign w:val="bottom"/>
            <w:hideMark/>
          </w:tcPr>
          <w:p w14:paraId="2D1CC8EC" w14:textId="77777777" w:rsidR="00FB4A89" w:rsidRPr="00AE5EC1" w:rsidRDefault="00FB4A89" w:rsidP="00DA0BD8">
            <w:pPr>
              <w:spacing w:line="240" w:lineRule="auto"/>
              <w:jc w:val="center"/>
              <w:rPr>
                <w:rFonts w:asciiTheme="majorHAnsi" w:eastAsia="Times New Roman" w:hAnsiTheme="majorHAnsi" w:cs="Times New Roman"/>
                <w:color w:val="FFFFFF"/>
                <w:sz w:val="16"/>
                <w:szCs w:val="16"/>
              </w:rPr>
            </w:pPr>
            <w:r w:rsidRPr="00AE5EC1">
              <w:rPr>
                <w:rFonts w:asciiTheme="majorHAnsi" w:eastAsia="Times New Roman" w:hAnsiTheme="majorHAnsi" w:cs="Times New Roman"/>
                <w:color w:val="FFFFFF"/>
                <w:sz w:val="16"/>
                <w:szCs w:val="16"/>
              </w:rPr>
              <w:t>elliptic</w:t>
            </w:r>
          </w:p>
        </w:tc>
        <w:tc>
          <w:tcPr>
            <w:tcW w:w="410" w:type="dxa"/>
            <w:vMerge/>
            <w:tcBorders>
              <w:left w:val="nil"/>
              <w:right w:val="single" w:sz="4" w:space="0" w:color="auto"/>
            </w:tcBorders>
            <w:shd w:val="clear" w:color="auto" w:fill="EAF1DD" w:themeFill="accent3" w:themeFillTint="33"/>
          </w:tcPr>
          <w:p w14:paraId="04EEF2AB" w14:textId="77777777" w:rsidR="00FB4A89" w:rsidRPr="00AE5EC1" w:rsidRDefault="00FB4A89" w:rsidP="00DA0BD8">
            <w:pPr>
              <w:spacing w:line="240" w:lineRule="auto"/>
              <w:jc w:val="center"/>
              <w:rPr>
                <w:rFonts w:asciiTheme="majorHAnsi" w:eastAsia="Times New Roman" w:hAnsiTheme="majorHAnsi" w:cs="Times New Roman"/>
                <w:color w:val="FFFFFF"/>
                <w:sz w:val="16"/>
                <w:szCs w:val="16"/>
              </w:rPr>
            </w:pPr>
          </w:p>
        </w:tc>
        <w:tc>
          <w:tcPr>
            <w:tcW w:w="421" w:type="dxa"/>
            <w:tcBorders>
              <w:left w:val="single" w:sz="4" w:space="0" w:color="auto"/>
            </w:tcBorders>
          </w:tcPr>
          <w:p w14:paraId="0B51F330" w14:textId="77777777" w:rsidR="00FB4A89" w:rsidRPr="00AE5EC1" w:rsidRDefault="00FB4A89" w:rsidP="00DA0BD8">
            <w:pPr>
              <w:spacing w:line="240" w:lineRule="auto"/>
              <w:jc w:val="center"/>
              <w:rPr>
                <w:rFonts w:asciiTheme="majorHAnsi" w:eastAsia="Times New Roman" w:hAnsiTheme="majorHAnsi" w:cs="Times New Roman"/>
                <w:color w:val="FFFFFF"/>
                <w:sz w:val="16"/>
                <w:szCs w:val="16"/>
              </w:rPr>
            </w:pPr>
          </w:p>
        </w:tc>
      </w:tr>
      <w:tr w:rsidR="00FB4A89" w:rsidRPr="00AE5EC1" w14:paraId="09C9FFBD" w14:textId="61EB2D69"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tcPr>
          <w:p w14:paraId="41769C47" w14:textId="47DC7F8A" w:rsidR="00FB4A89" w:rsidRPr="00AE5EC1" w:rsidRDefault="00FB4A89" w:rsidP="00FC5C1C">
            <w:pPr>
              <w:spacing w:line="240" w:lineRule="auto"/>
              <w:jc w:val="left"/>
              <w:rPr>
                <w:rFonts w:asciiTheme="majorHAnsi" w:eastAsia="Times New Roman" w:hAnsiTheme="majorHAnsi" w:cs="Times New Roman"/>
                <w:color w:val="000000"/>
                <w:sz w:val="16"/>
                <w:szCs w:val="16"/>
              </w:rPr>
            </w:pPr>
            <w:r>
              <w:rPr>
                <w:rFonts w:asciiTheme="majorHAnsi" w:eastAsia="Times New Roman" w:hAnsiTheme="majorHAnsi" w:cs="Times New Roman"/>
                <w:color w:val="000000"/>
                <w:sz w:val="16"/>
                <w:szCs w:val="16"/>
              </w:rPr>
              <w:t>Monitor 1</w:t>
            </w:r>
          </w:p>
        </w:tc>
        <w:tc>
          <w:tcPr>
            <w:tcW w:w="809" w:type="dxa"/>
            <w:tcBorders>
              <w:top w:val="nil"/>
              <w:left w:val="nil"/>
              <w:bottom w:val="single" w:sz="4" w:space="0" w:color="auto"/>
              <w:right w:val="single" w:sz="4" w:space="0" w:color="auto"/>
            </w:tcBorders>
            <w:shd w:val="clear" w:color="000000" w:fill="EBF1DE"/>
            <w:noWrap/>
            <w:vAlign w:val="bottom"/>
          </w:tcPr>
          <w:p w14:paraId="7E563817" w14:textId="782A7BAA" w:rsidR="00FB4A89" w:rsidRPr="00AE5EC1" w:rsidRDefault="00FB4A89" w:rsidP="00DA0BD8">
            <w:pPr>
              <w:spacing w:line="240" w:lineRule="auto"/>
              <w:rPr>
                <w:rFonts w:asciiTheme="majorHAnsi" w:eastAsia="Times New Roman" w:hAnsiTheme="majorHAnsi" w:cs="Times New Roman"/>
                <w:sz w:val="16"/>
                <w:szCs w:val="16"/>
              </w:rPr>
            </w:pPr>
            <w:r>
              <w:rPr>
                <w:rFonts w:asciiTheme="majorHAnsi" w:eastAsia="Times New Roman" w:hAnsiTheme="majorHAnsi" w:cs="Times New Roman"/>
                <w:sz w:val="16"/>
                <w:szCs w:val="16"/>
              </w:rPr>
              <w:t>32.05</w:t>
            </w:r>
          </w:p>
        </w:tc>
        <w:tc>
          <w:tcPr>
            <w:tcW w:w="670" w:type="dxa"/>
            <w:tcBorders>
              <w:top w:val="nil"/>
              <w:left w:val="nil"/>
              <w:bottom w:val="single" w:sz="4" w:space="0" w:color="auto"/>
              <w:right w:val="single" w:sz="4" w:space="0" w:color="auto"/>
            </w:tcBorders>
            <w:shd w:val="clear" w:color="auto" w:fill="auto"/>
            <w:noWrap/>
            <w:vAlign w:val="bottom"/>
          </w:tcPr>
          <w:p w14:paraId="4CB2C490" w14:textId="617FD969" w:rsidR="00FB4A89" w:rsidRPr="00AE5EC1" w:rsidRDefault="00FB4A89" w:rsidP="00DA0BD8">
            <w:pPr>
              <w:spacing w:line="240" w:lineRule="auto"/>
              <w:rPr>
                <w:rFonts w:asciiTheme="majorHAnsi" w:eastAsia="Times New Roman" w:hAnsiTheme="majorHAnsi" w:cs="Times New Roman"/>
                <w:sz w:val="16"/>
                <w:szCs w:val="16"/>
              </w:rPr>
            </w:pPr>
            <w:r>
              <w:rPr>
                <w:rFonts w:asciiTheme="majorHAnsi" w:eastAsia="Times New Roman" w:hAnsiTheme="majorHAnsi" w:cs="Times New Roman"/>
                <w:sz w:val="16"/>
                <w:szCs w:val="16"/>
              </w:rPr>
              <w:t>0.015</w:t>
            </w:r>
          </w:p>
        </w:tc>
        <w:tc>
          <w:tcPr>
            <w:tcW w:w="636" w:type="dxa"/>
            <w:tcBorders>
              <w:top w:val="nil"/>
              <w:left w:val="nil"/>
              <w:bottom w:val="single" w:sz="4" w:space="0" w:color="auto"/>
              <w:right w:val="single" w:sz="4" w:space="0" w:color="auto"/>
            </w:tcBorders>
            <w:shd w:val="clear" w:color="000000" w:fill="EBF1DE"/>
            <w:noWrap/>
            <w:vAlign w:val="bottom"/>
          </w:tcPr>
          <w:p w14:paraId="012BAC0C" w14:textId="77777777" w:rsidR="00FB4A89" w:rsidRPr="00AE5EC1" w:rsidRDefault="00FB4A89" w:rsidP="00DA0BD8">
            <w:pPr>
              <w:spacing w:line="240" w:lineRule="auto"/>
              <w:rPr>
                <w:rFonts w:asciiTheme="majorHAnsi" w:eastAsia="Times New Roman" w:hAnsiTheme="majorHAnsi" w:cs="Times New Roman"/>
                <w:color w:val="EBF1DE"/>
                <w:sz w:val="16"/>
                <w:szCs w:val="16"/>
              </w:rPr>
            </w:pPr>
          </w:p>
        </w:tc>
        <w:tc>
          <w:tcPr>
            <w:tcW w:w="670" w:type="dxa"/>
            <w:tcBorders>
              <w:top w:val="nil"/>
              <w:left w:val="nil"/>
              <w:bottom w:val="single" w:sz="4" w:space="0" w:color="auto"/>
              <w:right w:val="single" w:sz="4" w:space="0" w:color="auto"/>
            </w:tcBorders>
            <w:shd w:val="clear" w:color="000000" w:fill="EBF1DE"/>
            <w:noWrap/>
            <w:vAlign w:val="bottom"/>
          </w:tcPr>
          <w:p w14:paraId="0373F2C6" w14:textId="77777777" w:rsidR="00FB4A89" w:rsidRPr="00AE5EC1" w:rsidRDefault="00FB4A89" w:rsidP="00DA0BD8">
            <w:pPr>
              <w:spacing w:line="240" w:lineRule="auto"/>
              <w:rPr>
                <w:rFonts w:asciiTheme="majorHAnsi" w:eastAsia="Times New Roman" w:hAnsiTheme="majorHAnsi" w:cs="Times New Roman"/>
                <w:color w:val="EBF1DE"/>
                <w:sz w:val="16"/>
                <w:szCs w:val="16"/>
              </w:rPr>
            </w:pPr>
          </w:p>
        </w:tc>
        <w:tc>
          <w:tcPr>
            <w:tcW w:w="636" w:type="dxa"/>
            <w:tcBorders>
              <w:top w:val="nil"/>
              <w:left w:val="nil"/>
              <w:bottom w:val="single" w:sz="4" w:space="0" w:color="auto"/>
              <w:right w:val="single" w:sz="4" w:space="0" w:color="auto"/>
            </w:tcBorders>
            <w:shd w:val="clear" w:color="auto" w:fill="auto"/>
            <w:noWrap/>
            <w:vAlign w:val="bottom"/>
          </w:tcPr>
          <w:p w14:paraId="12354211" w14:textId="77777777" w:rsidR="00FB4A89" w:rsidRPr="00AE5EC1" w:rsidRDefault="00FB4A89" w:rsidP="00DA0BD8">
            <w:pPr>
              <w:spacing w:line="240" w:lineRule="auto"/>
              <w:rPr>
                <w:rFonts w:asciiTheme="majorHAnsi" w:eastAsia="Times New Roman" w:hAnsiTheme="majorHAnsi" w:cs="Times New Roman"/>
                <w:color w:val="FFFFFF"/>
                <w:sz w:val="16"/>
                <w:szCs w:val="16"/>
              </w:rPr>
            </w:pPr>
          </w:p>
        </w:tc>
        <w:tc>
          <w:tcPr>
            <w:tcW w:w="670" w:type="dxa"/>
            <w:tcBorders>
              <w:top w:val="nil"/>
              <w:left w:val="nil"/>
              <w:bottom w:val="single" w:sz="4" w:space="0" w:color="auto"/>
              <w:right w:val="single" w:sz="4" w:space="0" w:color="auto"/>
            </w:tcBorders>
            <w:shd w:val="clear" w:color="auto" w:fill="auto"/>
            <w:noWrap/>
            <w:vAlign w:val="bottom"/>
          </w:tcPr>
          <w:p w14:paraId="203444A0" w14:textId="77777777" w:rsidR="00FB4A89" w:rsidRPr="00AE5EC1" w:rsidRDefault="00FB4A89" w:rsidP="00DA0BD8">
            <w:pPr>
              <w:spacing w:line="240" w:lineRule="auto"/>
              <w:rPr>
                <w:rFonts w:asciiTheme="majorHAnsi" w:eastAsia="Times New Roman" w:hAnsiTheme="majorHAnsi" w:cs="Times New Roman"/>
                <w:color w:val="FFFFFF"/>
                <w:sz w:val="16"/>
                <w:szCs w:val="16"/>
              </w:rPr>
            </w:pPr>
          </w:p>
        </w:tc>
        <w:tc>
          <w:tcPr>
            <w:tcW w:w="958" w:type="dxa"/>
            <w:tcBorders>
              <w:top w:val="nil"/>
              <w:left w:val="nil"/>
              <w:bottom w:val="single" w:sz="4" w:space="0" w:color="auto"/>
              <w:right w:val="single" w:sz="4" w:space="0" w:color="auto"/>
            </w:tcBorders>
            <w:shd w:val="clear" w:color="000000" w:fill="EBF1DE"/>
            <w:noWrap/>
            <w:vAlign w:val="bottom"/>
          </w:tcPr>
          <w:p w14:paraId="10397C69" w14:textId="77777777" w:rsidR="00FB4A89" w:rsidRPr="00AE5EC1" w:rsidRDefault="00FB4A89" w:rsidP="00DA0BD8">
            <w:pPr>
              <w:spacing w:line="240" w:lineRule="auto"/>
              <w:jc w:val="center"/>
              <w:rPr>
                <w:rFonts w:asciiTheme="majorHAnsi" w:eastAsia="Times New Roman" w:hAnsiTheme="majorHAnsi" w:cs="Times New Roman"/>
                <w:color w:val="EEECE1"/>
                <w:sz w:val="16"/>
                <w:szCs w:val="16"/>
              </w:rPr>
            </w:pPr>
          </w:p>
        </w:tc>
        <w:tc>
          <w:tcPr>
            <w:tcW w:w="776" w:type="dxa"/>
            <w:tcBorders>
              <w:top w:val="nil"/>
              <w:left w:val="nil"/>
              <w:bottom w:val="single" w:sz="4" w:space="0" w:color="auto"/>
              <w:right w:val="single" w:sz="4" w:space="0" w:color="auto"/>
            </w:tcBorders>
            <w:shd w:val="clear" w:color="000000" w:fill="EBF1DE"/>
            <w:noWrap/>
            <w:vAlign w:val="bottom"/>
          </w:tcPr>
          <w:p w14:paraId="08667C60" w14:textId="77777777" w:rsidR="00FB4A89" w:rsidRPr="00AE5EC1" w:rsidRDefault="00FB4A89" w:rsidP="00DA0BD8">
            <w:pPr>
              <w:spacing w:line="240" w:lineRule="auto"/>
              <w:jc w:val="center"/>
              <w:rPr>
                <w:rFonts w:asciiTheme="majorHAnsi" w:eastAsia="Times New Roman" w:hAnsiTheme="majorHAnsi" w:cs="Times New Roman"/>
                <w:color w:val="EEECE1"/>
                <w:sz w:val="16"/>
                <w:szCs w:val="16"/>
              </w:rPr>
            </w:pPr>
          </w:p>
        </w:tc>
        <w:tc>
          <w:tcPr>
            <w:tcW w:w="1286" w:type="dxa"/>
            <w:tcBorders>
              <w:top w:val="nil"/>
              <w:left w:val="nil"/>
              <w:bottom w:val="single" w:sz="4" w:space="0" w:color="auto"/>
              <w:right w:val="single" w:sz="4" w:space="0" w:color="auto"/>
            </w:tcBorders>
            <w:shd w:val="clear" w:color="auto" w:fill="auto"/>
            <w:noWrap/>
            <w:vAlign w:val="bottom"/>
          </w:tcPr>
          <w:p w14:paraId="5EBE1324" w14:textId="77777777" w:rsidR="00FB4A89" w:rsidRPr="00AE5EC1" w:rsidRDefault="00FB4A89" w:rsidP="00DA0BD8">
            <w:pPr>
              <w:spacing w:line="240" w:lineRule="auto"/>
              <w:jc w:val="center"/>
              <w:rPr>
                <w:rFonts w:asciiTheme="majorHAnsi" w:eastAsia="Times New Roman" w:hAnsiTheme="majorHAnsi" w:cs="Times New Roman"/>
                <w:color w:val="FFFFFF"/>
                <w:sz w:val="16"/>
                <w:szCs w:val="16"/>
              </w:rPr>
            </w:pPr>
          </w:p>
        </w:tc>
        <w:tc>
          <w:tcPr>
            <w:tcW w:w="865" w:type="dxa"/>
            <w:tcBorders>
              <w:top w:val="nil"/>
              <w:left w:val="nil"/>
              <w:bottom w:val="single" w:sz="4" w:space="0" w:color="auto"/>
              <w:right w:val="single" w:sz="4" w:space="0" w:color="auto"/>
            </w:tcBorders>
            <w:shd w:val="clear" w:color="auto" w:fill="auto"/>
            <w:noWrap/>
            <w:vAlign w:val="bottom"/>
          </w:tcPr>
          <w:p w14:paraId="3CF1229F" w14:textId="77777777" w:rsidR="00FB4A89" w:rsidRPr="00AE5EC1" w:rsidRDefault="00FB4A89" w:rsidP="00DA0BD8">
            <w:pPr>
              <w:spacing w:line="240" w:lineRule="auto"/>
              <w:jc w:val="center"/>
              <w:rPr>
                <w:rFonts w:asciiTheme="majorHAnsi" w:eastAsia="Times New Roman" w:hAnsiTheme="majorHAnsi" w:cs="Times New Roman"/>
                <w:color w:val="FFFFFF"/>
                <w:sz w:val="16"/>
                <w:szCs w:val="16"/>
              </w:rPr>
            </w:pPr>
          </w:p>
        </w:tc>
        <w:tc>
          <w:tcPr>
            <w:tcW w:w="410" w:type="dxa"/>
            <w:vMerge/>
            <w:tcBorders>
              <w:left w:val="nil"/>
              <w:right w:val="single" w:sz="4" w:space="0" w:color="auto"/>
            </w:tcBorders>
            <w:shd w:val="clear" w:color="auto" w:fill="EAF1DD" w:themeFill="accent3" w:themeFillTint="33"/>
          </w:tcPr>
          <w:p w14:paraId="0076B370" w14:textId="77777777" w:rsidR="00FB4A89" w:rsidRPr="00AE5EC1" w:rsidRDefault="00FB4A89" w:rsidP="00DA0BD8">
            <w:pPr>
              <w:spacing w:line="240" w:lineRule="auto"/>
              <w:jc w:val="center"/>
              <w:rPr>
                <w:rFonts w:asciiTheme="majorHAnsi" w:eastAsia="Times New Roman" w:hAnsiTheme="majorHAnsi" w:cs="Times New Roman"/>
                <w:color w:val="FFFFFF"/>
                <w:sz w:val="16"/>
                <w:szCs w:val="16"/>
              </w:rPr>
            </w:pPr>
          </w:p>
        </w:tc>
        <w:tc>
          <w:tcPr>
            <w:tcW w:w="421" w:type="dxa"/>
            <w:tcBorders>
              <w:left w:val="single" w:sz="4" w:space="0" w:color="auto"/>
            </w:tcBorders>
          </w:tcPr>
          <w:p w14:paraId="1639FF19" w14:textId="77777777" w:rsidR="00FB4A89" w:rsidRPr="00AE5EC1" w:rsidRDefault="00FB4A89" w:rsidP="00DA0BD8">
            <w:pPr>
              <w:spacing w:line="240" w:lineRule="auto"/>
              <w:jc w:val="center"/>
              <w:rPr>
                <w:rFonts w:asciiTheme="majorHAnsi" w:eastAsia="Times New Roman" w:hAnsiTheme="majorHAnsi" w:cs="Times New Roman"/>
                <w:color w:val="FFFFFF"/>
                <w:sz w:val="16"/>
                <w:szCs w:val="16"/>
              </w:rPr>
            </w:pPr>
          </w:p>
        </w:tc>
      </w:tr>
      <w:tr w:rsidR="00FB4A89" w:rsidRPr="00AE5EC1" w14:paraId="3736FF6A" w14:textId="49FC0F6A"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hideMark/>
          </w:tcPr>
          <w:p w14:paraId="066283F8" w14:textId="77777777" w:rsidR="00FB4A89" w:rsidRPr="00AE5EC1" w:rsidRDefault="00FB4A89" w:rsidP="00FC5C1C">
            <w:pPr>
              <w:spacing w:line="240" w:lineRule="auto"/>
              <w:jc w:val="left"/>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xml:space="preserve">neutron guide </w:t>
            </w:r>
          </w:p>
        </w:tc>
        <w:tc>
          <w:tcPr>
            <w:tcW w:w="809" w:type="dxa"/>
            <w:tcBorders>
              <w:top w:val="nil"/>
              <w:left w:val="nil"/>
              <w:bottom w:val="single" w:sz="4" w:space="0" w:color="auto"/>
              <w:right w:val="single" w:sz="4" w:space="0" w:color="auto"/>
            </w:tcBorders>
            <w:shd w:val="clear" w:color="000000" w:fill="EBF1DE"/>
            <w:noWrap/>
            <w:vAlign w:val="bottom"/>
            <w:hideMark/>
          </w:tcPr>
          <w:p w14:paraId="0C6D62F7" w14:textId="1C962EB9" w:rsidR="00FB4A89" w:rsidRPr="00AE5EC1" w:rsidRDefault="00FB4A89" w:rsidP="00DA0BD8">
            <w:pPr>
              <w:spacing w:line="240" w:lineRule="auto"/>
              <w:rPr>
                <w:rFonts w:asciiTheme="majorHAnsi" w:eastAsia="Times New Roman" w:hAnsiTheme="majorHAnsi" w:cs="Times New Roman"/>
                <w:color w:val="000000"/>
                <w:sz w:val="16"/>
                <w:szCs w:val="16"/>
              </w:rPr>
            </w:pPr>
            <w:r>
              <w:rPr>
                <w:rFonts w:asciiTheme="majorHAnsi" w:eastAsia="Times New Roman" w:hAnsiTheme="majorHAnsi" w:cs="Times New Roman"/>
                <w:color w:val="000000"/>
                <w:sz w:val="16"/>
                <w:szCs w:val="16"/>
              </w:rPr>
              <w:t>32.065</w:t>
            </w:r>
          </w:p>
        </w:tc>
        <w:tc>
          <w:tcPr>
            <w:tcW w:w="670" w:type="dxa"/>
            <w:tcBorders>
              <w:top w:val="nil"/>
              <w:left w:val="nil"/>
              <w:bottom w:val="single" w:sz="4" w:space="0" w:color="auto"/>
              <w:right w:val="single" w:sz="4" w:space="0" w:color="auto"/>
            </w:tcBorders>
            <w:shd w:val="clear" w:color="auto" w:fill="auto"/>
            <w:noWrap/>
            <w:vAlign w:val="bottom"/>
            <w:hideMark/>
          </w:tcPr>
          <w:p w14:paraId="5B7A551A"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7.95</w:t>
            </w:r>
          </w:p>
        </w:tc>
        <w:tc>
          <w:tcPr>
            <w:tcW w:w="636" w:type="dxa"/>
            <w:tcBorders>
              <w:top w:val="nil"/>
              <w:left w:val="nil"/>
              <w:bottom w:val="single" w:sz="4" w:space="0" w:color="auto"/>
              <w:right w:val="single" w:sz="4" w:space="0" w:color="auto"/>
            </w:tcBorders>
            <w:shd w:val="clear" w:color="000000" w:fill="EBF1DE"/>
            <w:noWrap/>
            <w:vAlign w:val="bottom"/>
            <w:hideMark/>
          </w:tcPr>
          <w:p w14:paraId="7F1FA933"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6.00</w:t>
            </w:r>
          </w:p>
        </w:tc>
        <w:tc>
          <w:tcPr>
            <w:tcW w:w="670" w:type="dxa"/>
            <w:tcBorders>
              <w:top w:val="nil"/>
              <w:left w:val="nil"/>
              <w:bottom w:val="single" w:sz="4" w:space="0" w:color="auto"/>
              <w:right w:val="single" w:sz="4" w:space="0" w:color="auto"/>
            </w:tcBorders>
            <w:shd w:val="clear" w:color="000000" w:fill="EBF1DE"/>
            <w:noWrap/>
            <w:vAlign w:val="bottom"/>
            <w:hideMark/>
          </w:tcPr>
          <w:p w14:paraId="7CAAF2CC"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8.27</w:t>
            </w:r>
          </w:p>
        </w:tc>
        <w:tc>
          <w:tcPr>
            <w:tcW w:w="636" w:type="dxa"/>
            <w:tcBorders>
              <w:top w:val="nil"/>
              <w:left w:val="nil"/>
              <w:bottom w:val="single" w:sz="4" w:space="0" w:color="auto"/>
              <w:right w:val="single" w:sz="4" w:space="0" w:color="auto"/>
            </w:tcBorders>
            <w:shd w:val="clear" w:color="auto" w:fill="auto"/>
            <w:noWrap/>
            <w:vAlign w:val="bottom"/>
            <w:hideMark/>
          </w:tcPr>
          <w:p w14:paraId="45318441"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6.00</w:t>
            </w:r>
          </w:p>
        </w:tc>
        <w:tc>
          <w:tcPr>
            <w:tcW w:w="670" w:type="dxa"/>
            <w:tcBorders>
              <w:top w:val="nil"/>
              <w:left w:val="nil"/>
              <w:bottom w:val="single" w:sz="4" w:space="0" w:color="auto"/>
              <w:right w:val="single" w:sz="4" w:space="0" w:color="auto"/>
            </w:tcBorders>
            <w:shd w:val="clear" w:color="auto" w:fill="auto"/>
            <w:noWrap/>
            <w:vAlign w:val="bottom"/>
            <w:hideMark/>
          </w:tcPr>
          <w:p w14:paraId="17AB8D1A"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8.49</w:t>
            </w:r>
          </w:p>
        </w:tc>
        <w:tc>
          <w:tcPr>
            <w:tcW w:w="958" w:type="dxa"/>
            <w:tcBorders>
              <w:top w:val="nil"/>
              <w:left w:val="nil"/>
              <w:bottom w:val="single" w:sz="4" w:space="0" w:color="auto"/>
              <w:right w:val="single" w:sz="4" w:space="0" w:color="auto"/>
            </w:tcBorders>
            <w:shd w:val="clear" w:color="000000" w:fill="EBF1DE"/>
            <w:noWrap/>
            <w:vAlign w:val="bottom"/>
            <w:hideMark/>
          </w:tcPr>
          <w:p w14:paraId="2B50EFF8"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curve</w:t>
            </w:r>
          </w:p>
        </w:tc>
        <w:tc>
          <w:tcPr>
            <w:tcW w:w="776" w:type="dxa"/>
            <w:tcBorders>
              <w:top w:val="nil"/>
              <w:left w:val="nil"/>
              <w:bottom w:val="single" w:sz="4" w:space="0" w:color="auto"/>
              <w:right w:val="single" w:sz="4" w:space="0" w:color="auto"/>
            </w:tcBorders>
            <w:shd w:val="clear" w:color="000000" w:fill="EBF1DE"/>
            <w:noWrap/>
            <w:vAlign w:val="bottom"/>
            <w:hideMark/>
          </w:tcPr>
          <w:p w14:paraId="5B12C88C"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1286" w:type="dxa"/>
            <w:tcBorders>
              <w:top w:val="nil"/>
              <w:left w:val="nil"/>
              <w:bottom w:val="single" w:sz="4" w:space="0" w:color="auto"/>
              <w:right w:val="single" w:sz="4" w:space="0" w:color="auto"/>
            </w:tcBorders>
            <w:shd w:val="clear" w:color="auto" w:fill="auto"/>
            <w:noWrap/>
            <w:vAlign w:val="bottom"/>
            <w:hideMark/>
          </w:tcPr>
          <w:p w14:paraId="7AA47953"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parallel</w:t>
            </w:r>
          </w:p>
        </w:tc>
        <w:tc>
          <w:tcPr>
            <w:tcW w:w="865" w:type="dxa"/>
            <w:tcBorders>
              <w:top w:val="nil"/>
              <w:left w:val="nil"/>
              <w:bottom w:val="single" w:sz="4" w:space="0" w:color="auto"/>
              <w:right w:val="single" w:sz="4" w:space="0" w:color="auto"/>
            </w:tcBorders>
            <w:shd w:val="clear" w:color="auto" w:fill="auto"/>
            <w:noWrap/>
            <w:vAlign w:val="bottom"/>
            <w:hideMark/>
          </w:tcPr>
          <w:p w14:paraId="12CF5686"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elliptic</w:t>
            </w:r>
          </w:p>
        </w:tc>
        <w:tc>
          <w:tcPr>
            <w:tcW w:w="410" w:type="dxa"/>
            <w:vMerge/>
            <w:tcBorders>
              <w:left w:val="nil"/>
              <w:right w:val="single" w:sz="4" w:space="0" w:color="auto"/>
            </w:tcBorders>
            <w:shd w:val="clear" w:color="auto" w:fill="EAF1DD" w:themeFill="accent3" w:themeFillTint="33"/>
          </w:tcPr>
          <w:p w14:paraId="5FC7683C"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c>
          <w:tcPr>
            <w:tcW w:w="421" w:type="dxa"/>
            <w:tcBorders>
              <w:left w:val="single" w:sz="4" w:space="0" w:color="auto"/>
            </w:tcBorders>
          </w:tcPr>
          <w:p w14:paraId="65E82B39"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r>
      <w:tr w:rsidR="00FB4A89" w:rsidRPr="00AE5EC1" w14:paraId="2054F491" w14:textId="16CF221F"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hideMark/>
          </w:tcPr>
          <w:p w14:paraId="53F149D7" w14:textId="77777777" w:rsidR="00FB4A89" w:rsidRPr="00AE5EC1" w:rsidRDefault="00FB4A89" w:rsidP="00FC5C1C">
            <w:pPr>
              <w:spacing w:line="240" w:lineRule="auto"/>
              <w:jc w:val="left"/>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Bandwidth chopper 2 assembly</w:t>
            </w:r>
          </w:p>
        </w:tc>
        <w:tc>
          <w:tcPr>
            <w:tcW w:w="809" w:type="dxa"/>
            <w:tcBorders>
              <w:top w:val="nil"/>
              <w:left w:val="nil"/>
              <w:bottom w:val="single" w:sz="4" w:space="0" w:color="auto"/>
              <w:right w:val="single" w:sz="4" w:space="0" w:color="auto"/>
            </w:tcBorders>
            <w:shd w:val="clear" w:color="000000" w:fill="EBF1DE"/>
            <w:noWrap/>
            <w:vAlign w:val="bottom"/>
            <w:hideMark/>
          </w:tcPr>
          <w:p w14:paraId="6AAAB01E"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40.00</w:t>
            </w:r>
          </w:p>
        </w:tc>
        <w:tc>
          <w:tcPr>
            <w:tcW w:w="670" w:type="dxa"/>
            <w:tcBorders>
              <w:top w:val="nil"/>
              <w:left w:val="nil"/>
              <w:bottom w:val="single" w:sz="4" w:space="0" w:color="auto"/>
              <w:right w:val="single" w:sz="4" w:space="0" w:color="auto"/>
            </w:tcBorders>
            <w:shd w:val="clear" w:color="auto" w:fill="auto"/>
            <w:noWrap/>
            <w:vAlign w:val="bottom"/>
            <w:hideMark/>
          </w:tcPr>
          <w:p w14:paraId="31336822"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0.05</w:t>
            </w:r>
          </w:p>
        </w:tc>
        <w:tc>
          <w:tcPr>
            <w:tcW w:w="636" w:type="dxa"/>
            <w:tcBorders>
              <w:top w:val="nil"/>
              <w:left w:val="nil"/>
              <w:bottom w:val="single" w:sz="4" w:space="0" w:color="auto"/>
              <w:right w:val="single" w:sz="4" w:space="0" w:color="auto"/>
            </w:tcBorders>
            <w:shd w:val="clear" w:color="000000" w:fill="EBF1DE"/>
            <w:noWrap/>
            <w:vAlign w:val="bottom"/>
            <w:hideMark/>
          </w:tcPr>
          <w:p w14:paraId="1C2EB626" w14:textId="77777777" w:rsidR="00FB4A89" w:rsidRPr="00AE5EC1" w:rsidRDefault="00FB4A89" w:rsidP="00DA0BD8">
            <w:pPr>
              <w:spacing w:line="240" w:lineRule="auto"/>
              <w:rPr>
                <w:rFonts w:asciiTheme="majorHAnsi" w:eastAsia="Times New Roman" w:hAnsiTheme="majorHAnsi" w:cs="Times New Roman"/>
                <w:color w:val="EBF1DE"/>
                <w:sz w:val="16"/>
                <w:szCs w:val="16"/>
              </w:rPr>
            </w:pPr>
            <w:r w:rsidRPr="00AE5EC1">
              <w:rPr>
                <w:rFonts w:asciiTheme="majorHAnsi" w:eastAsia="Times New Roman" w:hAnsiTheme="majorHAnsi" w:cs="Times New Roman"/>
                <w:color w:val="EBF1DE"/>
                <w:sz w:val="16"/>
                <w:szCs w:val="16"/>
              </w:rPr>
              <w:t>6.00</w:t>
            </w:r>
          </w:p>
        </w:tc>
        <w:tc>
          <w:tcPr>
            <w:tcW w:w="670" w:type="dxa"/>
            <w:tcBorders>
              <w:top w:val="nil"/>
              <w:left w:val="nil"/>
              <w:bottom w:val="single" w:sz="4" w:space="0" w:color="auto"/>
              <w:right w:val="single" w:sz="4" w:space="0" w:color="auto"/>
            </w:tcBorders>
            <w:shd w:val="clear" w:color="000000" w:fill="EBF1DE"/>
            <w:noWrap/>
            <w:vAlign w:val="bottom"/>
            <w:hideMark/>
          </w:tcPr>
          <w:p w14:paraId="470E8275" w14:textId="77777777" w:rsidR="00FB4A89" w:rsidRPr="00AE5EC1" w:rsidRDefault="00FB4A89" w:rsidP="00DA0BD8">
            <w:pPr>
              <w:spacing w:line="240" w:lineRule="auto"/>
              <w:rPr>
                <w:rFonts w:asciiTheme="majorHAnsi" w:eastAsia="Times New Roman" w:hAnsiTheme="majorHAnsi" w:cs="Times New Roman"/>
                <w:color w:val="EBF1DE"/>
                <w:sz w:val="16"/>
                <w:szCs w:val="16"/>
              </w:rPr>
            </w:pPr>
            <w:r w:rsidRPr="00AE5EC1">
              <w:rPr>
                <w:rFonts w:asciiTheme="majorHAnsi" w:eastAsia="Times New Roman" w:hAnsiTheme="majorHAnsi" w:cs="Times New Roman"/>
                <w:color w:val="EBF1DE"/>
                <w:sz w:val="16"/>
                <w:szCs w:val="16"/>
              </w:rPr>
              <w:t>8.49</w:t>
            </w:r>
          </w:p>
        </w:tc>
        <w:tc>
          <w:tcPr>
            <w:tcW w:w="636" w:type="dxa"/>
            <w:tcBorders>
              <w:top w:val="nil"/>
              <w:left w:val="nil"/>
              <w:bottom w:val="single" w:sz="4" w:space="0" w:color="auto"/>
              <w:right w:val="single" w:sz="4" w:space="0" w:color="auto"/>
            </w:tcBorders>
            <w:shd w:val="clear" w:color="auto" w:fill="auto"/>
            <w:noWrap/>
            <w:vAlign w:val="bottom"/>
            <w:hideMark/>
          </w:tcPr>
          <w:p w14:paraId="12AF9441" w14:textId="77777777" w:rsidR="00FB4A89" w:rsidRPr="00AE5EC1" w:rsidRDefault="00FB4A89" w:rsidP="00DA0BD8">
            <w:pPr>
              <w:spacing w:line="240" w:lineRule="auto"/>
              <w:rPr>
                <w:rFonts w:asciiTheme="majorHAnsi" w:eastAsia="Times New Roman" w:hAnsiTheme="majorHAnsi" w:cs="Times New Roman"/>
                <w:color w:val="FFFFFF"/>
                <w:sz w:val="16"/>
                <w:szCs w:val="16"/>
              </w:rPr>
            </w:pPr>
            <w:r w:rsidRPr="00AE5EC1">
              <w:rPr>
                <w:rFonts w:asciiTheme="majorHAnsi" w:eastAsia="Times New Roman" w:hAnsiTheme="majorHAnsi" w:cs="Times New Roman"/>
                <w:color w:val="FFFFFF"/>
                <w:sz w:val="16"/>
                <w:szCs w:val="16"/>
              </w:rPr>
              <w:t>0.00</w:t>
            </w:r>
          </w:p>
        </w:tc>
        <w:tc>
          <w:tcPr>
            <w:tcW w:w="670" w:type="dxa"/>
            <w:tcBorders>
              <w:top w:val="nil"/>
              <w:left w:val="nil"/>
              <w:bottom w:val="single" w:sz="4" w:space="0" w:color="auto"/>
              <w:right w:val="single" w:sz="4" w:space="0" w:color="auto"/>
            </w:tcBorders>
            <w:shd w:val="clear" w:color="auto" w:fill="auto"/>
            <w:noWrap/>
            <w:vAlign w:val="bottom"/>
            <w:hideMark/>
          </w:tcPr>
          <w:p w14:paraId="74D73B9B" w14:textId="77777777" w:rsidR="00FB4A89" w:rsidRPr="00AE5EC1" w:rsidRDefault="00FB4A89" w:rsidP="00DA0BD8">
            <w:pPr>
              <w:spacing w:line="240" w:lineRule="auto"/>
              <w:rPr>
                <w:rFonts w:asciiTheme="majorHAnsi" w:eastAsia="Times New Roman" w:hAnsiTheme="majorHAnsi" w:cs="Times New Roman"/>
                <w:color w:val="FFFFFF"/>
                <w:sz w:val="16"/>
                <w:szCs w:val="16"/>
              </w:rPr>
            </w:pPr>
            <w:r w:rsidRPr="00AE5EC1">
              <w:rPr>
                <w:rFonts w:asciiTheme="majorHAnsi" w:eastAsia="Times New Roman" w:hAnsiTheme="majorHAnsi" w:cs="Times New Roman"/>
                <w:color w:val="FFFFFF"/>
                <w:sz w:val="16"/>
                <w:szCs w:val="16"/>
              </w:rPr>
              <w:t>0.00</w:t>
            </w:r>
          </w:p>
        </w:tc>
        <w:tc>
          <w:tcPr>
            <w:tcW w:w="958" w:type="dxa"/>
            <w:tcBorders>
              <w:top w:val="nil"/>
              <w:left w:val="nil"/>
              <w:bottom w:val="single" w:sz="4" w:space="0" w:color="auto"/>
              <w:right w:val="single" w:sz="4" w:space="0" w:color="auto"/>
            </w:tcBorders>
            <w:shd w:val="clear" w:color="000000" w:fill="EBF1DE"/>
            <w:noWrap/>
            <w:vAlign w:val="bottom"/>
            <w:hideMark/>
          </w:tcPr>
          <w:p w14:paraId="001699C8" w14:textId="77777777" w:rsidR="00FB4A89" w:rsidRPr="00AE5EC1" w:rsidRDefault="00FB4A89" w:rsidP="00DA0BD8">
            <w:pPr>
              <w:spacing w:line="240" w:lineRule="auto"/>
              <w:jc w:val="center"/>
              <w:rPr>
                <w:rFonts w:asciiTheme="majorHAnsi" w:eastAsia="Times New Roman" w:hAnsiTheme="majorHAnsi" w:cs="Times New Roman"/>
                <w:color w:val="EBF1DE"/>
                <w:sz w:val="16"/>
                <w:szCs w:val="16"/>
              </w:rPr>
            </w:pPr>
            <w:r w:rsidRPr="00AE5EC1">
              <w:rPr>
                <w:rFonts w:asciiTheme="majorHAnsi" w:eastAsia="Times New Roman" w:hAnsiTheme="majorHAnsi" w:cs="Times New Roman"/>
                <w:color w:val="EBF1DE"/>
                <w:sz w:val="16"/>
                <w:szCs w:val="16"/>
              </w:rPr>
              <w:t>curve</w:t>
            </w:r>
          </w:p>
        </w:tc>
        <w:tc>
          <w:tcPr>
            <w:tcW w:w="776" w:type="dxa"/>
            <w:tcBorders>
              <w:top w:val="nil"/>
              <w:left w:val="nil"/>
              <w:bottom w:val="single" w:sz="4" w:space="0" w:color="auto"/>
              <w:right w:val="single" w:sz="4" w:space="0" w:color="auto"/>
            </w:tcBorders>
            <w:shd w:val="clear" w:color="000000" w:fill="EBF1DE"/>
            <w:noWrap/>
            <w:vAlign w:val="bottom"/>
            <w:hideMark/>
          </w:tcPr>
          <w:p w14:paraId="7E16337E" w14:textId="77777777" w:rsidR="00FB4A89" w:rsidRPr="00AE5EC1" w:rsidRDefault="00FB4A89" w:rsidP="00DA0BD8">
            <w:pPr>
              <w:spacing w:line="240" w:lineRule="auto"/>
              <w:jc w:val="center"/>
              <w:rPr>
                <w:rFonts w:asciiTheme="majorHAnsi" w:eastAsia="Times New Roman" w:hAnsiTheme="majorHAnsi" w:cs="Times New Roman"/>
                <w:color w:val="EBF1DE"/>
                <w:sz w:val="16"/>
                <w:szCs w:val="16"/>
              </w:rPr>
            </w:pPr>
            <w:r w:rsidRPr="00AE5EC1">
              <w:rPr>
                <w:rFonts w:asciiTheme="majorHAnsi" w:eastAsia="Times New Roman" w:hAnsiTheme="majorHAnsi" w:cs="Times New Roman"/>
                <w:color w:val="EBF1DE"/>
                <w:sz w:val="16"/>
                <w:szCs w:val="16"/>
              </w:rPr>
              <w:t>straight</w:t>
            </w:r>
          </w:p>
        </w:tc>
        <w:tc>
          <w:tcPr>
            <w:tcW w:w="1286" w:type="dxa"/>
            <w:tcBorders>
              <w:top w:val="nil"/>
              <w:left w:val="nil"/>
              <w:bottom w:val="single" w:sz="4" w:space="0" w:color="auto"/>
              <w:right w:val="single" w:sz="4" w:space="0" w:color="auto"/>
            </w:tcBorders>
            <w:shd w:val="clear" w:color="auto" w:fill="auto"/>
            <w:noWrap/>
            <w:vAlign w:val="bottom"/>
            <w:hideMark/>
          </w:tcPr>
          <w:p w14:paraId="34C25E90" w14:textId="77777777" w:rsidR="00FB4A89" w:rsidRPr="00AE5EC1" w:rsidRDefault="00FB4A89" w:rsidP="00DA0BD8">
            <w:pPr>
              <w:spacing w:line="240" w:lineRule="auto"/>
              <w:jc w:val="center"/>
              <w:rPr>
                <w:rFonts w:asciiTheme="majorHAnsi" w:eastAsia="Times New Roman" w:hAnsiTheme="majorHAnsi" w:cs="Times New Roman"/>
                <w:color w:val="FFFFFF"/>
                <w:sz w:val="16"/>
                <w:szCs w:val="16"/>
              </w:rPr>
            </w:pPr>
            <w:r w:rsidRPr="00AE5EC1">
              <w:rPr>
                <w:rFonts w:asciiTheme="majorHAnsi" w:eastAsia="Times New Roman" w:hAnsiTheme="majorHAnsi" w:cs="Times New Roman"/>
                <w:color w:val="FFFFFF"/>
                <w:sz w:val="16"/>
                <w:szCs w:val="16"/>
              </w:rPr>
              <w:t>parallel</w:t>
            </w:r>
          </w:p>
        </w:tc>
        <w:tc>
          <w:tcPr>
            <w:tcW w:w="865" w:type="dxa"/>
            <w:tcBorders>
              <w:top w:val="nil"/>
              <w:left w:val="nil"/>
              <w:bottom w:val="single" w:sz="4" w:space="0" w:color="auto"/>
              <w:right w:val="single" w:sz="4" w:space="0" w:color="auto"/>
            </w:tcBorders>
            <w:shd w:val="clear" w:color="auto" w:fill="auto"/>
            <w:noWrap/>
            <w:vAlign w:val="bottom"/>
            <w:hideMark/>
          </w:tcPr>
          <w:p w14:paraId="1FB29042" w14:textId="77777777" w:rsidR="00FB4A89" w:rsidRPr="00AE5EC1" w:rsidRDefault="00FB4A89" w:rsidP="00DA0BD8">
            <w:pPr>
              <w:spacing w:line="240" w:lineRule="auto"/>
              <w:jc w:val="center"/>
              <w:rPr>
                <w:rFonts w:asciiTheme="majorHAnsi" w:eastAsia="Times New Roman" w:hAnsiTheme="majorHAnsi" w:cs="Times New Roman"/>
                <w:color w:val="FFFFFF"/>
                <w:sz w:val="16"/>
                <w:szCs w:val="16"/>
              </w:rPr>
            </w:pPr>
            <w:r w:rsidRPr="00AE5EC1">
              <w:rPr>
                <w:rFonts w:asciiTheme="majorHAnsi" w:eastAsia="Times New Roman" w:hAnsiTheme="majorHAnsi" w:cs="Times New Roman"/>
                <w:color w:val="FFFFFF"/>
                <w:sz w:val="16"/>
                <w:szCs w:val="16"/>
              </w:rPr>
              <w:t>elliptic</w:t>
            </w:r>
          </w:p>
        </w:tc>
        <w:tc>
          <w:tcPr>
            <w:tcW w:w="410" w:type="dxa"/>
            <w:vMerge/>
            <w:tcBorders>
              <w:left w:val="nil"/>
              <w:right w:val="single" w:sz="4" w:space="0" w:color="auto"/>
            </w:tcBorders>
            <w:shd w:val="clear" w:color="auto" w:fill="EAF1DD" w:themeFill="accent3" w:themeFillTint="33"/>
          </w:tcPr>
          <w:p w14:paraId="343737CD" w14:textId="77777777" w:rsidR="00FB4A89" w:rsidRPr="00AE5EC1" w:rsidRDefault="00FB4A89" w:rsidP="00DA0BD8">
            <w:pPr>
              <w:spacing w:line="240" w:lineRule="auto"/>
              <w:jc w:val="center"/>
              <w:rPr>
                <w:rFonts w:asciiTheme="majorHAnsi" w:eastAsia="Times New Roman" w:hAnsiTheme="majorHAnsi" w:cs="Times New Roman"/>
                <w:color w:val="FFFFFF"/>
                <w:sz w:val="16"/>
                <w:szCs w:val="16"/>
              </w:rPr>
            </w:pPr>
          </w:p>
        </w:tc>
        <w:tc>
          <w:tcPr>
            <w:tcW w:w="421" w:type="dxa"/>
            <w:tcBorders>
              <w:left w:val="single" w:sz="4" w:space="0" w:color="auto"/>
            </w:tcBorders>
          </w:tcPr>
          <w:p w14:paraId="235CAEC5" w14:textId="77777777" w:rsidR="00FB4A89" w:rsidRPr="00AE5EC1" w:rsidRDefault="00FB4A89" w:rsidP="00DA0BD8">
            <w:pPr>
              <w:spacing w:line="240" w:lineRule="auto"/>
              <w:jc w:val="center"/>
              <w:rPr>
                <w:rFonts w:asciiTheme="majorHAnsi" w:eastAsia="Times New Roman" w:hAnsiTheme="majorHAnsi" w:cs="Times New Roman"/>
                <w:color w:val="FFFFFF"/>
                <w:sz w:val="16"/>
                <w:szCs w:val="16"/>
              </w:rPr>
            </w:pPr>
          </w:p>
        </w:tc>
      </w:tr>
      <w:tr w:rsidR="00FB4A89" w:rsidRPr="00AE5EC1" w14:paraId="0A39CB45" w14:textId="35A97530"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hideMark/>
          </w:tcPr>
          <w:p w14:paraId="7637282D" w14:textId="77777777" w:rsidR="00FB4A89" w:rsidRPr="00AE5EC1" w:rsidRDefault="00FB4A89" w:rsidP="00FC5C1C">
            <w:pPr>
              <w:spacing w:line="240" w:lineRule="auto"/>
              <w:jc w:val="left"/>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xml:space="preserve">neutron guide </w:t>
            </w:r>
          </w:p>
        </w:tc>
        <w:tc>
          <w:tcPr>
            <w:tcW w:w="809" w:type="dxa"/>
            <w:tcBorders>
              <w:top w:val="nil"/>
              <w:left w:val="nil"/>
              <w:bottom w:val="single" w:sz="4" w:space="0" w:color="auto"/>
              <w:right w:val="single" w:sz="4" w:space="0" w:color="auto"/>
            </w:tcBorders>
            <w:shd w:val="clear" w:color="000000" w:fill="EBF1DE"/>
            <w:noWrap/>
            <w:vAlign w:val="bottom"/>
            <w:hideMark/>
          </w:tcPr>
          <w:p w14:paraId="3D0D4DD2"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40.05</w:t>
            </w:r>
          </w:p>
        </w:tc>
        <w:tc>
          <w:tcPr>
            <w:tcW w:w="670" w:type="dxa"/>
            <w:tcBorders>
              <w:top w:val="nil"/>
              <w:left w:val="nil"/>
              <w:bottom w:val="single" w:sz="4" w:space="0" w:color="auto"/>
              <w:right w:val="single" w:sz="4" w:space="0" w:color="auto"/>
            </w:tcBorders>
            <w:shd w:val="clear" w:color="auto" w:fill="auto"/>
            <w:noWrap/>
            <w:vAlign w:val="bottom"/>
            <w:hideMark/>
          </w:tcPr>
          <w:p w14:paraId="426F345A"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55.95</w:t>
            </w:r>
          </w:p>
        </w:tc>
        <w:tc>
          <w:tcPr>
            <w:tcW w:w="636" w:type="dxa"/>
            <w:tcBorders>
              <w:top w:val="nil"/>
              <w:left w:val="nil"/>
              <w:bottom w:val="single" w:sz="4" w:space="0" w:color="auto"/>
              <w:right w:val="single" w:sz="4" w:space="0" w:color="auto"/>
            </w:tcBorders>
            <w:shd w:val="clear" w:color="000000" w:fill="EBF1DE"/>
            <w:noWrap/>
            <w:vAlign w:val="bottom"/>
            <w:hideMark/>
          </w:tcPr>
          <w:p w14:paraId="3F3829FA"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6.00</w:t>
            </w:r>
          </w:p>
        </w:tc>
        <w:tc>
          <w:tcPr>
            <w:tcW w:w="670" w:type="dxa"/>
            <w:tcBorders>
              <w:top w:val="nil"/>
              <w:left w:val="nil"/>
              <w:bottom w:val="single" w:sz="4" w:space="0" w:color="auto"/>
              <w:right w:val="single" w:sz="4" w:space="0" w:color="auto"/>
            </w:tcBorders>
            <w:shd w:val="clear" w:color="000000" w:fill="EBF1DE"/>
            <w:noWrap/>
            <w:vAlign w:val="bottom"/>
            <w:hideMark/>
          </w:tcPr>
          <w:p w14:paraId="68AF2805"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8.49</w:t>
            </w:r>
          </w:p>
        </w:tc>
        <w:tc>
          <w:tcPr>
            <w:tcW w:w="636" w:type="dxa"/>
            <w:tcBorders>
              <w:top w:val="nil"/>
              <w:left w:val="nil"/>
              <w:bottom w:val="single" w:sz="4" w:space="0" w:color="auto"/>
              <w:right w:val="single" w:sz="4" w:space="0" w:color="auto"/>
            </w:tcBorders>
            <w:shd w:val="clear" w:color="auto" w:fill="auto"/>
            <w:noWrap/>
            <w:vAlign w:val="bottom"/>
            <w:hideMark/>
          </w:tcPr>
          <w:p w14:paraId="229F3D9B"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6.00</w:t>
            </w:r>
          </w:p>
        </w:tc>
        <w:tc>
          <w:tcPr>
            <w:tcW w:w="670" w:type="dxa"/>
            <w:tcBorders>
              <w:top w:val="nil"/>
              <w:left w:val="nil"/>
              <w:bottom w:val="single" w:sz="4" w:space="0" w:color="auto"/>
              <w:right w:val="single" w:sz="4" w:space="0" w:color="auto"/>
            </w:tcBorders>
            <w:shd w:val="clear" w:color="auto" w:fill="auto"/>
            <w:noWrap/>
            <w:vAlign w:val="bottom"/>
            <w:hideMark/>
          </w:tcPr>
          <w:p w14:paraId="520B2B77"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8.50</w:t>
            </w:r>
          </w:p>
        </w:tc>
        <w:tc>
          <w:tcPr>
            <w:tcW w:w="958" w:type="dxa"/>
            <w:tcBorders>
              <w:top w:val="nil"/>
              <w:left w:val="nil"/>
              <w:bottom w:val="single" w:sz="4" w:space="0" w:color="auto"/>
              <w:right w:val="single" w:sz="4" w:space="0" w:color="auto"/>
            </w:tcBorders>
            <w:shd w:val="clear" w:color="000000" w:fill="EBF1DE"/>
            <w:noWrap/>
            <w:vAlign w:val="bottom"/>
            <w:hideMark/>
          </w:tcPr>
          <w:p w14:paraId="118F4B00"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curve</w:t>
            </w:r>
          </w:p>
        </w:tc>
        <w:tc>
          <w:tcPr>
            <w:tcW w:w="776" w:type="dxa"/>
            <w:tcBorders>
              <w:top w:val="nil"/>
              <w:left w:val="nil"/>
              <w:bottom w:val="single" w:sz="4" w:space="0" w:color="auto"/>
              <w:right w:val="single" w:sz="4" w:space="0" w:color="auto"/>
            </w:tcBorders>
            <w:shd w:val="clear" w:color="000000" w:fill="EBF1DE"/>
            <w:noWrap/>
            <w:vAlign w:val="bottom"/>
            <w:hideMark/>
          </w:tcPr>
          <w:p w14:paraId="413CFF83"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1286" w:type="dxa"/>
            <w:tcBorders>
              <w:top w:val="nil"/>
              <w:left w:val="nil"/>
              <w:bottom w:val="single" w:sz="4" w:space="0" w:color="auto"/>
              <w:right w:val="single" w:sz="4" w:space="0" w:color="auto"/>
            </w:tcBorders>
            <w:shd w:val="clear" w:color="auto" w:fill="auto"/>
            <w:noWrap/>
            <w:vAlign w:val="bottom"/>
            <w:hideMark/>
          </w:tcPr>
          <w:p w14:paraId="5C232D7D"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parallel</w:t>
            </w:r>
          </w:p>
        </w:tc>
        <w:tc>
          <w:tcPr>
            <w:tcW w:w="865" w:type="dxa"/>
            <w:tcBorders>
              <w:top w:val="nil"/>
              <w:left w:val="nil"/>
              <w:bottom w:val="single" w:sz="4" w:space="0" w:color="auto"/>
              <w:right w:val="single" w:sz="4" w:space="0" w:color="auto"/>
            </w:tcBorders>
            <w:shd w:val="clear" w:color="auto" w:fill="auto"/>
            <w:noWrap/>
            <w:vAlign w:val="bottom"/>
            <w:hideMark/>
          </w:tcPr>
          <w:p w14:paraId="4C94F9A3"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elliptic</w:t>
            </w:r>
          </w:p>
        </w:tc>
        <w:tc>
          <w:tcPr>
            <w:tcW w:w="410" w:type="dxa"/>
            <w:vMerge/>
            <w:tcBorders>
              <w:left w:val="nil"/>
              <w:right w:val="single" w:sz="4" w:space="0" w:color="auto"/>
            </w:tcBorders>
            <w:shd w:val="clear" w:color="auto" w:fill="EAF1DD" w:themeFill="accent3" w:themeFillTint="33"/>
          </w:tcPr>
          <w:p w14:paraId="3B4F219A"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c>
          <w:tcPr>
            <w:tcW w:w="421" w:type="dxa"/>
            <w:tcBorders>
              <w:left w:val="single" w:sz="4" w:space="0" w:color="auto"/>
            </w:tcBorders>
          </w:tcPr>
          <w:p w14:paraId="41018010"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r>
      <w:tr w:rsidR="00FB4A89" w:rsidRPr="00AE5EC1" w14:paraId="56C12FC7" w14:textId="719AC68B"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hideMark/>
          </w:tcPr>
          <w:p w14:paraId="6637BC81" w14:textId="77777777" w:rsidR="00FB4A89" w:rsidRPr="00AE5EC1" w:rsidRDefault="00FB4A89" w:rsidP="00FC5C1C">
            <w:pPr>
              <w:spacing w:line="240" w:lineRule="auto"/>
              <w:jc w:val="left"/>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xml:space="preserve">neutron guide </w:t>
            </w:r>
          </w:p>
        </w:tc>
        <w:tc>
          <w:tcPr>
            <w:tcW w:w="809" w:type="dxa"/>
            <w:tcBorders>
              <w:top w:val="nil"/>
              <w:left w:val="nil"/>
              <w:bottom w:val="single" w:sz="4" w:space="0" w:color="auto"/>
              <w:right w:val="single" w:sz="4" w:space="0" w:color="auto"/>
            </w:tcBorders>
            <w:shd w:val="clear" w:color="000000" w:fill="EBF1DE"/>
            <w:noWrap/>
            <w:vAlign w:val="bottom"/>
            <w:hideMark/>
          </w:tcPr>
          <w:p w14:paraId="034781AD"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96.00</w:t>
            </w:r>
          </w:p>
        </w:tc>
        <w:tc>
          <w:tcPr>
            <w:tcW w:w="670" w:type="dxa"/>
            <w:tcBorders>
              <w:top w:val="nil"/>
              <w:left w:val="nil"/>
              <w:bottom w:val="single" w:sz="4" w:space="0" w:color="auto"/>
              <w:right w:val="single" w:sz="4" w:space="0" w:color="auto"/>
            </w:tcBorders>
            <w:shd w:val="clear" w:color="auto" w:fill="auto"/>
            <w:noWrap/>
            <w:vAlign w:val="bottom"/>
            <w:hideMark/>
          </w:tcPr>
          <w:p w14:paraId="69467108"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13.90</w:t>
            </w:r>
          </w:p>
        </w:tc>
        <w:tc>
          <w:tcPr>
            <w:tcW w:w="636" w:type="dxa"/>
            <w:tcBorders>
              <w:top w:val="nil"/>
              <w:left w:val="nil"/>
              <w:bottom w:val="single" w:sz="4" w:space="0" w:color="auto"/>
              <w:right w:val="single" w:sz="4" w:space="0" w:color="auto"/>
            </w:tcBorders>
            <w:shd w:val="clear" w:color="000000" w:fill="EBF1DE"/>
            <w:noWrap/>
            <w:vAlign w:val="bottom"/>
            <w:hideMark/>
          </w:tcPr>
          <w:p w14:paraId="4E6B4009"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6.00</w:t>
            </w:r>
          </w:p>
        </w:tc>
        <w:tc>
          <w:tcPr>
            <w:tcW w:w="670" w:type="dxa"/>
            <w:tcBorders>
              <w:top w:val="nil"/>
              <w:left w:val="nil"/>
              <w:bottom w:val="single" w:sz="4" w:space="0" w:color="auto"/>
              <w:right w:val="single" w:sz="4" w:space="0" w:color="auto"/>
            </w:tcBorders>
            <w:shd w:val="clear" w:color="000000" w:fill="EBF1DE"/>
            <w:noWrap/>
            <w:vAlign w:val="bottom"/>
            <w:hideMark/>
          </w:tcPr>
          <w:p w14:paraId="03847AFB"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8.50</w:t>
            </w:r>
          </w:p>
        </w:tc>
        <w:tc>
          <w:tcPr>
            <w:tcW w:w="636" w:type="dxa"/>
            <w:tcBorders>
              <w:top w:val="nil"/>
              <w:left w:val="nil"/>
              <w:bottom w:val="single" w:sz="4" w:space="0" w:color="auto"/>
              <w:right w:val="single" w:sz="4" w:space="0" w:color="auto"/>
            </w:tcBorders>
            <w:shd w:val="clear" w:color="auto" w:fill="auto"/>
            <w:noWrap/>
            <w:vAlign w:val="bottom"/>
            <w:hideMark/>
          </w:tcPr>
          <w:p w14:paraId="0C6E9D45"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6.00</w:t>
            </w:r>
          </w:p>
        </w:tc>
        <w:tc>
          <w:tcPr>
            <w:tcW w:w="670" w:type="dxa"/>
            <w:tcBorders>
              <w:top w:val="nil"/>
              <w:left w:val="nil"/>
              <w:bottom w:val="single" w:sz="4" w:space="0" w:color="auto"/>
              <w:right w:val="single" w:sz="4" w:space="0" w:color="auto"/>
            </w:tcBorders>
            <w:shd w:val="clear" w:color="auto" w:fill="auto"/>
            <w:noWrap/>
            <w:vAlign w:val="bottom"/>
            <w:hideMark/>
          </w:tcPr>
          <w:p w14:paraId="0A940862"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8.50</w:t>
            </w:r>
          </w:p>
        </w:tc>
        <w:tc>
          <w:tcPr>
            <w:tcW w:w="958" w:type="dxa"/>
            <w:tcBorders>
              <w:top w:val="nil"/>
              <w:left w:val="nil"/>
              <w:bottom w:val="single" w:sz="4" w:space="0" w:color="auto"/>
              <w:right w:val="single" w:sz="4" w:space="0" w:color="auto"/>
            </w:tcBorders>
            <w:shd w:val="clear" w:color="000000" w:fill="EBF1DE"/>
            <w:noWrap/>
            <w:vAlign w:val="bottom"/>
            <w:hideMark/>
          </w:tcPr>
          <w:p w14:paraId="6C12406F"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776" w:type="dxa"/>
            <w:tcBorders>
              <w:top w:val="nil"/>
              <w:left w:val="nil"/>
              <w:bottom w:val="single" w:sz="4" w:space="0" w:color="auto"/>
              <w:right w:val="single" w:sz="4" w:space="0" w:color="auto"/>
            </w:tcBorders>
            <w:shd w:val="clear" w:color="000000" w:fill="EBF1DE"/>
            <w:noWrap/>
            <w:vAlign w:val="bottom"/>
            <w:hideMark/>
          </w:tcPr>
          <w:p w14:paraId="133EE24E"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1286" w:type="dxa"/>
            <w:tcBorders>
              <w:top w:val="nil"/>
              <w:left w:val="nil"/>
              <w:bottom w:val="single" w:sz="4" w:space="0" w:color="auto"/>
              <w:right w:val="single" w:sz="4" w:space="0" w:color="auto"/>
            </w:tcBorders>
            <w:shd w:val="clear" w:color="auto" w:fill="auto"/>
            <w:noWrap/>
            <w:vAlign w:val="bottom"/>
            <w:hideMark/>
          </w:tcPr>
          <w:p w14:paraId="6E7C871A"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parallel</w:t>
            </w:r>
          </w:p>
        </w:tc>
        <w:tc>
          <w:tcPr>
            <w:tcW w:w="865" w:type="dxa"/>
            <w:tcBorders>
              <w:top w:val="nil"/>
              <w:left w:val="nil"/>
              <w:bottom w:val="single" w:sz="4" w:space="0" w:color="auto"/>
              <w:right w:val="single" w:sz="4" w:space="0" w:color="auto"/>
            </w:tcBorders>
            <w:shd w:val="clear" w:color="auto" w:fill="auto"/>
            <w:noWrap/>
            <w:vAlign w:val="bottom"/>
            <w:hideMark/>
          </w:tcPr>
          <w:p w14:paraId="3A57D633"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parallel</w:t>
            </w:r>
          </w:p>
        </w:tc>
        <w:tc>
          <w:tcPr>
            <w:tcW w:w="410" w:type="dxa"/>
            <w:vMerge/>
            <w:tcBorders>
              <w:left w:val="nil"/>
              <w:right w:val="single" w:sz="4" w:space="0" w:color="auto"/>
            </w:tcBorders>
            <w:shd w:val="clear" w:color="auto" w:fill="EAF1DD" w:themeFill="accent3" w:themeFillTint="33"/>
          </w:tcPr>
          <w:p w14:paraId="64DBD59C"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c>
          <w:tcPr>
            <w:tcW w:w="421" w:type="dxa"/>
            <w:tcBorders>
              <w:left w:val="single" w:sz="4" w:space="0" w:color="auto"/>
            </w:tcBorders>
          </w:tcPr>
          <w:p w14:paraId="59BFAF71"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r>
      <w:tr w:rsidR="00FB4A89" w:rsidRPr="00AE5EC1" w14:paraId="77EFCF7A" w14:textId="29BA6016"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hideMark/>
          </w:tcPr>
          <w:p w14:paraId="4C52C98C" w14:textId="77777777" w:rsidR="00FB4A89" w:rsidRPr="00AE5EC1" w:rsidRDefault="00FB4A89" w:rsidP="00FC5C1C">
            <w:pPr>
              <w:spacing w:line="240" w:lineRule="auto"/>
              <w:jc w:val="left"/>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Pulse Shaping chopper Assembly</w:t>
            </w:r>
          </w:p>
        </w:tc>
        <w:tc>
          <w:tcPr>
            <w:tcW w:w="809" w:type="dxa"/>
            <w:tcBorders>
              <w:top w:val="nil"/>
              <w:left w:val="nil"/>
              <w:bottom w:val="single" w:sz="4" w:space="0" w:color="auto"/>
              <w:right w:val="single" w:sz="4" w:space="0" w:color="auto"/>
            </w:tcBorders>
            <w:shd w:val="clear" w:color="000000" w:fill="EBF1DE"/>
            <w:noWrap/>
            <w:vAlign w:val="bottom"/>
            <w:hideMark/>
          </w:tcPr>
          <w:p w14:paraId="1F0ADB0D"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109.90</w:t>
            </w:r>
          </w:p>
        </w:tc>
        <w:tc>
          <w:tcPr>
            <w:tcW w:w="670" w:type="dxa"/>
            <w:tcBorders>
              <w:top w:val="nil"/>
              <w:left w:val="nil"/>
              <w:bottom w:val="single" w:sz="4" w:space="0" w:color="auto"/>
              <w:right w:val="single" w:sz="4" w:space="0" w:color="auto"/>
            </w:tcBorders>
            <w:shd w:val="clear" w:color="auto" w:fill="auto"/>
            <w:noWrap/>
            <w:vAlign w:val="bottom"/>
            <w:hideMark/>
          </w:tcPr>
          <w:p w14:paraId="7E82375E"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0.20</w:t>
            </w:r>
          </w:p>
        </w:tc>
        <w:tc>
          <w:tcPr>
            <w:tcW w:w="636" w:type="dxa"/>
            <w:tcBorders>
              <w:top w:val="nil"/>
              <w:left w:val="nil"/>
              <w:bottom w:val="single" w:sz="4" w:space="0" w:color="auto"/>
              <w:right w:val="single" w:sz="4" w:space="0" w:color="auto"/>
            </w:tcBorders>
            <w:shd w:val="clear" w:color="000000" w:fill="EBF1DE"/>
            <w:noWrap/>
            <w:vAlign w:val="bottom"/>
            <w:hideMark/>
          </w:tcPr>
          <w:p w14:paraId="64931372" w14:textId="77777777" w:rsidR="00FB4A89" w:rsidRPr="00AE5EC1" w:rsidRDefault="00FB4A89" w:rsidP="00DA0BD8">
            <w:pPr>
              <w:spacing w:line="240" w:lineRule="auto"/>
              <w:rPr>
                <w:rFonts w:asciiTheme="majorHAnsi" w:eastAsia="Times New Roman" w:hAnsiTheme="majorHAnsi" w:cs="Times New Roman"/>
                <w:color w:val="EBF1DE"/>
                <w:sz w:val="16"/>
                <w:szCs w:val="16"/>
              </w:rPr>
            </w:pPr>
            <w:r w:rsidRPr="00AE5EC1">
              <w:rPr>
                <w:rFonts w:asciiTheme="majorHAnsi" w:eastAsia="Times New Roman" w:hAnsiTheme="majorHAnsi" w:cs="Times New Roman"/>
                <w:color w:val="EBF1DE"/>
                <w:sz w:val="16"/>
                <w:szCs w:val="16"/>
              </w:rPr>
              <w:t>6.00</w:t>
            </w:r>
          </w:p>
        </w:tc>
        <w:tc>
          <w:tcPr>
            <w:tcW w:w="670" w:type="dxa"/>
            <w:tcBorders>
              <w:top w:val="nil"/>
              <w:left w:val="nil"/>
              <w:bottom w:val="single" w:sz="4" w:space="0" w:color="auto"/>
              <w:right w:val="single" w:sz="4" w:space="0" w:color="auto"/>
            </w:tcBorders>
            <w:shd w:val="clear" w:color="000000" w:fill="EBF1DE"/>
            <w:noWrap/>
            <w:vAlign w:val="bottom"/>
            <w:hideMark/>
          </w:tcPr>
          <w:p w14:paraId="795DF7D1" w14:textId="77777777" w:rsidR="00FB4A89" w:rsidRPr="00AE5EC1" w:rsidRDefault="00FB4A89" w:rsidP="00DA0BD8">
            <w:pPr>
              <w:spacing w:line="240" w:lineRule="auto"/>
              <w:rPr>
                <w:rFonts w:asciiTheme="majorHAnsi" w:eastAsia="Times New Roman" w:hAnsiTheme="majorHAnsi" w:cs="Times New Roman"/>
                <w:color w:val="EBF1DE"/>
                <w:sz w:val="16"/>
                <w:szCs w:val="16"/>
              </w:rPr>
            </w:pPr>
            <w:r w:rsidRPr="00AE5EC1">
              <w:rPr>
                <w:rFonts w:asciiTheme="majorHAnsi" w:eastAsia="Times New Roman" w:hAnsiTheme="majorHAnsi" w:cs="Times New Roman"/>
                <w:color w:val="EBF1DE"/>
                <w:sz w:val="16"/>
                <w:szCs w:val="16"/>
              </w:rPr>
              <w:t>8.50</w:t>
            </w:r>
          </w:p>
        </w:tc>
        <w:tc>
          <w:tcPr>
            <w:tcW w:w="636" w:type="dxa"/>
            <w:tcBorders>
              <w:top w:val="nil"/>
              <w:left w:val="nil"/>
              <w:bottom w:val="single" w:sz="4" w:space="0" w:color="auto"/>
              <w:right w:val="single" w:sz="4" w:space="0" w:color="auto"/>
            </w:tcBorders>
            <w:shd w:val="clear" w:color="auto" w:fill="auto"/>
            <w:noWrap/>
            <w:vAlign w:val="bottom"/>
            <w:hideMark/>
          </w:tcPr>
          <w:p w14:paraId="24F91359" w14:textId="77777777" w:rsidR="00FB4A89" w:rsidRPr="00AE5EC1" w:rsidRDefault="00FB4A89" w:rsidP="00DA0BD8">
            <w:pPr>
              <w:spacing w:line="240" w:lineRule="auto"/>
              <w:rPr>
                <w:rFonts w:asciiTheme="majorHAnsi" w:eastAsia="Times New Roman" w:hAnsiTheme="majorHAnsi" w:cs="Times New Roman"/>
                <w:color w:val="FFFFFF"/>
                <w:sz w:val="16"/>
                <w:szCs w:val="16"/>
              </w:rPr>
            </w:pPr>
            <w:r w:rsidRPr="00AE5EC1">
              <w:rPr>
                <w:rFonts w:asciiTheme="majorHAnsi" w:eastAsia="Times New Roman" w:hAnsiTheme="majorHAnsi" w:cs="Times New Roman"/>
                <w:color w:val="FFFFFF"/>
                <w:sz w:val="16"/>
                <w:szCs w:val="16"/>
              </w:rPr>
              <w:t>0.00</w:t>
            </w:r>
          </w:p>
        </w:tc>
        <w:tc>
          <w:tcPr>
            <w:tcW w:w="670" w:type="dxa"/>
            <w:tcBorders>
              <w:top w:val="nil"/>
              <w:left w:val="nil"/>
              <w:bottom w:val="single" w:sz="4" w:space="0" w:color="auto"/>
              <w:right w:val="single" w:sz="4" w:space="0" w:color="auto"/>
            </w:tcBorders>
            <w:shd w:val="clear" w:color="auto" w:fill="auto"/>
            <w:noWrap/>
            <w:vAlign w:val="bottom"/>
            <w:hideMark/>
          </w:tcPr>
          <w:p w14:paraId="02681214" w14:textId="77777777" w:rsidR="00FB4A89" w:rsidRPr="00AE5EC1" w:rsidRDefault="00FB4A89" w:rsidP="00DA0BD8">
            <w:pPr>
              <w:spacing w:line="240" w:lineRule="auto"/>
              <w:rPr>
                <w:rFonts w:asciiTheme="majorHAnsi" w:eastAsia="Times New Roman" w:hAnsiTheme="majorHAnsi" w:cs="Times New Roman"/>
                <w:color w:val="FFFFFF"/>
                <w:sz w:val="16"/>
                <w:szCs w:val="16"/>
              </w:rPr>
            </w:pPr>
            <w:r w:rsidRPr="00AE5EC1">
              <w:rPr>
                <w:rFonts w:asciiTheme="majorHAnsi" w:eastAsia="Times New Roman" w:hAnsiTheme="majorHAnsi" w:cs="Times New Roman"/>
                <w:color w:val="FFFFFF"/>
                <w:sz w:val="16"/>
                <w:szCs w:val="16"/>
              </w:rPr>
              <w:t>0.00</w:t>
            </w:r>
          </w:p>
        </w:tc>
        <w:tc>
          <w:tcPr>
            <w:tcW w:w="958" w:type="dxa"/>
            <w:tcBorders>
              <w:top w:val="nil"/>
              <w:left w:val="nil"/>
              <w:bottom w:val="single" w:sz="4" w:space="0" w:color="auto"/>
              <w:right w:val="single" w:sz="4" w:space="0" w:color="auto"/>
            </w:tcBorders>
            <w:shd w:val="clear" w:color="000000" w:fill="EBF1DE"/>
            <w:noWrap/>
            <w:vAlign w:val="bottom"/>
            <w:hideMark/>
          </w:tcPr>
          <w:p w14:paraId="6D8A4D73" w14:textId="77777777" w:rsidR="00FB4A89" w:rsidRPr="00AE5EC1" w:rsidRDefault="00FB4A89" w:rsidP="00DA0BD8">
            <w:pPr>
              <w:spacing w:line="240" w:lineRule="auto"/>
              <w:jc w:val="center"/>
              <w:rPr>
                <w:rFonts w:asciiTheme="majorHAnsi" w:eastAsia="Times New Roman" w:hAnsiTheme="majorHAnsi" w:cs="Times New Roman"/>
                <w:color w:val="EBF1DE"/>
                <w:sz w:val="16"/>
                <w:szCs w:val="16"/>
              </w:rPr>
            </w:pPr>
            <w:r w:rsidRPr="00AE5EC1">
              <w:rPr>
                <w:rFonts w:asciiTheme="majorHAnsi" w:eastAsia="Times New Roman" w:hAnsiTheme="majorHAnsi" w:cs="Times New Roman"/>
                <w:color w:val="EBF1DE"/>
                <w:sz w:val="16"/>
                <w:szCs w:val="16"/>
              </w:rPr>
              <w:t>curve</w:t>
            </w:r>
          </w:p>
        </w:tc>
        <w:tc>
          <w:tcPr>
            <w:tcW w:w="776" w:type="dxa"/>
            <w:tcBorders>
              <w:top w:val="nil"/>
              <w:left w:val="nil"/>
              <w:bottom w:val="single" w:sz="4" w:space="0" w:color="auto"/>
              <w:right w:val="single" w:sz="4" w:space="0" w:color="auto"/>
            </w:tcBorders>
            <w:shd w:val="clear" w:color="000000" w:fill="EBF1DE"/>
            <w:noWrap/>
            <w:vAlign w:val="bottom"/>
            <w:hideMark/>
          </w:tcPr>
          <w:p w14:paraId="6DCA19DB" w14:textId="77777777" w:rsidR="00FB4A89" w:rsidRPr="00AE5EC1" w:rsidRDefault="00FB4A89" w:rsidP="00DA0BD8">
            <w:pPr>
              <w:spacing w:line="240" w:lineRule="auto"/>
              <w:jc w:val="center"/>
              <w:rPr>
                <w:rFonts w:asciiTheme="majorHAnsi" w:eastAsia="Times New Roman" w:hAnsiTheme="majorHAnsi" w:cs="Times New Roman"/>
                <w:color w:val="EBF1DE"/>
                <w:sz w:val="16"/>
                <w:szCs w:val="16"/>
              </w:rPr>
            </w:pPr>
            <w:r w:rsidRPr="00AE5EC1">
              <w:rPr>
                <w:rFonts w:asciiTheme="majorHAnsi" w:eastAsia="Times New Roman" w:hAnsiTheme="majorHAnsi" w:cs="Times New Roman"/>
                <w:color w:val="EBF1DE"/>
                <w:sz w:val="16"/>
                <w:szCs w:val="16"/>
              </w:rPr>
              <w:t>straight</w:t>
            </w:r>
          </w:p>
        </w:tc>
        <w:tc>
          <w:tcPr>
            <w:tcW w:w="1286" w:type="dxa"/>
            <w:tcBorders>
              <w:top w:val="nil"/>
              <w:left w:val="nil"/>
              <w:bottom w:val="single" w:sz="4" w:space="0" w:color="auto"/>
              <w:right w:val="single" w:sz="4" w:space="0" w:color="auto"/>
            </w:tcBorders>
            <w:shd w:val="clear" w:color="auto" w:fill="auto"/>
            <w:noWrap/>
            <w:vAlign w:val="bottom"/>
            <w:hideMark/>
          </w:tcPr>
          <w:p w14:paraId="7D4ED8AC" w14:textId="77777777" w:rsidR="00FB4A89" w:rsidRPr="00AE5EC1" w:rsidRDefault="00FB4A89" w:rsidP="00DA0BD8">
            <w:pPr>
              <w:spacing w:line="240" w:lineRule="auto"/>
              <w:jc w:val="center"/>
              <w:rPr>
                <w:rFonts w:asciiTheme="majorHAnsi" w:eastAsia="Times New Roman" w:hAnsiTheme="majorHAnsi" w:cs="Times New Roman"/>
                <w:color w:val="FFFFFF"/>
                <w:sz w:val="16"/>
                <w:szCs w:val="16"/>
              </w:rPr>
            </w:pPr>
            <w:r w:rsidRPr="00AE5EC1">
              <w:rPr>
                <w:rFonts w:asciiTheme="majorHAnsi" w:eastAsia="Times New Roman" w:hAnsiTheme="majorHAnsi" w:cs="Times New Roman"/>
                <w:color w:val="FFFFFF"/>
                <w:sz w:val="16"/>
                <w:szCs w:val="16"/>
              </w:rPr>
              <w:t>parallel</w:t>
            </w:r>
          </w:p>
        </w:tc>
        <w:tc>
          <w:tcPr>
            <w:tcW w:w="865" w:type="dxa"/>
            <w:tcBorders>
              <w:top w:val="nil"/>
              <w:left w:val="nil"/>
              <w:bottom w:val="single" w:sz="4" w:space="0" w:color="auto"/>
              <w:right w:val="single" w:sz="4" w:space="0" w:color="auto"/>
            </w:tcBorders>
            <w:shd w:val="clear" w:color="auto" w:fill="auto"/>
            <w:noWrap/>
            <w:vAlign w:val="bottom"/>
            <w:hideMark/>
          </w:tcPr>
          <w:p w14:paraId="54DB30E6" w14:textId="77777777" w:rsidR="00FB4A89" w:rsidRPr="00AE5EC1" w:rsidRDefault="00FB4A89" w:rsidP="00DA0BD8">
            <w:pPr>
              <w:spacing w:line="240" w:lineRule="auto"/>
              <w:jc w:val="center"/>
              <w:rPr>
                <w:rFonts w:asciiTheme="majorHAnsi" w:eastAsia="Times New Roman" w:hAnsiTheme="majorHAnsi" w:cs="Times New Roman"/>
                <w:color w:val="FFFFFF"/>
                <w:sz w:val="16"/>
                <w:szCs w:val="16"/>
              </w:rPr>
            </w:pPr>
            <w:r w:rsidRPr="00AE5EC1">
              <w:rPr>
                <w:rFonts w:asciiTheme="majorHAnsi" w:eastAsia="Times New Roman" w:hAnsiTheme="majorHAnsi" w:cs="Times New Roman"/>
                <w:color w:val="FFFFFF"/>
                <w:sz w:val="16"/>
                <w:szCs w:val="16"/>
              </w:rPr>
              <w:t>elliptic</w:t>
            </w:r>
          </w:p>
        </w:tc>
        <w:tc>
          <w:tcPr>
            <w:tcW w:w="410" w:type="dxa"/>
            <w:vMerge/>
            <w:tcBorders>
              <w:left w:val="nil"/>
              <w:right w:val="single" w:sz="4" w:space="0" w:color="auto"/>
            </w:tcBorders>
            <w:shd w:val="clear" w:color="auto" w:fill="EAF1DD" w:themeFill="accent3" w:themeFillTint="33"/>
          </w:tcPr>
          <w:p w14:paraId="3FB542C8" w14:textId="77777777" w:rsidR="00FB4A89" w:rsidRPr="00AE5EC1" w:rsidRDefault="00FB4A89" w:rsidP="00DA0BD8">
            <w:pPr>
              <w:spacing w:line="240" w:lineRule="auto"/>
              <w:jc w:val="center"/>
              <w:rPr>
                <w:rFonts w:asciiTheme="majorHAnsi" w:eastAsia="Times New Roman" w:hAnsiTheme="majorHAnsi" w:cs="Times New Roman"/>
                <w:color w:val="FFFFFF"/>
                <w:sz w:val="16"/>
                <w:szCs w:val="16"/>
              </w:rPr>
            </w:pPr>
          </w:p>
        </w:tc>
        <w:tc>
          <w:tcPr>
            <w:tcW w:w="421" w:type="dxa"/>
            <w:tcBorders>
              <w:left w:val="single" w:sz="4" w:space="0" w:color="auto"/>
            </w:tcBorders>
          </w:tcPr>
          <w:p w14:paraId="6E050441" w14:textId="77777777" w:rsidR="00FB4A89" w:rsidRPr="00AE5EC1" w:rsidRDefault="00FB4A89" w:rsidP="00DA0BD8">
            <w:pPr>
              <w:spacing w:line="240" w:lineRule="auto"/>
              <w:jc w:val="center"/>
              <w:rPr>
                <w:rFonts w:asciiTheme="majorHAnsi" w:eastAsia="Times New Roman" w:hAnsiTheme="majorHAnsi" w:cs="Times New Roman"/>
                <w:color w:val="FFFFFF"/>
                <w:sz w:val="16"/>
                <w:szCs w:val="16"/>
              </w:rPr>
            </w:pPr>
          </w:p>
        </w:tc>
      </w:tr>
      <w:tr w:rsidR="00FB4A89" w:rsidRPr="00AE5EC1" w14:paraId="6CA845CB" w14:textId="518130C4"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tcPr>
          <w:p w14:paraId="1FE8BA16" w14:textId="7D2121B8" w:rsidR="00FB4A89" w:rsidRPr="00AE5EC1" w:rsidRDefault="00FB4A89" w:rsidP="00FC5C1C">
            <w:pPr>
              <w:spacing w:line="240" w:lineRule="auto"/>
              <w:jc w:val="left"/>
              <w:rPr>
                <w:rFonts w:asciiTheme="majorHAnsi" w:eastAsia="Times New Roman" w:hAnsiTheme="majorHAnsi" w:cs="Times New Roman"/>
                <w:color w:val="000000"/>
                <w:sz w:val="16"/>
                <w:szCs w:val="16"/>
              </w:rPr>
            </w:pPr>
            <w:r>
              <w:rPr>
                <w:rFonts w:asciiTheme="majorHAnsi" w:eastAsia="Times New Roman" w:hAnsiTheme="majorHAnsi" w:cs="Times New Roman"/>
                <w:color w:val="000000"/>
                <w:sz w:val="16"/>
                <w:szCs w:val="16"/>
              </w:rPr>
              <w:t>Monitor 2</w:t>
            </w:r>
          </w:p>
        </w:tc>
        <w:tc>
          <w:tcPr>
            <w:tcW w:w="809" w:type="dxa"/>
            <w:tcBorders>
              <w:top w:val="nil"/>
              <w:left w:val="nil"/>
              <w:bottom w:val="single" w:sz="4" w:space="0" w:color="auto"/>
              <w:right w:val="single" w:sz="4" w:space="0" w:color="auto"/>
            </w:tcBorders>
            <w:shd w:val="clear" w:color="000000" w:fill="EBF1DE"/>
            <w:noWrap/>
            <w:vAlign w:val="bottom"/>
          </w:tcPr>
          <w:p w14:paraId="3E3795D0" w14:textId="77574355" w:rsidR="00FB4A89" w:rsidRPr="00AE5EC1" w:rsidRDefault="00FB4A89" w:rsidP="00DA0BD8">
            <w:pPr>
              <w:spacing w:line="240" w:lineRule="auto"/>
              <w:rPr>
                <w:rFonts w:asciiTheme="majorHAnsi" w:eastAsia="Times New Roman" w:hAnsiTheme="majorHAnsi" w:cs="Times New Roman"/>
                <w:sz w:val="16"/>
                <w:szCs w:val="16"/>
              </w:rPr>
            </w:pPr>
            <w:r>
              <w:rPr>
                <w:rFonts w:asciiTheme="majorHAnsi" w:eastAsia="Times New Roman" w:hAnsiTheme="majorHAnsi" w:cs="Times New Roman"/>
                <w:sz w:val="16"/>
                <w:szCs w:val="16"/>
              </w:rPr>
              <w:t>110.10</w:t>
            </w:r>
          </w:p>
        </w:tc>
        <w:tc>
          <w:tcPr>
            <w:tcW w:w="670" w:type="dxa"/>
            <w:tcBorders>
              <w:top w:val="nil"/>
              <w:left w:val="nil"/>
              <w:bottom w:val="single" w:sz="4" w:space="0" w:color="auto"/>
              <w:right w:val="single" w:sz="4" w:space="0" w:color="auto"/>
            </w:tcBorders>
            <w:shd w:val="clear" w:color="auto" w:fill="auto"/>
            <w:noWrap/>
            <w:vAlign w:val="bottom"/>
          </w:tcPr>
          <w:p w14:paraId="757B32C3" w14:textId="744D4DFE" w:rsidR="00FB4A89" w:rsidRPr="00AE5EC1" w:rsidRDefault="00FB4A89" w:rsidP="00DA0BD8">
            <w:pPr>
              <w:spacing w:line="240" w:lineRule="auto"/>
              <w:rPr>
                <w:rFonts w:asciiTheme="majorHAnsi" w:eastAsia="Times New Roman" w:hAnsiTheme="majorHAnsi" w:cs="Times New Roman"/>
                <w:sz w:val="16"/>
                <w:szCs w:val="16"/>
              </w:rPr>
            </w:pPr>
            <w:r>
              <w:rPr>
                <w:rFonts w:asciiTheme="majorHAnsi" w:eastAsia="Times New Roman" w:hAnsiTheme="majorHAnsi" w:cs="Times New Roman"/>
                <w:sz w:val="16"/>
                <w:szCs w:val="16"/>
              </w:rPr>
              <w:t>0.015</w:t>
            </w:r>
          </w:p>
        </w:tc>
        <w:tc>
          <w:tcPr>
            <w:tcW w:w="636" w:type="dxa"/>
            <w:tcBorders>
              <w:top w:val="nil"/>
              <w:left w:val="nil"/>
              <w:bottom w:val="single" w:sz="4" w:space="0" w:color="auto"/>
              <w:right w:val="single" w:sz="4" w:space="0" w:color="auto"/>
            </w:tcBorders>
            <w:shd w:val="clear" w:color="000000" w:fill="EBF1DE"/>
            <w:noWrap/>
            <w:vAlign w:val="bottom"/>
          </w:tcPr>
          <w:p w14:paraId="125759C1" w14:textId="77777777" w:rsidR="00FB4A89" w:rsidRPr="00AE5EC1" w:rsidRDefault="00FB4A89" w:rsidP="00DA0BD8">
            <w:pPr>
              <w:spacing w:line="240" w:lineRule="auto"/>
              <w:rPr>
                <w:rFonts w:asciiTheme="majorHAnsi" w:eastAsia="Times New Roman" w:hAnsiTheme="majorHAnsi" w:cs="Times New Roman"/>
                <w:color w:val="EBF1DE"/>
                <w:sz w:val="16"/>
                <w:szCs w:val="16"/>
              </w:rPr>
            </w:pPr>
          </w:p>
        </w:tc>
        <w:tc>
          <w:tcPr>
            <w:tcW w:w="670" w:type="dxa"/>
            <w:tcBorders>
              <w:top w:val="nil"/>
              <w:left w:val="nil"/>
              <w:bottom w:val="single" w:sz="4" w:space="0" w:color="auto"/>
              <w:right w:val="single" w:sz="4" w:space="0" w:color="auto"/>
            </w:tcBorders>
            <w:shd w:val="clear" w:color="000000" w:fill="EBF1DE"/>
            <w:noWrap/>
            <w:vAlign w:val="bottom"/>
          </w:tcPr>
          <w:p w14:paraId="3C1AFEC8" w14:textId="77777777" w:rsidR="00FB4A89" w:rsidRPr="00AE5EC1" w:rsidRDefault="00FB4A89" w:rsidP="00DA0BD8">
            <w:pPr>
              <w:spacing w:line="240" w:lineRule="auto"/>
              <w:rPr>
                <w:rFonts w:asciiTheme="majorHAnsi" w:eastAsia="Times New Roman" w:hAnsiTheme="majorHAnsi" w:cs="Times New Roman"/>
                <w:color w:val="EBF1DE"/>
                <w:sz w:val="16"/>
                <w:szCs w:val="16"/>
              </w:rPr>
            </w:pPr>
          </w:p>
        </w:tc>
        <w:tc>
          <w:tcPr>
            <w:tcW w:w="636" w:type="dxa"/>
            <w:tcBorders>
              <w:top w:val="nil"/>
              <w:left w:val="nil"/>
              <w:bottom w:val="single" w:sz="4" w:space="0" w:color="auto"/>
              <w:right w:val="single" w:sz="4" w:space="0" w:color="auto"/>
            </w:tcBorders>
            <w:shd w:val="clear" w:color="auto" w:fill="auto"/>
            <w:noWrap/>
            <w:vAlign w:val="bottom"/>
          </w:tcPr>
          <w:p w14:paraId="72AD04F0" w14:textId="77777777" w:rsidR="00FB4A89" w:rsidRPr="00AE5EC1" w:rsidRDefault="00FB4A89" w:rsidP="00DA0BD8">
            <w:pPr>
              <w:spacing w:line="240" w:lineRule="auto"/>
              <w:rPr>
                <w:rFonts w:asciiTheme="majorHAnsi" w:eastAsia="Times New Roman" w:hAnsiTheme="majorHAnsi" w:cs="Times New Roman"/>
                <w:color w:val="FFFFFF"/>
                <w:sz w:val="16"/>
                <w:szCs w:val="16"/>
              </w:rPr>
            </w:pPr>
          </w:p>
        </w:tc>
        <w:tc>
          <w:tcPr>
            <w:tcW w:w="670" w:type="dxa"/>
            <w:tcBorders>
              <w:top w:val="nil"/>
              <w:left w:val="nil"/>
              <w:bottom w:val="single" w:sz="4" w:space="0" w:color="auto"/>
              <w:right w:val="single" w:sz="4" w:space="0" w:color="auto"/>
            </w:tcBorders>
            <w:shd w:val="clear" w:color="auto" w:fill="auto"/>
            <w:noWrap/>
            <w:vAlign w:val="bottom"/>
          </w:tcPr>
          <w:p w14:paraId="72A3538F" w14:textId="77777777" w:rsidR="00FB4A89" w:rsidRPr="00AE5EC1" w:rsidRDefault="00FB4A89" w:rsidP="00DA0BD8">
            <w:pPr>
              <w:spacing w:line="240" w:lineRule="auto"/>
              <w:rPr>
                <w:rFonts w:asciiTheme="majorHAnsi" w:eastAsia="Times New Roman" w:hAnsiTheme="majorHAnsi" w:cs="Times New Roman"/>
                <w:color w:val="FFFFFF"/>
                <w:sz w:val="16"/>
                <w:szCs w:val="16"/>
              </w:rPr>
            </w:pPr>
          </w:p>
        </w:tc>
        <w:tc>
          <w:tcPr>
            <w:tcW w:w="958" w:type="dxa"/>
            <w:tcBorders>
              <w:top w:val="nil"/>
              <w:left w:val="nil"/>
              <w:bottom w:val="single" w:sz="4" w:space="0" w:color="auto"/>
              <w:right w:val="single" w:sz="4" w:space="0" w:color="auto"/>
            </w:tcBorders>
            <w:shd w:val="clear" w:color="000000" w:fill="EBF1DE"/>
            <w:noWrap/>
            <w:vAlign w:val="bottom"/>
          </w:tcPr>
          <w:p w14:paraId="7EC99632" w14:textId="77777777" w:rsidR="00FB4A89" w:rsidRPr="00AE5EC1" w:rsidRDefault="00FB4A89" w:rsidP="00DA0BD8">
            <w:pPr>
              <w:spacing w:line="240" w:lineRule="auto"/>
              <w:jc w:val="center"/>
              <w:rPr>
                <w:rFonts w:asciiTheme="majorHAnsi" w:eastAsia="Times New Roman" w:hAnsiTheme="majorHAnsi" w:cs="Times New Roman"/>
                <w:color w:val="EBF1DE"/>
                <w:sz w:val="16"/>
                <w:szCs w:val="16"/>
              </w:rPr>
            </w:pPr>
          </w:p>
        </w:tc>
        <w:tc>
          <w:tcPr>
            <w:tcW w:w="776" w:type="dxa"/>
            <w:tcBorders>
              <w:top w:val="nil"/>
              <w:left w:val="nil"/>
              <w:bottom w:val="single" w:sz="4" w:space="0" w:color="auto"/>
              <w:right w:val="single" w:sz="4" w:space="0" w:color="auto"/>
            </w:tcBorders>
            <w:shd w:val="clear" w:color="000000" w:fill="EBF1DE"/>
            <w:noWrap/>
            <w:vAlign w:val="bottom"/>
          </w:tcPr>
          <w:p w14:paraId="1694091B" w14:textId="77777777" w:rsidR="00FB4A89" w:rsidRPr="00AE5EC1" w:rsidRDefault="00FB4A89" w:rsidP="00DA0BD8">
            <w:pPr>
              <w:spacing w:line="240" w:lineRule="auto"/>
              <w:jc w:val="center"/>
              <w:rPr>
                <w:rFonts w:asciiTheme="majorHAnsi" w:eastAsia="Times New Roman" w:hAnsiTheme="majorHAnsi" w:cs="Times New Roman"/>
                <w:color w:val="EBF1DE"/>
                <w:sz w:val="16"/>
                <w:szCs w:val="16"/>
              </w:rPr>
            </w:pPr>
          </w:p>
        </w:tc>
        <w:tc>
          <w:tcPr>
            <w:tcW w:w="1286" w:type="dxa"/>
            <w:tcBorders>
              <w:top w:val="nil"/>
              <w:left w:val="nil"/>
              <w:bottom w:val="single" w:sz="4" w:space="0" w:color="auto"/>
              <w:right w:val="single" w:sz="4" w:space="0" w:color="auto"/>
            </w:tcBorders>
            <w:shd w:val="clear" w:color="auto" w:fill="auto"/>
            <w:noWrap/>
            <w:vAlign w:val="bottom"/>
          </w:tcPr>
          <w:p w14:paraId="482E1DE9" w14:textId="77777777" w:rsidR="00FB4A89" w:rsidRPr="00AE5EC1" w:rsidRDefault="00FB4A89" w:rsidP="00DA0BD8">
            <w:pPr>
              <w:spacing w:line="240" w:lineRule="auto"/>
              <w:jc w:val="center"/>
              <w:rPr>
                <w:rFonts w:asciiTheme="majorHAnsi" w:eastAsia="Times New Roman" w:hAnsiTheme="majorHAnsi" w:cs="Times New Roman"/>
                <w:color w:val="FFFFFF"/>
                <w:sz w:val="16"/>
                <w:szCs w:val="16"/>
              </w:rPr>
            </w:pPr>
          </w:p>
        </w:tc>
        <w:tc>
          <w:tcPr>
            <w:tcW w:w="865" w:type="dxa"/>
            <w:tcBorders>
              <w:top w:val="nil"/>
              <w:left w:val="nil"/>
              <w:bottom w:val="single" w:sz="4" w:space="0" w:color="auto"/>
              <w:right w:val="single" w:sz="4" w:space="0" w:color="auto"/>
            </w:tcBorders>
            <w:shd w:val="clear" w:color="auto" w:fill="auto"/>
            <w:noWrap/>
            <w:vAlign w:val="bottom"/>
          </w:tcPr>
          <w:p w14:paraId="2C3E49F7" w14:textId="77777777" w:rsidR="00FB4A89" w:rsidRPr="00AE5EC1" w:rsidRDefault="00FB4A89" w:rsidP="00DA0BD8">
            <w:pPr>
              <w:spacing w:line="240" w:lineRule="auto"/>
              <w:jc w:val="center"/>
              <w:rPr>
                <w:rFonts w:asciiTheme="majorHAnsi" w:eastAsia="Times New Roman" w:hAnsiTheme="majorHAnsi" w:cs="Times New Roman"/>
                <w:color w:val="FFFFFF"/>
                <w:sz w:val="16"/>
                <w:szCs w:val="16"/>
              </w:rPr>
            </w:pPr>
          </w:p>
        </w:tc>
        <w:tc>
          <w:tcPr>
            <w:tcW w:w="410" w:type="dxa"/>
            <w:vMerge/>
            <w:tcBorders>
              <w:left w:val="nil"/>
              <w:right w:val="single" w:sz="4" w:space="0" w:color="auto"/>
            </w:tcBorders>
            <w:shd w:val="clear" w:color="auto" w:fill="EAF1DD" w:themeFill="accent3" w:themeFillTint="33"/>
          </w:tcPr>
          <w:p w14:paraId="668C5C58" w14:textId="77777777" w:rsidR="00FB4A89" w:rsidRPr="00AE5EC1" w:rsidRDefault="00FB4A89" w:rsidP="00DA0BD8">
            <w:pPr>
              <w:spacing w:line="240" w:lineRule="auto"/>
              <w:jc w:val="center"/>
              <w:rPr>
                <w:rFonts w:asciiTheme="majorHAnsi" w:eastAsia="Times New Roman" w:hAnsiTheme="majorHAnsi" w:cs="Times New Roman"/>
                <w:color w:val="FFFFFF"/>
                <w:sz w:val="16"/>
                <w:szCs w:val="16"/>
              </w:rPr>
            </w:pPr>
          </w:p>
        </w:tc>
        <w:tc>
          <w:tcPr>
            <w:tcW w:w="421" w:type="dxa"/>
            <w:tcBorders>
              <w:left w:val="single" w:sz="4" w:space="0" w:color="auto"/>
            </w:tcBorders>
          </w:tcPr>
          <w:p w14:paraId="6438B27B" w14:textId="77777777" w:rsidR="00FB4A89" w:rsidRPr="00AE5EC1" w:rsidRDefault="00FB4A89" w:rsidP="00DA0BD8">
            <w:pPr>
              <w:spacing w:line="240" w:lineRule="auto"/>
              <w:jc w:val="center"/>
              <w:rPr>
                <w:rFonts w:asciiTheme="majorHAnsi" w:eastAsia="Times New Roman" w:hAnsiTheme="majorHAnsi" w:cs="Times New Roman"/>
                <w:color w:val="FFFFFF"/>
                <w:sz w:val="16"/>
                <w:szCs w:val="16"/>
              </w:rPr>
            </w:pPr>
          </w:p>
        </w:tc>
      </w:tr>
      <w:tr w:rsidR="00FB4A89" w:rsidRPr="00AE5EC1" w14:paraId="1FB53643" w14:textId="6E240C5F"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hideMark/>
          </w:tcPr>
          <w:p w14:paraId="45F7790D" w14:textId="77777777" w:rsidR="00FB4A89" w:rsidRPr="00AE5EC1" w:rsidRDefault="00FB4A89" w:rsidP="00FC5C1C">
            <w:pPr>
              <w:spacing w:line="240" w:lineRule="auto"/>
              <w:jc w:val="left"/>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xml:space="preserve">neutron guide </w:t>
            </w:r>
          </w:p>
        </w:tc>
        <w:tc>
          <w:tcPr>
            <w:tcW w:w="809" w:type="dxa"/>
            <w:tcBorders>
              <w:top w:val="nil"/>
              <w:left w:val="nil"/>
              <w:bottom w:val="single" w:sz="4" w:space="0" w:color="auto"/>
              <w:right w:val="single" w:sz="4" w:space="0" w:color="auto"/>
            </w:tcBorders>
            <w:shd w:val="clear" w:color="000000" w:fill="EBF1DE"/>
            <w:noWrap/>
            <w:vAlign w:val="bottom"/>
            <w:hideMark/>
          </w:tcPr>
          <w:p w14:paraId="41EBB9C5" w14:textId="33A3EEDB" w:rsidR="00FB4A89" w:rsidRPr="00AE5EC1" w:rsidRDefault="00FB4A89" w:rsidP="00DA0BD8">
            <w:pPr>
              <w:spacing w:line="240" w:lineRule="auto"/>
              <w:rPr>
                <w:rFonts w:asciiTheme="majorHAnsi" w:eastAsia="Times New Roman" w:hAnsiTheme="majorHAnsi" w:cs="Times New Roman"/>
                <w:color w:val="000000"/>
                <w:sz w:val="16"/>
                <w:szCs w:val="16"/>
              </w:rPr>
            </w:pPr>
            <w:r>
              <w:rPr>
                <w:rFonts w:asciiTheme="majorHAnsi" w:eastAsia="Times New Roman" w:hAnsiTheme="majorHAnsi" w:cs="Times New Roman"/>
                <w:color w:val="000000"/>
                <w:sz w:val="16"/>
                <w:szCs w:val="16"/>
              </w:rPr>
              <w:t>110.115</w:t>
            </w:r>
          </w:p>
        </w:tc>
        <w:tc>
          <w:tcPr>
            <w:tcW w:w="670" w:type="dxa"/>
            <w:tcBorders>
              <w:top w:val="nil"/>
              <w:left w:val="nil"/>
              <w:bottom w:val="single" w:sz="4" w:space="0" w:color="auto"/>
              <w:right w:val="single" w:sz="4" w:space="0" w:color="auto"/>
            </w:tcBorders>
            <w:shd w:val="clear" w:color="auto" w:fill="auto"/>
            <w:noWrap/>
            <w:vAlign w:val="bottom"/>
            <w:hideMark/>
          </w:tcPr>
          <w:p w14:paraId="0B429070"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3.40</w:t>
            </w:r>
          </w:p>
        </w:tc>
        <w:tc>
          <w:tcPr>
            <w:tcW w:w="636" w:type="dxa"/>
            <w:tcBorders>
              <w:top w:val="nil"/>
              <w:left w:val="nil"/>
              <w:bottom w:val="single" w:sz="4" w:space="0" w:color="auto"/>
              <w:right w:val="single" w:sz="4" w:space="0" w:color="auto"/>
            </w:tcBorders>
            <w:shd w:val="clear" w:color="000000" w:fill="EBF1DE"/>
            <w:noWrap/>
            <w:vAlign w:val="bottom"/>
            <w:hideMark/>
          </w:tcPr>
          <w:p w14:paraId="13ABD24F"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6.00</w:t>
            </w:r>
          </w:p>
        </w:tc>
        <w:tc>
          <w:tcPr>
            <w:tcW w:w="670" w:type="dxa"/>
            <w:tcBorders>
              <w:top w:val="nil"/>
              <w:left w:val="nil"/>
              <w:bottom w:val="single" w:sz="4" w:space="0" w:color="auto"/>
              <w:right w:val="single" w:sz="4" w:space="0" w:color="auto"/>
            </w:tcBorders>
            <w:shd w:val="clear" w:color="000000" w:fill="EBF1DE"/>
            <w:noWrap/>
            <w:vAlign w:val="bottom"/>
            <w:hideMark/>
          </w:tcPr>
          <w:p w14:paraId="41AFEE53"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8.50</w:t>
            </w:r>
          </w:p>
        </w:tc>
        <w:tc>
          <w:tcPr>
            <w:tcW w:w="636" w:type="dxa"/>
            <w:tcBorders>
              <w:top w:val="nil"/>
              <w:left w:val="nil"/>
              <w:bottom w:val="single" w:sz="4" w:space="0" w:color="auto"/>
              <w:right w:val="single" w:sz="4" w:space="0" w:color="auto"/>
            </w:tcBorders>
            <w:shd w:val="clear" w:color="auto" w:fill="auto"/>
            <w:noWrap/>
            <w:vAlign w:val="bottom"/>
            <w:hideMark/>
          </w:tcPr>
          <w:p w14:paraId="1556C6E3"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6.00</w:t>
            </w:r>
          </w:p>
        </w:tc>
        <w:tc>
          <w:tcPr>
            <w:tcW w:w="670" w:type="dxa"/>
            <w:tcBorders>
              <w:top w:val="nil"/>
              <w:left w:val="nil"/>
              <w:bottom w:val="single" w:sz="4" w:space="0" w:color="auto"/>
              <w:right w:val="single" w:sz="4" w:space="0" w:color="auto"/>
            </w:tcBorders>
            <w:shd w:val="clear" w:color="auto" w:fill="auto"/>
            <w:noWrap/>
            <w:vAlign w:val="bottom"/>
            <w:hideMark/>
          </w:tcPr>
          <w:p w14:paraId="3D18B90C"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8.50</w:t>
            </w:r>
          </w:p>
        </w:tc>
        <w:tc>
          <w:tcPr>
            <w:tcW w:w="958" w:type="dxa"/>
            <w:tcBorders>
              <w:top w:val="nil"/>
              <w:left w:val="nil"/>
              <w:bottom w:val="single" w:sz="4" w:space="0" w:color="auto"/>
              <w:right w:val="single" w:sz="4" w:space="0" w:color="auto"/>
            </w:tcBorders>
            <w:shd w:val="clear" w:color="000000" w:fill="EBF1DE"/>
            <w:noWrap/>
            <w:vAlign w:val="bottom"/>
            <w:hideMark/>
          </w:tcPr>
          <w:p w14:paraId="787FDF3E"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curve</w:t>
            </w:r>
          </w:p>
        </w:tc>
        <w:tc>
          <w:tcPr>
            <w:tcW w:w="776" w:type="dxa"/>
            <w:tcBorders>
              <w:top w:val="nil"/>
              <w:left w:val="nil"/>
              <w:bottom w:val="single" w:sz="4" w:space="0" w:color="auto"/>
              <w:right w:val="single" w:sz="4" w:space="0" w:color="auto"/>
            </w:tcBorders>
            <w:shd w:val="clear" w:color="000000" w:fill="EBF1DE"/>
            <w:noWrap/>
            <w:vAlign w:val="bottom"/>
            <w:hideMark/>
          </w:tcPr>
          <w:p w14:paraId="5CA43E37"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1286" w:type="dxa"/>
            <w:tcBorders>
              <w:top w:val="nil"/>
              <w:left w:val="nil"/>
              <w:bottom w:val="single" w:sz="4" w:space="0" w:color="auto"/>
              <w:right w:val="single" w:sz="4" w:space="0" w:color="auto"/>
            </w:tcBorders>
            <w:shd w:val="clear" w:color="auto" w:fill="auto"/>
            <w:noWrap/>
            <w:vAlign w:val="bottom"/>
            <w:hideMark/>
          </w:tcPr>
          <w:p w14:paraId="23F3A504"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parallel</w:t>
            </w:r>
          </w:p>
        </w:tc>
        <w:tc>
          <w:tcPr>
            <w:tcW w:w="865" w:type="dxa"/>
            <w:tcBorders>
              <w:top w:val="nil"/>
              <w:left w:val="nil"/>
              <w:bottom w:val="single" w:sz="4" w:space="0" w:color="auto"/>
              <w:right w:val="single" w:sz="4" w:space="0" w:color="auto"/>
            </w:tcBorders>
            <w:shd w:val="clear" w:color="auto" w:fill="auto"/>
            <w:noWrap/>
            <w:vAlign w:val="bottom"/>
            <w:hideMark/>
          </w:tcPr>
          <w:p w14:paraId="550E468B"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parallel</w:t>
            </w:r>
          </w:p>
        </w:tc>
        <w:tc>
          <w:tcPr>
            <w:tcW w:w="410" w:type="dxa"/>
            <w:vMerge/>
            <w:tcBorders>
              <w:left w:val="nil"/>
              <w:right w:val="single" w:sz="4" w:space="0" w:color="auto"/>
            </w:tcBorders>
            <w:shd w:val="clear" w:color="auto" w:fill="EAF1DD" w:themeFill="accent3" w:themeFillTint="33"/>
          </w:tcPr>
          <w:p w14:paraId="1ED715A9"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c>
          <w:tcPr>
            <w:tcW w:w="421" w:type="dxa"/>
            <w:tcBorders>
              <w:left w:val="single" w:sz="4" w:space="0" w:color="auto"/>
            </w:tcBorders>
          </w:tcPr>
          <w:p w14:paraId="77FB83BB"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r>
      <w:tr w:rsidR="00FB4A89" w:rsidRPr="00AE5EC1" w14:paraId="2BC207AC" w14:textId="06F99A71"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hideMark/>
          </w:tcPr>
          <w:p w14:paraId="05EF742C" w14:textId="77777777" w:rsidR="00FB4A89" w:rsidRPr="00AE5EC1" w:rsidRDefault="00FB4A89" w:rsidP="00FC5C1C">
            <w:pPr>
              <w:spacing w:line="240" w:lineRule="auto"/>
              <w:jc w:val="left"/>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xml:space="preserve">neutron guide </w:t>
            </w:r>
          </w:p>
        </w:tc>
        <w:tc>
          <w:tcPr>
            <w:tcW w:w="809" w:type="dxa"/>
            <w:tcBorders>
              <w:top w:val="nil"/>
              <w:left w:val="nil"/>
              <w:bottom w:val="single" w:sz="4" w:space="0" w:color="auto"/>
              <w:right w:val="single" w:sz="4" w:space="0" w:color="auto"/>
            </w:tcBorders>
            <w:shd w:val="clear" w:color="000000" w:fill="EBF1DE"/>
            <w:noWrap/>
            <w:vAlign w:val="bottom"/>
            <w:hideMark/>
          </w:tcPr>
          <w:p w14:paraId="4E486891"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113.50</w:t>
            </w:r>
          </w:p>
        </w:tc>
        <w:tc>
          <w:tcPr>
            <w:tcW w:w="670" w:type="dxa"/>
            <w:tcBorders>
              <w:top w:val="nil"/>
              <w:left w:val="nil"/>
              <w:bottom w:val="single" w:sz="4" w:space="0" w:color="auto"/>
              <w:right w:val="single" w:sz="4" w:space="0" w:color="auto"/>
            </w:tcBorders>
            <w:shd w:val="clear" w:color="auto" w:fill="auto"/>
            <w:noWrap/>
            <w:vAlign w:val="bottom"/>
            <w:hideMark/>
          </w:tcPr>
          <w:p w14:paraId="4AE05F70"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14.50</w:t>
            </w:r>
          </w:p>
        </w:tc>
        <w:tc>
          <w:tcPr>
            <w:tcW w:w="636" w:type="dxa"/>
            <w:tcBorders>
              <w:top w:val="nil"/>
              <w:left w:val="nil"/>
              <w:bottom w:val="single" w:sz="4" w:space="0" w:color="auto"/>
              <w:right w:val="single" w:sz="4" w:space="0" w:color="auto"/>
            </w:tcBorders>
            <w:shd w:val="clear" w:color="000000" w:fill="EBF1DE"/>
            <w:noWrap/>
            <w:vAlign w:val="bottom"/>
            <w:hideMark/>
          </w:tcPr>
          <w:p w14:paraId="1CBA2095"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6.00</w:t>
            </w:r>
          </w:p>
        </w:tc>
        <w:tc>
          <w:tcPr>
            <w:tcW w:w="670" w:type="dxa"/>
            <w:tcBorders>
              <w:top w:val="nil"/>
              <w:left w:val="nil"/>
              <w:bottom w:val="single" w:sz="4" w:space="0" w:color="auto"/>
              <w:right w:val="single" w:sz="4" w:space="0" w:color="auto"/>
            </w:tcBorders>
            <w:shd w:val="clear" w:color="000000" w:fill="EBF1DE"/>
            <w:noWrap/>
            <w:vAlign w:val="bottom"/>
            <w:hideMark/>
          </w:tcPr>
          <w:p w14:paraId="2B80C640"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8.50</w:t>
            </w:r>
          </w:p>
        </w:tc>
        <w:tc>
          <w:tcPr>
            <w:tcW w:w="636" w:type="dxa"/>
            <w:tcBorders>
              <w:top w:val="nil"/>
              <w:left w:val="nil"/>
              <w:bottom w:val="single" w:sz="4" w:space="0" w:color="auto"/>
              <w:right w:val="single" w:sz="4" w:space="0" w:color="auto"/>
            </w:tcBorders>
            <w:shd w:val="clear" w:color="auto" w:fill="auto"/>
            <w:noWrap/>
            <w:vAlign w:val="bottom"/>
            <w:hideMark/>
          </w:tcPr>
          <w:p w14:paraId="06426217"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6.00</w:t>
            </w:r>
          </w:p>
        </w:tc>
        <w:tc>
          <w:tcPr>
            <w:tcW w:w="670" w:type="dxa"/>
            <w:tcBorders>
              <w:top w:val="nil"/>
              <w:left w:val="nil"/>
              <w:bottom w:val="single" w:sz="4" w:space="0" w:color="auto"/>
              <w:right w:val="single" w:sz="4" w:space="0" w:color="auto"/>
            </w:tcBorders>
            <w:shd w:val="clear" w:color="auto" w:fill="auto"/>
            <w:noWrap/>
            <w:vAlign w:val="bottom"/>
            <w:hideMark/>
          </w:tcPr>
          <w:p w14:paraId="3BB9C1DB"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8.50</w:t>
            </w:r>
          </w:p>
        </w:tc>
        <w:tc>
          <w:tcPr>
            <w:tcW w:w="958" w:type="dxa"/>
            <w:tcBorders>
              <w:top w:val="nil"/>
              <w:left w:val="nil"/>
              <w:bottom w:val="single" w:sz="4" w:space="0" w:color="auto"/>
              <w:right w:val="single" w:sz="4" w:space="0" w:color="auto"/>
            </w:tcBorders>
            <w:shd w:val="clear" w:color="000000" w:fill="EBF1DE"/>
            <w:noWrap/>
            <w:vAlign w:val="bottom"/>
            <w:hideMark/>
          </w:tcPr>
          <w:p w14:paraId="604EBC8F"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776" w:type="dxa"/>
            <w:tcBorders>
              <w:top w:val="nil"/>
              <w:left w:val="nil"/>
              <w:bottom w:val="single" w:sz="4" w:space="0" w:color="auto"/>
              <w:right w:val="single" w:sz="4" w:space="0" w:color="auto"/>
            </w:tcBorders>
            <w:shd w:val="clear" w:color="000000" w:fill="EBF1DE"/>
            <w:noWrap/>
            <w:vAlign w:val="bottom"/>
            <w:hideMark/>
          </w:tcPr>
          <w:p w14:paraId="47A49729"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1286" w:type="dxa"/>
            <w:tcBorders>
              <w:top w:val="nil"/>
              <w:left w:val="nil"/>
              <w:bottom w:val="single" w:sz="4" w:space="0" w:color="auto"/>
              <w:right w:val="single" w:sz="4" w:space="0" w:color="auto"/>
            </w:tcBorders>
            <w:shd w:val="clear" w:color="auto" w:fill="auto"/>
            <w:noWrap/>
            <w:vAlign w:val="bottom"/>
            <w:hideMark/>
          </w:tcPr>
          <w:p w14:paraId="1047D83D"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elliptic</w:t>
            </w:r>
          </w:p>
        </w:tc>
        <w:tc>
          <w:tcPr>
            <w:tcW w:w="865" w:type="dxa"/>
            <w:tcBorders>
              <w:top w:val="nil"/>
              <w:left w:val="nil"/>
              <w:bottom w:val="single" w:sz="4" w:space="0" w:color="auto"/>
              <w:right w:val="single" w:sz="4" w:space="0" w:color="auto"/>
            </w:tcBorders>
            <w:shd w:val="clear" w:color="auto" w:fill="auto"/>
            <w:noWrap/>
            <w:vAlign w:val="bottom"/>
            <w:hideMark/>
          </w:tcPr>
          <w:p w14:paraId="2F3F558E"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parallel</w:t>
            </w:r>
          </w:p>
        </w:tc>
        <w:tc>
          <w:tcPr>
            <w:tcW w:w="410" w:type="dxa"/>
            <w:vMerge/>
            <w:tcBorders>
              <w:left w:val="nil"/>
              <w:right w:val="single" w:sz="4" w:space="0" w:color="auto"/>
            </w:tcBorders>
            <w:shd w:val="clear" w:color="auto" w:fill="EAF1DD" w:themeFill="accent3" w:themeFillTint="33"/>
          </w:tcPr>
          <w:p w14:paraId="4931A876"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c>
          <w:tcPr>
            <w:tcW w:w="421" w:type="dxa"/>
            <w:tcBorders>
              <w:left w:val="single" w:sz="4" w:space="0" w:color="auto"/>
            </w:tcBorders>
          </w:tcPr>
          <w:p w14:paraId="30A69E1E"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r>
      <w:tr w:rsidR="00FB4A89" w:rsidRPr="00AE5EC1" w14:paraId="2281DBA0" w14:textId="030CC02A"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hideMark/>
          </w:tcPr>
          <w:p w14:paraId="4DAD1837" w14:textId="77777777" w:rsidR="00FB4A89" w:rsidRPr="00AE5EC1" w:rsidRDefault="00FB4A89" w:rsidP="00FC5C1C">
            <w:pPr>
              <w:spacing w:line="240" w:lineRule="auto"/>
              <w:jc w:val="left"/>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xml:space="preserve">neutron guide </w:t>
            </w:r>
          </w:p>
        </w:tc>
        <w:tc>
          <w:tcPr>
            <w:tcW w:w="809" w:type="dxa"/>
            <w:tcBorders>
              <w:top w:val="nil"/>
              <w:left w:val="nil"/>
              <w:bottom w:val="single" w:sz="4" w:space="0" w:color="auto"/>
              <w:right w:val="single" w:sz="4" w:space="0" w:color="auto"/>
            </w:tcBorders>
            <w:shd w:val="clear" w:color="000000" w:fill="EBF1DE"/>
            <w:noWrap/>
            <w:vAlign w:val="bottom"/>
            <w:hideMark/>
          </w:tcPr>
          <w:p w14:paraId="0486E1CE"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128.00</w:t>
            </w:r>
          </w:p>
        </w:tc>
        <w:tc>
          <w:tcPr>
            <w:tcW w:w="670" w:type="dxa"/>
            <w:tcBorders>
              <w:top w:val="nil"/>
              <w:left w:val="nil"/>
              <w:bottom w:val="single" w:sz="4" w:space="0" w:color="auto"/>
              <w:right w:val="single" w:sz="4" w:space="0" w:color="auto"/>
            </w:tcBorders>
            <w:shd w:val="clear" w:color="auto" w:fill="auto"/>
            <w:noWrap/>
            <w:vAlign w:val="bottom"/>
            <w:hideMark/>
          </w:tcPr>
          <w:p w14:paraId="45915DEC"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32.00</w:t>
            </w:r>
          </w:p>
        </w:tc>
        <w:tc>
          <w:tcPr>
            <w:tcW w:w="636" w:type="dxa"/>
            <w:tcBorders>
              <w:top w:val="nil"/>
              <w:left w:val="nil"/>
              <w:bottom w:val="single" w:sz="4" w:space="0" w:color="auto"/>
              <w:right w:val="single" w:sz="4" w:space="0" w:color="auto"/>
            </w:tcBorders>
            <w:shd w:val="clear" w:color="000000" w:fill="EBF1DE"/>
            <w:noWrap/>
            <w:vAlign w:val="bottom"/>
            <w:hideMark/>
          </w:tcPr>
          <w:p w14:paraId="74CD0883"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6.98</w:t>
            </w:r>
          </w:p>
        </w:tc>
        <w:tc>
          <w:tcPr>
            <w:tcW w:w="670" w:type="dxa"/>
            <w:tcBorders>
              <w:top w:val="nil"/>
              <w:left w:val="nil"/>
              <w:bottom w:val="single" w:sz="4" w:space="0" w:color="auto"/>
              <w:right w:val="single" w:sz="4" w:space="0" w:color="auto"/>
            </w:tcBorders>
            <w:shd w:val="clear" w:color="000000" w:fill="EBF1DE"/>
            <w:noWrap/>
            <w:vAlign w:val="bottom"/>
            <w:hideMark/>
          </w:tcPr>
          <w:p w14:paraId="78CC8B5D"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8.50</w:t>
            </w:r>
          </w:p>
        </w:tc>
        <w:tc>
          <w:tcPr>
            <w:tcW w:w="636" w:type="dxa"/>
            <w:tcBorders>
              <w:top w:val="nil"/>
              <w:left w:val="nil"/>
              <w:bottom w:val="single" w:sz="4" w:space="0" w:color="auto"/>
              <w:right w:val="single" w:sz="4" w:space="0" w:color="auto"/>
            </w:tcBorders>
            <w:shd w:val="clear" w:color="auto" w:fill="auto"/>
            <w:noWrap/>
            <w:vAlign w:val="bottom"/>
            <w:hideMark/>
          </w:tcPr>
          <w:p w14:paraId="5A0B5FB3"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6.99</w:t>
            </w:r>
          </w:p>
        </w:tc>
        <w:tc>
          <w:tcPr>
            <w:tcW w:w="670" w:type="dxa"/>
            <w:tcBorders>
              <w:top w:val="nil"/>
              <w:left w:val="nil"/>
              <w:bottom w:val="single" w:sz="4" w:space="0" w:color="auto"/>
              <w:right w:val="single" w:sz="4" w:space="0" w:color="auto"/>
            </w:tcBorders>
            <w:shd w:val="clear" w:color="auto" w:fill="auto"/>
            <w:noWrap/>
            <w:vAlign w:val="bottom"/>
            <w:hideMark/>
          </w:tcPr>
          <w:p w14:paraId="01634C0B"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8.49</w:t>
            </w:r>
          </w:p>
        </w:tc>
        <w:tc>
          <w:tcPr>
            <w:tcW w:w="958" w:type="dxa"/>
            <w:tcBorders>
              <w:top w:val="nil"/>
              <w:left w:val="nil"/>
              <w:bottom w:val="single" w:sz="4" w:space="0" w:color="auto"/>
              <w:right w:val="single" w:sz="4" w:space="0" w:color="auto"/>
            </w:tcBorders>
            <w:shd w:val="clear" w:color="000000" w:fill="EBF1DE"/>
            <w:noWrap/>
            <w:vAlign w:val="bottom"/>
            <w:hideMark/>
          </w:tcPr>
          <w:p w14:paraId="5968F8B1"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776" w:type="dxa"/>
            <w:tcBorders>
              <w:top w:val="nil"/>
              <w:left w:val="nil"/>
              <w:bottom w:val="single" w:sz="4" w:space="0" w:color="auto"/>
              <w:right w:val="single" w:sz="4" w:space="0" w:color="auto"/>
            </w:tcBorders>
            <w:shd w:val="clear" w:color="000000" w:fill="EBF1DE"/>
            <w:noWrap/>
            <w:vAlign w:val="bottom"/>
            <w:hideMark/>
          </w:tcPr>
          <w:p w14:paraId="2B198F12"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1286" w:type="dxa"/>
            <w:tcBorders>
              <w:top w:val="nil"/>
              <w:left w:val="nil"/>
              <w:bottom w:val="single" w:sz="4" w:space="0" w:color="auto"/>
              <w:right w:val="single" w:sz="4" w:space="0" w:color="auto"/>
            </w:tcBorders>
            <w:shd w:val="clear" w:color="auto" w:fill="auto"/>
            <w:noWrap/>
            <w:vAlign w:val="bottom"/>
            <w:hideMark/>
          </w:tcPr>
          <w:p w14:paraId="0E9272A5"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elliptic</w:t>
            </w:r>
          </w:p>
        </w:tc>
        <w:tc>
          <w:tcPr>
            <w:tcW w:w="865" w:type="dxa"/>
            <w:tcBorders>
              <w:top w:val="nil"/>
              <w:left w:val="nil"/>
              <w:bottom w:val="single" w:sz="4" w:space="0" w:color="auto"/>
              <w:right w:val="single" w:sz="4" w:space="0" w:color="auto"/>
            </w:tcBorders>
            <w:shd w:val="clear" w:color="auto" w:fill="auto"/>
            <w:noWrap/>
            <w:vAlign w:val="bottom"/>
            <w:hideMark/>
          </w:tcPr>
          <w:p w14:paraId="2344D3E6"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elliptic</w:t>
            </w:r>
          </w:p>
        </w:tc>
        <w:tc>
          <w:tcPr>
            <w:tcW w:w="410" w:type="dxa"/>
            <w:vMerge/>
            <w:tcBorders>
              <w:left w:val="nil"/>
              <w:right w:val="single" w:sz="4" w:space="0" w:color="auto"/>
            </w:tcBorders>
            <w:shd w:val="clear" w:color="auto" w:fill="EAF1DD" w:themeFill="accent3" w:themeFillTint="33"/>
          </w:tcPr>
          <w:p w14:paraId="7457D9BC"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c>
          <w:tcPr>
            <w:tcW w:w="421" w:type="dxa"/>
            <w:tcBorders>
              <w:left w:val="single" w:sz="4" w:space="0" w:color="auto"/>
              <w:bottom w:val="single" w:sz="4" w:space="0" w:color="auto"/>
            </w:tcBorders>
          </w:tcPr>
          <w:p w14:paraId="1B34C7E1"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r>
      <w:tr w:rsidR="00FB4A89" w:rsidRPr="00AE5EC1" w14:paraId="7119F91C" w14:textId="52E4B431"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hideMark/>
          </w:tcPr>
          <w:p w14:paraId="6AD33E06" w14:textId="77777777" w:rsidR="00FB4A89" w:rsidRPr="00AE5EC1" w:rsidRDefault="00FB4A89" w:rsidP="00FC5C1C">
            <w:pPr>
              <w:spacing w:line="240" w:lineRule="auto"/>
              <w:jc w:val="left"/>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guide/polarizer exchanger system</w:t>
            </w:r>
          </w:p>
        </w:tc>
        <w:tc>
          <w:tcPr>
            <w:tcW w:w="809" w:type="dxa"/>
            <w:tcBorders>
              <w:top w:val="nil"/>
              <w:left w:val="nil"/>
              <w:bottom w:val="single" w:sz="4" w:space="0" w:color="auto"/>
              <w:right w:val="single" w:sz="4" w:space="0" w:color="auto"/>
            </w:tcBorders>
            <w:shd w:val="clear" w:color="000000" w:fill="EBF1DE"/>
            <w:noWrap/>
            <w:vAlign w:val="bottom"/>
            <w:hideMark/>
          </w:tcPr>
          <w:p w14:paraId="44FF4F29"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160.00</w:t>
            </w:r>
          </w:p>
        </w:tc>
        <w:tc>
          <w:tcPr>
            <w:tcW w:w="670" w:type="dxa"/>
            <w:tcBorders>
              <w:top w:val="nil"/>
              <w:left w:val="nil"/>
              <w:bottom w:val="single" w:sz="4" w:space="0" w:color="auto"/>
              <w:right w:val="single" w:sz="4" w:space="0" w:color="auto"/>
            </w:tcBorders>
            <w:shd w:val="clear" w:color="auto" w:fill="auto"/>
            <w:noWrap/>
            <w:vAlign w:val="bottom"/>
            <w:hideMark/>
          </w:tcPr>
          <w:p w14:paraId="118CAFCA"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1.00</w:t>
            </w:r>
          </w:p>
        </w:tc>
        <w:tc>
          <w:tcPr>
            <w:tcW w:w="636" w:type="dxa"/>
            <w:tcBorders>
              <w:top w:val="nil"/>
              <w:left w:val="nil"/>
              <w:bottom w:val="single" w:sz="4" w:space="0" w:color="auto"/>
              <w:right w:val="single" w:sz="4" w:space="0" w:color="auto"/>
            </w:tcBorders>
            <w:shd w:val="clear" w:color="000000" w:fill="EBF1DE"/>
            <w:noWrap/>
            <w:vAlign w:val="bottom"/>
            <w:hideMark/>
          </w:tcPr>
          <w:p w14:paraId="5D408E54"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4.18</w:t>
            </w:r>
          </w:p>
        </w:tc>
        <w:tc>
          <w:tcPr>
            <w:tcW w:w="670" w:type="dxa"/>
            <w:tcBorders>
              <w:top w:val="nil"/>
              <w:left w:val="nil"/>
              <w:bottom w:val="single" w:sz="4" w:space="0" w:color="auto"/>
              <w:right w:val="single" w:sz="4" w:space="0" w:color="auto"/>
            </w:tcBorders>
            <w:shd w:val="clear" w:color="000000" w:fill="EBF1DE"/>
            <w:noWrap/>
            <w:vAlign w:val="bottom"/>
            <w:hideMark/>
          </w:tcPr>
          <w:p w14:paraId="10A12454"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5.18</w:t>
            </w:r>
          </w:p>
        </w:tc>
        <w:tc>
          <w:tcPr>
            <w:tcW w:w="636" w:type="dxa"/>
            <w:tcBorders>
              <w:top w:val="nil"/>
              <w:left w:val="nil"/>
              <w:bottom w:val="single" w:sz="4" w:space="0" w:color="auto"/>
              <w:right w:val="single" w:sz="4" w:space="0" w:color="auto"/>
            </w:tcBorders>
            <w:shd w:val="clear" w:color="auto" w:fill="auto"/>
            <w:noWrap/>
            <w:vAlign w:val="bottom"/>
            <w:hideMark/>
          </w:tcPr>
          <w:p w14:paraId="10FB6F01"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3.89</w:t>
            </w:r>
          </w:p>
        </w:tc>
        <w:tc>
          <w:tcPr>
            <w:tcW w:w="670" w:type="dxa"/>
            <w:tcBorders>
              <w:top w:val="nil"/>
              <w:left w:val="nil"/>
              <w:bottom w:val="single" w:sz="4" w:space="0" w:color="auto"/>
              <w:right w:val="single" w:sz="4" w:space="0" w:color="auto"/>
            </w:tcBorders>
            <w:shd w:val="clear" w:color="auto" w:fill="auto"/>
            <w:noWrap/>
            <w:vAlign w:val="bottom"/>
            <w:hideMark/>
          </w:tcPr>
          <w:p w14:paraId="18DE2D97"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4.91</w:t>
            </w:r>
          </w:p>
        </w:tc>
        <w:tc>
          <w:tcPr>
            <w:tcW w:w="958" w:type="dxa"/>
            <w:tcBorders>
              <w:top w:val="nil"/>
              <w:left w:val="nil"/>
              <w:bottom w:val="single" w:sz="4" w:space="0" w:color="auto"/>
              <w:right w:val="single" w:sz="4" w:space="0" w:color="auto"/>
            </w:tcBorders>
            <w:shd w:val="clear" w:color="000000" w:fill="EBF1DE"/>
            <w:noWrap/>
            <w:vAlign w:val="bottom"/>
            <w:hideMark/>
          </w:tcPr>
          <w:p w14:paraId="1E87C47D"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776" w:type="dxa"/>
            <w:tcBorders>
              <w:top w:val="nil"/>
              <w:left w:val="nil"/>
              <w:bottom w:val="single" w:sz="4" w:space="0" w:color="auto"/>
              <w:right w:val="single" w:sz="4" w:space="0" w:color="auto"/>
            </w:tcBorders>
            <w:shd w:val="clear" w:color="000000" w:fill="EBF1DE"/>
            <w:noWrap/>
            <w:vAlign w:val="bottom"/>
            <w:hideMark/>
          </w:tcPr>
          <w:p w14:paraId="59899F96"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1286" w:type="dxa"/>
            <w:tcBorders>
              <w:top w:val="nil"/>
              <w:left w:val="nil"/>
              <w:bottom w:val="single" w:sz="4" w:space="0" w:color="auto"/>
              <w:right w:val="single" w:sz="4" w:space="0" w:color="auto"/>
            </w:tcBorders>
            <w:shd w:val="clear" w:color="auto" w:fill="auto"/>
            <w:noWrap/>
            <w:vAlign w:val="bottom"/>
            <w:hideMark/>
          </w:tcPr>
          <w:p w14:paraId="0FBC35D5"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elliptic</w:t>
            </w:r>
          </w:p>
        </w:tc>
        <w:tc>
          <w:tcPr>
            <w:tcW w:w="865" w:type="dxa"/>
            <w:tcBorders>
              <w:top w:val="nil"/>
              <w:left w:val="nil"/>
              <w:bottom w:val="single" w:sz="4" w:space="0" w:color="auto"/>
              <w:right w:val="single" w:sz="4" w:space="0" w:color="auto"/>
            </w:tcBorders>
            <w:shd w:val="clear" w:color="auto" w:fill="auto"/>
            <w:noWrap/>
            <w:vAlign w:val="bottom"/>
            <w:hideMark/>
          </w:tcPr>
          <w:p w14:paraId="4269D4EA"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elliptic</w:t>
            </w:r>
          </w:p>
        </w:tc>
        <w:tc>
          <w:tcPr>
            <w:tcW w:w="410" w:type="dxa"/>
            <w:vMerge/>
            <w:tcBorders>
              <w:left w:val="nil"/>
              <w:right w:val="single" w:sz="4" w:space="0" w:color="auto"/>
            </w:tcBorders>
            <w:shd w:val="clear" w:color="auto" w:fill="EAF1DD" w:themeFill="accent3" w:themeFillTint="33"/>
          </w:tcPr>
          <w:p w14:paraId="31D99117"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c>
          <w:tcPr>
            <w:tcW w:w="421" w:type="dxa"/>
            <w:vMerge w:val="restart"/>
            <w:tcBorders>
              <w:top w:val="single" w:sz="4" w:space="0" w:color="auto"/>
              <w:left w:val="nil"/>
              <w:right w:val="single" w:sz="4" w:space="0" w:color="auto"/>
            </w:tcBorders>
            <w:textDirection w:val="btLr"/>
          </w:tcPr>
          <w:p w14:paraId="2AE1A826" w14:textId="3445E1D5" w:rsidR="00FB4A89" w:rsidRPr="00FB4A89" w:rsidRDefault="00FB4A89" w:rsidP="00FB4A89">
            <w:pPr>
              <w:spacing w:line="240" w:lineRule="auto"/>
              <w:ind w:left="113" w:right="113"/>
              <w:rPr>
                <w:rFonts w:asciiTheme="majorHAnsi" w:eastAsia="Times New Roman" w:hAnsiTheme="majorHAnsi" w:cs="Times New Roman"/>
                <w:color w:val="000000"/>
                <w:sz w:val="16"/>
                <w:szCs w:val="16"/>
              </w:rPr>
            </w:pPr>
            <w:r w:rsidRPr="00FB4A89">
              <w:rPr>
                <w:rFonts w:asciiTheme="majorHAnsi" w:eastAsia="Times New Roman" w:hAnsiTheme="majorHAnsi" w:cs="Times New Roman"/>
                <w:color w:val="000000"/>
                <w:sz w:val="16"/>
                <w:szCs w:val="16"/>
              </w:rPr>
              <w:t>Guide field for spin rotation</w:t>
            </w:r>
          </w:p>
        </w:tc>
      </w:tr>
      <w:tr w:rsidR="00FB4A89" w:rsidRPr="00AE5EC1" w14:paraId="07232E52" w14:textId="2DFC864F"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hideMark/>
          </w:tcPr>
          <w:p w14:paraId="0C769ACA" w14:textId="77777777" w:rsidR="00FB4A89" w:rsidRPr="00AE5EC1" w:rsidRDefault="00FB4A89" w:rsidP="00FC5C1C">
            <w:pPr>
              <w:spacing w:line="240" w:lineRule="auto"/>
              <w:jc w:val="left"/>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xml:space="preserve">neutron guide </w:t>
            </w:r>
          </w:p>
        </w:tc>
        <w:tc>
          <w:tcPr>
            <w:tcW w:w="809" w:type="dxa"/>
            <w:tcBorders>
              <w:top w:val="nil"/>
              <w:left w:val="nil"/>
              <w:bottom w:val="single" w:sz="4" w:space="0" w:color="auto"/>
              <w:right w:val="single" w:sz="4" w:space="0" w:color="auto"/>
            </w:tcBorders>
            <w:shd w:val="clear" w:color="000000" w:fill="EBF1DE"/>
            <w:noWrap/>
            <w:vAlign w:val="bottom"/>
            <w:hideMark/>
          </w:tcPr>
          <w:p w14:paraId="3D1CF559"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161.00</w:t>
            </w:r>
          </w:p>
        </w:tc>
        <w:tc>
          <w:tcPr>
            <w:tcW w:w="670" w:type="dxa"/>
            <w:tcBorders>
              <w:top w:val="nil"/>
              <w:left w:val="nil"/>
              <w:bottom w:val="single" w:sz="4" w:space="0" w:color="auto"/>
              <w:right w:val="single" w:sz="4" w:space="0" w:color="auto"/>
            </w:tcBorders>
            <w:shd w:val="clear" w:color="auto" w:fill="auto"/>
            <w:noWrap/>
            <w:vAlign w:val="bottom"/>
            <w:hideMark/>
          </w:tcPr>
          <w:p w14:paraId="1AFD397E"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0.93</w:t>
            </w:r>
          </w:p>
        </w:tc>
        <w:tc>
          <w:tcPr>
            <w:tcW w:w="636" w:type="dxa"/>
            <w:tcBorders>
              <w:top w:val="nil"/>
              <w:left w:val="nil"/>
              <w:bottom w:val="single" w:sz="4" w:space="0" w:color="auto"/>
              <w:right w:val="single" w:sz="4" w:space="0" w:color="auto"/>
            </w:tcBorders>
            <w:shd w:val="clear" w:color="000000" w:fill="EBF1DE"/>
            <w:noWrap/>
            <w:vAlign w:val="bottom"/>
            <w:hideMark/>
          </w:tcPr>
          <w:p w14:paraId="7F93484C"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3.89</w:t>
            </w:r>
          </w:p>
        </w:tc>
        <w:tc>
          <w:tcPr>
            <w:tcW w:w="670" w:type="dxa"/>
            <w:tcBorders>
              <w:top w:val="nil"/>
              <w:left w:val="nil"/>
              <w:bottom w:val="single" w:sz="4" w:space="0" w:color="auto"/>
              <w:right w:val="single" w:sz="4" w:space="0" w:color="auto"/>
            </w:tcBorders>
            <w:shd w:val="clear" w:color="000000" w:fill="EBF1DE"/>
            <w:noWrap/>
            <w:vAlign w:val="bottom"/>
            <w:hideMark/>
          </w:tcPr>
          <w:p w14:paraId="50498E49"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4.91</w:t>
            </w:r>
          </w:p>
        </w:tc>
        <w:tc>
          <w:tcPr>
            <w:tcW w:w="636" w:type="dxa"/>
            <w:tcBorders>
              <w:top w:val="nil"/>
              <w:left w:val="nil"/>
              <w:bottom w:val="single" w:sz="4" w:space="0" w:color="auto"/>
              <w:right w:val="single" w:sz="4" w:space="0" w:color="auto"/>
            </w:tcBorders>
            <w:shd w:val="clear" w:color="auto" w:fill="auto"/>
            <w:noWrap/>
            <w:vAlign w:val="bottom"/>
            <w:hideMark/>
          </w:tcPr>
          <w:p w14:paraId="30E457F8"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3.57</w:t>
            </w:r>
          </w:p>
        </w:tc>
        <w:tc>
          <w:tcPr>
            <w:tcW w:w="670" w:type="dxa"/>
            <w:tcBorders>
              <w:top w:val="nil"/>
              <w:left w:val="nil"/>
              <w:bottom w:val="single" w:sz="4" w:space="0" w:color="auto"/>
              <w:right w:val="single" w:sz="4" w:space="0" w:color="auto"/>
            </w:tcBorders>
            <w:shd w:val="clear" w:color="auto" w:fill="auto"/>
            <w:noWrap/>
            <w:vAlign w:val="bottom"/>
            <w:hideMark/>
          </w:tcPr>
          <w:p w14:paraId="430F8994"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4.61</w:t>
            </w:r>
          </w:p>
        </w:tc>
        <w:tc>
          <w:tcPr>
            <w:tcW w:w="958" w:type="dxa"/>
            <w:tcBorders>
              <w:top w:val="nil"/>
              <w:left w:val="nil"/>
              <w:bottom w:val="single" w:sz="4" w:space="0" w:color="auto"/>
              <w:right w:val="single" w:sz="4" w:space="0" w:color="auto"/>
            </w:tcBorders>
            <w:shd w:val="clear" w:color="000000" w:fill="EBF1DE"/>
            <w:noWrap/>
            <w:vAlign w:val="bottom"/>
            <w:hideMark/>
          </w:tcPr>
          <w:p w14:paraId="461DCD5B"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776" w:type="dxa"/>
            <w:tcBorders>
              <w:top w:val="nil"/>
              <w:left w:val="nil"/>
              <w:bottom w:val="single" w:sz="4" w:space="0" w:color="auto"/>
              <w:right w:val="single" w:sz="4" w:space="0" w:color="auto"/>
            </w:tcBorders>
            <w:shd w:val="clear" w:color="000000" w:fill="EBF1DE"/>
            <w:noWrap/>
            <w:vAlign w:val="bottom"/>
            <w:hideMark/>
          </w:tcPr>
          <w:p w14:paraId="005BE6B1"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1286" w:type="dxa"/>
            <w:tcBorders>
              <w:top w:val="nil"/>
              <w:left w:val="nil"/>
              <w:bottom w:val="single" w:sz="4" w:space="0" w:color="auto"/>
              <w:right w:val="single" w:sz="4" w:space="0" w:color="auto"/>
            </w:tcBorders>
            <w:shd w:val="clear" w:color="auto" w:fill="auto"/>
            <w:noWrap/>
            <w:vAlign w:val="bottom"/>
            <w:hideMark/>
          </w:tcPr>
          <w:p w14:paraId="60ADC47A"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elliptic</w:t>
            </w:r>
          </w:p>
        </w:tc>
        <w:tc>
          <w:tcPr>
            <w:tcW w:w="865" w:type="dxa"/>
            <w:tcBorders>
              <w:top w:val="nil"/>
              <w:left w:val="nil"/>
              <w:bottom w:val="single" w:sz="4" w:space="0" w:color="auto"/>
              <w:right w:val="single" w:sz="4" w:space="0" w:color="auto"/>
            </w:tcBorders>
            <w:shd w:val="clear" w:color="auto" w:fill="auto"/>
            <w:noWrap/>
            <w:vAlign w:val="bottom"/>
            <w:hideMark/>
          </w:tcPr>
          <w:p w14:paraId="055774A9"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elliptic</w:t>
            </w:r>
          </w:p>
        </w:tc>
        <w:tc>
          <w:tcPr>
            <w:tcW w:w="410" w:type="dxa"/>
            <w:vMerge/>
            <w:tcBorders>
              <w:left w:val="nil"/>
              <w:right w:val="single" w:sz="4" w:space="0" w:color="auto"/>
            </w:tcBorders>
            <w:shd w:val="clear" w:color="auto" w:fill="EAF1DD" w:themeFill="accent3" w:themeFillTint="33"/>
          </w:tcPr>
          <w:p w14:paraId="4E92200D"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c>
          <w:tcPr>
            <w:tcW w:w="421" w:type="dxa"/>
            <w:vMerge/>
            <w:tcBorders>
              <w:left w:val="nil"/>
              <w:right w:val="single" w:sz="4" w:space="0" w:color="auto"/>
            </w:tcBorders>
          </w:tcPr>
          <w:p w14:paraId="4BB949A2"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r>
      <w:tr w:rsidR="00FB4A89" w:rsidRPr="00AE5EC1" w14:paraId="4E7FC7E0" w14:textId="1E4AA9E4"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hideMark/>
          </w:tcPr>
          <w:p w14:paraId="6BB4B8BB" w14:textId="77777777" w:rsidR="00FB4A89" w:rsidRPr="00AE5EC1" w:rsidRDefault="00FB4A89" w:rsidP="00FC5C1C">
            <w:pPr>
              <w:spacing w:line="240" w:lineRule="auto"/>
              <w:jc w:val="left"/>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FAN chopper assembly</w:t>
            </w:r>
          </w:p>
        </w:tc>
        <w:tc>
          <w:tcPr>
            <w:tcW w:w="809" w:type="dxa"/>
            <w:tcBorders>
              <w:top w:val="nil"/>
              <w:left w:val="nil"/>
              <w:bottom w:val="single" w:sz="4" w:space="0" w:color="auto"/>
              <w:right w:val="single" w:sz="4" w:space="0" w:color="auto"/>
            </w:tcBorders>
            <w:shd w:val="clear" w:color="000000" w:fill="EBF1DE"/>
            <w:noWrap/>
            <w:vAlign w:val="bottom"/>
            <w:hideMark/>
          </w:tcPr>
          <w:p w14:paraId="0F1FDFF0"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161.93</w:t>
            </w:r>
          </w:p>
        </w:tc>
        <w:tc>
          <w:tcPr>
            <w:tcW w:w="670" w:type="dxa"/>
            <w:tcBorders>
              <w:top w:val="nil"/>
              <w:left w:val="nil"/>
              <w:bottom w:val="single" w:sz="4" w:space="0" w:color="auto"/>
              <w:right w:val="single" w:sz="4" w:space="0" w:color="auto"/>
            </w:tcBorders>
            <w:shd w:val="clear" w:color="auto" w:fill="auto"/>
            <w:noWrap/>
            <w:vAlign w:val="bottom"/>
            <w:hideMark/>
          </w:tcPr>
          <w:p w14:paraId="54DEB35B"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0.07</w:t>
            </w:r>
          </w:p>
        </w:tc>
        <w:tc>
          <w:tcPr>
            <w:tcW w:w="636" w:type="dxa"/>
            <w:tcBorders>
              <w:top w:val="nil"/>
              <w:left w:val="nil"/>
              <w:bottom w:val="single" w:sz="4" w:space="0" w:color="auto"/>
              <w:right w:val="single" w:sz="4" w:space="0" w:color="auto"/>
            </w:tcBorders>
            <w:shd w:val="clear" w:color="000000" w:fill="EBF1DE"/>
            <w:noWrap/>
            <w:vAlign w:val="bottom"/>
            <w:hideMark/>
          </w:tcPr>
          <w:p w14:paraId="7E939A99"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 </w:t>
            </w:r>
          </w:p>
        </w:tc>
        <w:tc>
          <w:tcPr>
            <w:tcW w:w="670" w:type="dxa"/>
            <w:tcBorders>
              <w:top w:val="nil"/>
              <w:left w:val="nil"/>
              <w:bottom w:val="single" w:sz="4" w:space="0" w:color="auto"/>
              <w:right w:val="single" w:sz="4" w:space="0" w:color="auto"/>
            </w:tcBorders>
            <w:shd w:val="clear" w:color="000000" w:fill="EBF1DE"/>
            <w:noWrap/>
            <w:vAlign w:val="bottom"/>
            <w:hideMark/>
          </w:tcPr>
          <w:p w14:paraId="7F9ED90A"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636" w:type="dxa"/>
            <w:tcBorders>
              <w:top w:val="nil"/>
              <w:left w:val="nil"/>
              <w:bottom w:val="single" w:sz="4" w:space="0" w:color="auto"/>
              <w:right w:val="single" w:sz="4" w:space="0" w:color="auto"/>
            </w:tcBorders>
            <w:shd w:val="clear" w:color="auto" w:fill="auto"/>
            <w:noWrap/>
            <w:vAlign w:val="bottom"/>
            <w:hideMark/>
          </w:tcPr>
          <w:p w14:paraId="0BF93F69"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670" w:type="dxa"/>
            <w:tcBorders>
              <w:top w:val="nil"/>
              <w:left w:val="nil"/>
              <w:bottom w:val="single" w:sz="4" w:space="0" w:color="auto"/>
              <w:right w:val="single" w:sz="4" w:space="0" w:color="auto"/>
            </w:tcBorders>
            <w:shd w:val="clear" w:color="auto" w:fill="auto"/>
            <w:noWrap/>
            <w:vAlign w:val="bottom"/>
            <w:hideMark/>
          </w:tcPr>
          <w:p w14:paraId="74024C79"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958" w:type="dxa"/>
            <w:tcBorders>
              <w:top w:val="nil"/>
              <w:left w:val="nil"/>
              <w:bottom w:val="single" w:sz="4" w:space="0" w:color="auto"/>
              <w:right w:val="single" w:sz="4" w:space="0" w:color="auto"/>
            </w:tcBorders>
            <w:shd w:val="clear" w:color="000000" w:fill="EBF1DE"/>
            <w:noWrap/>
            <w:vAlign w:val="bottom"/>
            <w:hideMark/>
          </w:tcPr>
          <w:p w14:paraId="173CBA0B"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776" w:type="dxa"/>
            <w:tcBorders>
              <w:top w:val="nil"/>
              <w:left w:val="nil"/>
              <w:bottom w:val="single" w:sz="4" w:space="0" w:color="auto"/>
              <w:right w:val="single" w:sz="4" w:space="0" w:color="auto"/>
            </w:tcBorders>
            <w:shd w:val="clear" w:color="000000" w:fill="EBF1DE"/>
            <w:noWrap/>
            <w:vAlign w:val="bottom"/>
            <w:hideMark/>
          </w:tcPr>
          <w:p w14:paraId="0FB9E3AF"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1286" w:type="dxa"/>
            <w:tcBorders>
              <w:top w:val="nil"/>
              <w:left w:val="nil"/>
              <w:bottom w:val="single" w:sz="4" w:space="0" w:color="auto"/>
              <w:right w:val="single" w:sz="4" w:space="0" w:color="auto"/>
            </w:tcBorders>
            <w:shd w:val="clear" w:color="auto" w:fill="auto"/>
            <w:noWrap/>
            <w:vAlign w:val="bottom"/>
            <w:hideMark/>
          </w:tcPr>
          <w:p w14:paraId="69606014"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865" w:type="dxa"/>
            <w:tcBorders>
              <w:top w:val="nil"/>
              <w:left w:val="nil"/>
              <w:bottom w:val="single" w:sz="4" w:space="0" w:color="auto"/>
              <w:right w:val="single" w:sz="4" w:space="0" w:color="auto"/>
            </w:tcBorders>
            <w:shd w:val="clear" w:color="auto" w:fill="auto"/>
            <w:noWrap/>
            <w:vAlign w:val="bottom"/>
            <w:hideMark/>
          </w:tcPr>
          <w:p w14:paraId="3152BF40"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410" w:type="dxa"/>
            <w:vMerge/>
            <w:tcBorders>
              <w:left w:val="nil"/>
              <w:right w:val="single" w:sz="4" w:space="0" w:color="auto"/>
            </w:tcBorders>
            <w:shd w:val="clear" w:color="auto" w:fill="EAF1DD" w:themeFill="accent3" w:themeFillTint="33"/>
          </w:tcPr>
          <w:p w14:paraId="1439D816"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c>
          <w:tcPr>
            <w:tcW w:w="421" w:type="dxa"/>
            <w:vMerge/>
            <w:tcBorders>
              <w:left w:val="nil"/>
              <w:right w:val="single" w:sz="4" w:space="0" w:color="auto"/>
            </w:tcBorders>
          </w:tcPr>
          <w:p w14:paraId="316441BB"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r>
      <w:tr w:rsidR="00FB4A89" w:rsidRPr="00AE5EC1" w14:paraId="3EA5077D" w14:textId="6E3A7BB9"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hideMark/>
          </w:tcPr>
          <w:p w14:paraId="1723BD1C" w14:textId="77777777" w:rsidR="00FB4A89" w:rsidRPr="00AE5EC1" w:rsidRDefault="00FB4A89" w:rsidP="00FC5C1C">
            <w:pPr>
              <w:spacing w:line="240" w:lineRule="auto"/>
              <w:jc w:val="left"/>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xml:space="preserve">neutron guide </w:t>
            </w:r>
          </w:p>
        </w:tc>
        <w:tc>
          <w:tcPr>
            <w:tcW w:w="809" w:type="dxa"/>
            <w:tcBorders>
              <w:top w:val="nil"/>
              <w:left w:val="nil"/>
              <w:bottom w:val="single" w:sz="4" w:space="0" w:color="auto"/>
              <w:right w:val="single" w:sz="4" w:space="0" w:color="auto"/>
            </w:tcBorders>
            <w:shd w:val="clear" w:color="000000" w:fill="EBF1DE"/>
            <w:noWrap/>
            <w:vAlign w:val="bottom"/>
            <w:hideMark/>
          </w:tcPr>
          <w:p w14:paraId="511AA1C1"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162.00</w:t>
            </w:r>
          </w:p>
        </w:tc>
        <w:tc>
          <w:tcPr>
            <w:tcW w:w="670" w:type="dxa"/>
            <w:tcBorders>
              <w:top w:val="nil"/>
              <w:left w:val="nil"/>
              <w:bottom w:val="single" w:sz="4" w:space="0" w:color="auto"/>
              <w:right w:val="single" w:sz="4" w:space="0" w:color="auto"/>
            </w:tcBorders>
            <w:shd w:val="clear" w:color="auto" w:fill="auto"/>
            <w:noWrap/>
            <w:vAlign w:val="bottom"/>
            <w:hideMark/>
          </w:tcPr>
          <w:p w14:paraId="05BC4701"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2.99</w:t>
            </w:r>
          </w:p>
        </w:tc>
        <w:tc>
          <w:tcPr>
            <w:tcW w:w="636" w:type="dxa"/>
            <w:tcBorders>
              <w:top w:val="nil"/>
              <w:left w:val="nil"/>
              <w:bottom w:val="single" w:sz="4" w:space="0" w:color="auto"/>
              <w:right w:val="single" w:sz="4" w:space="0" w:color="auto"/>
            </w:tcBorders>
            <w:shd w:val="clear" w:color="000000" w:fill="EBF1DE"/>
            <w:noWrap/>
            <w:vAlign w:val="bottom"/>
            <w:hideMark/>
          </w:tcPr>
          <w:p w14:paraId="22FC9555"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3.57</w:t>
            </w:r>
          </w:p>
        </w:tc>
        <w:tc>
          <w:tcPr>
            <w:tcW w:w="670" w:type="dxa"/>
            <w:tcBorders>
              <w:top w:val="nil"/>
              <w:left w:val="nil"/>
              <w:bottom w:val="single" w:sz="4" w:space="0" w:color="auto"/>
              <w:right w:val="single" w:sz="4" w:space="0" w:color="auto"/>
            </w:tcBorders>
            <w:shd w:val="clear" w:color="000000" w:fill="EBF1DE"/>
            <w:noWrap/>
            <w:vAlign w:val="bottom"/>
            <w:hideMark/>
          </w:tcPr>
          <w:p w14:paraId="4EF9988C"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4.61</w:t>
            </w:r>
          </w:p>
        </w:tc>
        <w:tc>
          <w:tcPr>
            <w:tcW w:w="636" w:type="dxa"/>
            <w:tcBorders>
              <w:top w:val="nil"/>
              <w:left w:val="nil"/>
              <w:bottom w:val="single" w:sz="4" w:space="0" w:color="auto"/>
              <w:right w:val="single" w:sz="4" w:space="0" w:color="auto"/>
            </w:tcBorders>
            <w:shd w:val="clear" w:color="auto" w:fill="auto"/>
            <w:noWrap/>
            <w:vAlign w:val="bottom"/>
            <w:hideMark/>
          </w:tcPr>
          <w:p w14:paraId="585E1550"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2.22</w:t>
            </w:r>
          </w:p>
        </w:tc>
        <w:tc>
          <w:tcPr>
            <w:tcW w:w="670" w:type="dxa"/>
            <w:tcBorders>
              <w:top w:val="nil"/>
              <w:left w:val="nil"/>
              <w:bottom w:val="single" w:sz="4" w:space="0" w:color="auto"/>
              <w:right w:val="single" w:sz="4" w:space="0" w:color="auto"/>
            </w:tcBorders>
            <w:shd w:val="clear" w:color="auto" w:fill="auto"/>
            <w:noWrap/>
            <w:vAlign w:val="bottom"/>
            <w:hideMark/>
          </w:tcPr>
          <w:p w14:paraId="2C6491D4"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3.49</w:t>
            </w:r>
          </w:p>
        </w:tc>
        <w:tc>
          <w:tcPr>
            <w:tcW w:w="958" w:type="dxa"/>
            <w:tcBorders>
              <w:top w:val="nil"/>
              <w:left w:val="nil"/>
              <w:bottom w:val="single" w:sz="4" w:space="0" w:color="auto"/>
              <w:right w:val="single" w:sz="4" w:space="0" w:color="auto"/>
            </w:tcBorders>
            <w:shd w:val="clear" w:color="000000" w:fill="EBF1DE"/>
            <w:noWrap/>
            <w:vAlign w:val="bottom"/>
            <w:hideMark/>
          </w:tcPr>
          <w:p w14:paraId="293B3DD8"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776" w:type="dxa"/>
            <w:tcBorders>
              <w:top w:val="nil"/>
              <w:left w:val="nil"/>
              <w:bottom w:val="single" w:sz="4" w:space="0" w:color="auto"/>
              <w:right w:val="single" w:sz="4" w:space="0" w:color="auto"/>
            </w:tcBorders>
            <w:shd w:val="clear" w:color="000000" w:fill="EBF1DE"/>
            <w:noWrap/>
            <w:vAlign w:val="bottom"/>
            <w:hideMark/>
          </w:tcPr>
          <w:p w14:paraId="60C05A6A"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1286" w:type="dxa"/>
            <w:tcBorders>
              <w:top w:val="nil"/>
              <w:left w:val="nil"/>
              <w:bottom w:val="single" w:sz="4" w:space="0" w:color="auto"/>
              <w:right w:val="single" w:sz="4" w:space="0" w:color="auto"/>
            </w:tcBorders>
            <w:shd w:val="clear" w:color="auto" w:fill="auto"/>
            <w:noWrap/>
            <w:vAlign w:val="bottom"/>
            <w:hideMark/>
          </w:tcPr>
          <w:p w14:paraId="4E597145"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elliptic</w:t>
            </w:r>
          </w:p>
        </w:tc>
        <w:tc>
          <w:tcPr>
            <w:tcW w:w="865" w:type="dxa"/>
            <w:tcBorders>
              <w:top w:val="nil"/>
              <w:left w:val="nil"/>
              <w:bottom w:val="single" w:sz="4" w:space="0" w:color="auto"/>
              <w:right w:val="single" w:sz="4" w:space="0" w:color="auto"/>
            </w:tcBorders>
            <w:shd w:val="clear" w:color="auto" w:fill="auto"/>
            <w:noWrap/>
            <w:vAlign w:val="bottom"/>
            <w:hideMark/>
          </w:tcPr>
          <w:p w14:paraId="585B38F6"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elliptic</w:t>
            </w:r>
          </w:p>
        </w:tc>
        <w:tc>
          <w:tcPr>
            <w:tcW w:w="410" w:type="dxa"/>
            <w:vMerge/>
            <w:tcBorders>
              <w:left w:val="nil"/>
              <w:right w:val="single" w:sz="4" w:space="0" w:color="auto"/>
            </w:tcBorders>
            <w:shd w:val="clear" w:color="auto" w:fill="EAF1DD" w:themeFill="accent3" w:themeFillTint="33"/>
          </w:tcPr>
          <w:p w14:paraId="0DAB0845"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c>
          <w:tcPr>
            <w:tcW w:w="421" w:type="dxa"/>
            <w:vMerge/>
            <w:tcBorders>
              <w:left w:val="nil"/>
              <w:right w:val="single" w:sz="4" w:space="0" w:color="auto"/>
            </w:tcBorders>
          </w:tcPr>
          <w:p w14:paraId="54A94B69"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r>
      <w:tr w:rsidR="00FB4A89" w:rsidRPr="00AE5EC1" w14:paraId="1144B173" w14:textId="7DBEE7DD"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hideMark/>
          </w:tcPr>
          <w:p w14:paraId="5C1D233F" w14:textId="1EC6B129" w:rsidR="00FB4A89" w:rsidRPr="00AE5EC1" w:rsidRDefault="00FB4A89" w:rsidP="00FC5C1C">
            <w:pPr>
              <w:spacing w:line="240" w:lineRule="auto"/>
              <w:jc w:val="left"/>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Monochromating chopper assembly</w:t>
            </w:r>
          </w:p>
        </w:tc>
        <w:tc>
          <w:tcPr>
            <w:tcW w:w="809" w:type="dxa"/>
            <w:tcBorders>
              <w:top w:val="nil"/>
              <w:left w:val="nil"/>
              <w:bottom w:val="single" w:sz="4" w:space="0" w:color="auto"/>
              <w:right w:val="single" w:sz="4" w:space="0" w:color="auto"/>
            </w:tcBorders>
            <w:shd w:val="clear" w:color="000000" w:fill="EBF1DE"/>
            <w:noWrap/>
            <w:vAlign w:val="bottom"/>
            <w:hideMark/>
          </w:tcPr>
          <w:p w14:paraId="64DE03BF"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164.99</w:t>
            </w:r>
          </w:p>
        </w:tc>
        <w:tc>
          <w:tcPr>
            <w:tcW w:w="670" w:type="dxa"/>
            <w:tcBorders>
              <w:top w:val="nil"/>
              <w:left w:val="nil"/>
              <w:bottom w:val="single" w:sz="4" w:space="0" w:color="auto"/>
              <w:right w:val="single" w:sz="4" w:space="0" w:color="auto"/>
            </w:tcBorders>
            <w:shd w:val="clear" w:color="auto" w:fill="auto"/>
            <w:noWrap/>
            <w:vAlign w:val="bottom"/>
            <w:hideMark/>
          </w:tcPr>
          <w:p w14:paraId="3442AAC0"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0.02</w:t>
            </w:r>
          </w:p>
        </w:tc>
        <w:tc>
          <w:tcPr>
            <w:tcW w:w="636" w:type="dxa"/>
            <w:tcBorders>
              <w:top w:val="nil"/>
              <w:left w:val="nil"/>
              <w:bottom w:val="single" w:sz="4" w:space="0" w:color="auto"/>
              <w:right w:val="single" w:sz="4" w:space="0" w:color="auto"/>
            </w:tcBorders>
            <w:shd w:val="clear" w:color="000000" w:fill="EBF1DE"/>
            <w:noWrap/>
            <w:vAlign w:val="bottom"/>
            <w:hideMark/>
          </w:tcPr>
          <w:p w14:paraId="7C9D64F5" w14:textId="77777777" w:rsidR="00FB4A89" w:rsidRPr="00AE5EC1" w:rsidRDefault="00FB4A89" w:rsidP="00DA0BD8">
            <w:pPr>
              <w:spacing w:line="240" w:lineRule="auto"/>
              <w:rPr>
                <w:rFonts w:asciiTheme="majorHAnsi" w:eastAsia="Times New Roman" w:hAnsiTheme="majorHAnsi" w:cs="Times New Roman"/>
                <w:color w:val="EBF1DE"/>
                <w:sz w:val="16"/>
                <w:szCs w:val="16"/>
              </w:rPr>
            </w:pPr>
            <w:r w:rsidRPr="00AE5EC1">
              <w:rPr>
                <w:rFonts w:asciiTheme="majorHAnsi" w:eastAsia="Times New Roman" w:hAnsiTheme="majorHAnsi" w:cs="Times New Roman"/>
                <w:color w:val="EBF1DE"/>
                <w:sz w:val="16"/>
                <w:szCs w:val="16"/>
              </w:rPr>
              <w:t>2.22</w:t>
            </w:r>
          </w:p>
        </w:tc>
        <w:tc>
          <w:tcPr>
            <w:tcW w:w="670" w:type="dxa"/>
            <w:tcBorders>
              <w:top w:val="nil"/>
              <w:left w:val="nil"/>
              <w:bottom w:val="single" w:sz="4" w:space="0" w:color="auto"/>
              <w:right w:val="single" w:sz="4" w:space="0" w:color="auto"/>
            </w:tcBorders>
            <w:shd w:val="clear" w:color="000000" w:fill="EBF1DE"/>
            <w:noWrap/>
            <w:vAlign w:val="bottom"/>
            <w:hideMark/>
          </w:tcPr>
          <w:p w14:paraId="3D3709B5" w14:textId="77777777" w:rsidR="00FB4A89" w:rsidRPr="00AE5EC1" w:rsidRDefault="00FB4A89" w:rsidP="00DA0BD8">
            <w:pPr>
              <w:spacing w:line="240" w:lineRule="auto"/>
              <w:rPr>
                <w:rFonts w:asciiTheme="majorHAnsi" w:eastAsia="Times New Roman" w:hAnsiTheme="majorHAnsi" w:cs="Times New Roman"/>
                <w:color w:val="EBF1DE"/>
                <w:sz w:val="16"/>
                <w:szCs w:val="16"/>
              </w:rPr>
            </w:pPr>
            <w:r w:rsidRPr="00AE5EC1">
              <w:rPr>
                <w:rFonts w:asciiTheme="majorHAnsi" w:eastAsia="Times New Roman" w:hAnsiTheme="majorHAnsi" w:cs="Times New Roman"/>
                <w:color w:val="EBF1DE"/>
                <w:sz w:val="16"/>
                <w:szCs w:val="16"/>
              </w:rPr>
              <w:t>3.49</w:t>
            </w:r>
          </w:p>
        </w:tc>
        <w:tc>
          <w:tcPr>
            <w:tcW w:w="636" w:type="dxa"/>
            <w:tcBorders>
              <w:top w:val="nil"/>
              <w:left w:val="nil"/>
              <w:bottom w:val="single" w:sz="4" w:space="0" w:color="auto"/>
              <w:right w:val="single" w:sz="4" w:space="0" w:color="auto"/>
            </w:tcBorders>
            <w:shd w:val="clear" w:color="auto" w:fill="auto"/>
            <w:noWrap/>
            <w:vAlign w:val="bottom"/>
            <w:hideMark/>
          </w:tcPr>
          <w:p w14:paraId="037C4497" w14:textId="77777777" w:rsidR="00FB4A89" w:rsidRPr="00AE5EC1" w:rsidRDefault="00FB4A89" w:rsidP="00DA0BD8">
            <w:pPr>
              <w:spacing w:line="240" w:lineRule="auto"/>
              <w:rPr>
                <w:rFonts w:asciiTheme="majorHAnsi" w:eastAsia="Times New Roman" w:hAnsiTheme="majorHAnsi" w:cs="Times New Roman"/>
                <w:color w:val="FFFFFF"/>
                <w:sz w:val="16"/>
                <w:szCs w:val="16"/>
              </w:rPr>
            </w:pPr>
            <w:r w:rsidRPr="00AE5EC1">
              <w:rPr>
                <w:rFonts w:asciiTheme="majorHAnsi" w:eastAsia="Times New Roman" w:hAnsiTheme="majorHAnsi" w:cs="Times New Roman"/>
                <w:color w:val="FFFFFF"/>
                <w:sz w:val="16"/>
                <w:szCs w:val="16"/>
              </w:rPr>
              <w:t>0.00</w:t>
            </w:r>
          </w:p>
        </w:tc>
        <w:tc>
          <w:tcPr>
            <w:tcW w:w="670" w:type="dxa"/>
            <w:tcBorders>
              <w:top w:val="nil"/>
              <w:left w:val="nil"/>
              <w:bottom w:val="single" w:sz="4" w:space="0" w:color="auto"/>
              <w:right w:val="single" w:sz="4" w:space="0" w:color="auto"/>
            </w:tcBorders>
            <w:shd w:val="clear" w:color="auto" w:fill="auto"/>
            <w:noWrap/>
            <w:vAlign w:val="bottom"/>
            <w:hideMark/>
          </w:tcPr>
          <w:p w14:paraId="5160148B" w14:textId="77777777" w:rsidR="00FB4A89" w:rsidRPr="00AE5EC1" w:rsidRDefault="00FB4A89" w:rsidP="00DA0BD8">
            <w:pPr>
              <w:spacing w:line="240" w:lineRule="auto"/>
              <w:rPr>
                <w:rFonts w:asciiTheme="majorHAnsi" w:eastAsia="Times New Roman" w:hAnsiTheme="majorHAnsi" w:cs="Times New Roman"/>
                <w:color w:val="FFFFFF"/>
                <w:sz w:val="16"/>
                <w:szCs w:val="16"/>
              </w:rPr>
            </w:pPr>
            <w:r w:rsidRPr="00AE5EC1">
              <w:rPr>
                <w:rFonts w:asciiTheme="majorHAnsi" w:eastAsia="Times New Roman" w:hAnsiTheme="majorHAnsi" w:cs="Times New Roman"/>
                <w:color w:val="FFFFFF"/>
                <w:sz w:val="16"/>
                <w:szCs w:val="16"/>
              </w:rPr>
              <w:t>0.00</w:t>
            </w:r>
          </w:p>
        </w:tc>
        <w:tc>
          <w:tcPr>
            <w:tcW w:w="958" w:type="dxa"/>
            <w:tcBorders>
              <w:top w:val="nil"/>
              <w:left w:val="nil"/>
              <w:bottom w:val="single" w:sz="4" w:space="0" w:color="auto"/>
              <w:right w:val="single" w:sz="4" w:space="0" w:color="auto"/>
            </w:tcBorders>
            <w:shd w:val="clear" w:color="000000" w:fill="EBF1DE"/>
            <w:noWrap/>
            <w:vAlign w:val="bottom"/>
            <w:hideMark/>
          </w:tcPr>
          <w:p w14:paraId="6E010178" w14:textId="77777777" w:rsidR="00FB4A89" w:rsidRPr="00AE5EC1" w:rsidRDefault="00FB4A89" w:rsidP="00DA0BD8">
            <w:pPr>
              <w:spacing w:line="240" w:lineRule="auto"/>
              <w:jc w:val="center"/>
              <w:rPr>
                <w:rFonts w:asciiTheme="majorHAnsi" w:eastAsia="Times New Roman" w:hAnsiTheme="majorHAnsi" w:cs="Times New Roman"/>
                <w:color w:val="EBF1DE"/>
                <w:sz w:val="16"/>
                <w:szCs w:val="16"/>
              </w:rPr>
            </w:pPr>
            <w:r w:rsidRPr="00AE5EC1">
              <w:rPr>
                <w:rFonts w:asciiTheme="majorHAnsi" w:eastAsia="Times New Roman" w:hAnsiTheme="majorHAnsi" w:cs="Times New Roman"/>
                <w:color w:val="EBF1DE"/>
                <w:sz w:val="16"/>
                <w:szCs w:val="16"/>
              </w:rPr>
              <w:t>straight</w:t>
            </w:r>
          </w:p>
        </w:tc>
        <w:tc>
          <w:tcPr>
            <w:tcW w:w="776" w:type="dxa"/>
            <w:tcBorders>
              <w:top w:val="nil"/>
              <w:left w:val="nil"/>
              <w:bottom w:val="single" w:sz="4" w:space="0" w:color="auto"/>
              <w:right w:val="single" w:sz="4" w:space="0" w:color="auto"/>
            </w:tcBorders>
            <w:shd w:val="clear" w:color="000000" w:fill="EBF1DE"/>
            <w:noWrap/>
            <w:vAlign w:val="bottom"/>
            <w:hideMark/>
          </w:tcPr>
          <w:p w14:paraId="37A244CB" w14:textId="77777777" w:rsidR="00FB4A89" w:rsidRPr="00AE5EC1" w:rsidRDefault="00FB4A89" w:rsidP="00DA0BD8">
            <w:pPr>
              <w:spacing w:line="240" w:lineRule="auto"/>
              <w:jc w:val="center"/>
              <w:rPr>
                <w:rFonts w:asciiTheme="majorHAnsi" w:eastAsia="Times New Roman" w:hAnsiTheme="majorHAnsi" w:cs="Times New Roman"/>
                <w:color w:val="EBF1DE"/>
                <w:sz w:val="16"/>
                <w:szCs w:val="16"/>
              </w:rPr>
            </w:pPr>
            <w:r w:rsidRPr="00AE5EC1">
              <w:rPr>
                <w:rFonts w:asciiTheme="majorHAnsi" w:eastAsia="Times New Roman" w:hAnsiTheme="majorHAnsi" w:cs="Times New Roman"/>
                <w:color w:val="EBF1DE"/>
                <w:sz w:val="16"/>
                <w:szCs w:val="16"/>
              </w:rPr>
              <w:t>straight</w:t>
            </w:r>
          </w:p>
        </w:tc>
        <w:tc>
          <w:tcPr>
            <w:tcW w:w="1286" w:type="dxa"/>
            <w:tcBorders>
              <w:top w:val="nil"/>
              <w:left w:val="nil"/>
              <w:bottom w:val="single" w:sz="4" w:space="0" w:color="auto"/>
              <w:right w:val="single" w:sz="4" w:space="0" w:color="auto"/>
            </w:tcBorders>
            <w:shd w:val="clear" w:color="auto" w:fill="auto"/>
            <w:noWrap/>
            <w:vAlign w:val="bottom"/>
            <w:hideMark/>
          </w:tcPr>
          <w:p w14:paraId="6735DE4F" w14:textId="77777777" w:rsidR="00FB4A89" w:rsidRPr="00AE5EC1" w:rsidRDefault="00FB4A89" w:rsidP="00DA0BD8">
            <w:pPr>
              <w:spacing w:line="240" w:lineRule="auto"/>
              <w:jc w:val="center"/>
              <w:rPr>
                <w:rFonts w:asciiTheme="majorHAnsi" w:eastAsia="Times New Roman" w:hAnsiTheme="majorHAnsi" w:cs="Times New Roman"/>
                <w:color w:val="FFFFFF"/>
                <w:sz w:val="16"/>
                <w:szCs w:val="16"/>
              </w:rPr>
            </w:pPr>
            <w:r w:rsidRPr="00AE5EC1">
              <w:rPr>
                <w:rFonts w:asciiTheme="majorHAnsi" w:eastAsia="Times New Roman" w:hAnsiTheme="majorHAnsi" w:cs="Times New Roman"/>
                <w:color w:val="FFFFFF"/>
                <w:sz w:val="16"/>
                <w:szCs w:val="16"/>
              </w:rPr>
              <w:t>elliptic</w:t>
            </w:r>
          </w:p>
        </w:tc>
        <w:tc>
          <w:tcPr>
            <w:tcW w:w="865" w:type="dxa"/>
            <w:tcBorders>
              <w:top w:val="nil"/>
              <w:left w:val="nil"/>
              <w:bottom w:val="single" w:sz="4" w:space="0" w:color="auto"/>
              <w:right w:val="single" w:sz="4" w:space="0" w:color="auto"/>
            </w:tcBorders>
            <w:shd w:val="clear" w:color="auto" w:fill="auto"/>
            <w:noWrap/>
            <w:vAlign w:val="bottom"/>
            <w:hideMark/>
          </w:tcPr>
          <w:p w14:paraId="189E703E" w14:textId="77777777" w:rsidR="00FB4A89" w:rsidRPr="00AE5EC1" w:rsidRDefault="00FB4A89" w:rsidP="00DA0BD8">
            <w:pPr>
              <w:spacing w:line="240" w:lineRule="auto"/>
              <w:jc w:val="center"/>
              <w:rPr>
                <w:rFonts w:asciiTheme="majorHAnsi" w:eastAsia="Times New Roman" w:hAnsiTheme="majorHAnsi" w:cs="Times New Roman"/>
                <w:color w:val="FFFFFF"/>
                <w:sz w:val="16"/>
                <w:szCs w:val="16"/>
              </w:rPr>
            </w:pPr>
            <w:r w:rsidRPr="00AE5EC1">
              <w:rPr>
                <w:rFonts w:asciiTheme="majorHAnsi" w:eastAsia="Times New Roman" w:hAnsiTheme="majorHAnsi" w:cs="Times New Roman"/>
                <w:color w:val="FFFFFF"/>
                <w:sz w:val="16"/>
                <w:szCs w:val="16"/>
              </w:rPr>
              <w:t>elliptic</w:t>
            </w:r>
          </w:p>
        </w:tc>
        <w:tc>
          <w:tcPr>
            <w:tcW w:w="410" w:type="dxa"/>
            <w:vMerge/>
            <w:tcBorders>
              <w:left w:val="nil"/>
              <w:right w:val="single" w:sz="4" w:space="0" w:color="auto"/>
            </w:tcBorders>
            <w:shd w:val="clear" w:color="auto" w:fill="EAF1DD" w:themeFill="accent3" w:themeFillTint="33"/>
          </w:tcPr>
          <w:p w14:paraId="561C50F1" w14:textId="77777777" w:rsidR="00FB4A89" w:rsidRPr="00AE5EC1" w:rsidRDefault="00FB4A89" w:rsidP="00DA0BD8">
            <w:pPr>
              <w:spacing w:line="240" w:lineRule="auto"/>
              <w:jc w:val="center"/>
              <w:rPr>
                <w:rFonts w:asciiTheme="majorHAnsi" w:eastAsia="Times New Roman" w:hAnsiTheme="majorHAnsi" w:cs="Times New Roman"/>
                <w:color w:val="FFFFFF"/>
                <w:sz w:val="16"/>
                <w:szCs w:val="16"/>
              </w:rPr>
            </w:pPr>
          </w:p>
        </w:tc>
        <w:tc>
          <w:tcPr>
            <w:tcW w:w="421" w:type="dxa"/>
            <w:vMerge/>
            <w:tcBorders>
              <w:left w:val="nil"/>
              <w:right w:val="single" w:sz="4" w:space="0" w:color="auto"/>
            </w:tcBorders>
          </w:tcPr>
          <w:p w14:paraId="1FD1F8A2" w14:textId="77777777" w:rsidR="00FB4A89" w:rsidRPr="00AE5EC1" w:rsidRDefault="00FB4A89" w:rsidP="00DA0BD8">
            <w:pPr>
              <w:spacing w:line="240" w:lineRule="auto"/>
              <w:jc w:val="center"/>
              <w:rPr>
                <w:rFonts w:asciiTheme="majorHAnsi" w:eastAsia="Times New Roman" w:hAnsiTheme="majorHAnsi" w:cs="Times New Roman"/>
                <w:color w:val="FFFFFF"/>
                <w:sz w:val="16"/>
                <w:szCs w:val="16"/>
              </w:rPr>
            </w:pPr>
          </w:p>
        </w:tc>
      </w:tr>
      <w:tr w:rsidR="00FB4A89" w:rsidRPr="00AE5EC1" w14:paraId="1D9D0C30" w14:textId="553C0F54"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hideMark/>
          </w:tcPr>
          <w:p w14:paraId="135841BA" w14:textId="77777777" w:rsidR="00FB4A89" w:rsidRPr="00AE5EC1" w:rsidRDefault="00FB4A89" w:rsidP="00FC5C1C">
            <w:pPr>
              <w:spacing w:line="240" w:lineRule="auto"/>
              <w:jc w:val="left"/>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neutron guide/collimators</w:t>
            </w:r>
          </w:p>
        </w:tc>
        <w:tc>
          <w:tcPr>
            <w:tcW w:w="809" w:type="dxa"/>
            <w:tcBorders>
              <w:top w:val="nil"/>
              <w:left w:val="nil"/>
              <w:bottom w:val="single" w:sz="4" w:space="0" w:color="auto"/>
              <w:right w:val="single" w:sz="4" w:space="0" w:color="auto"/>
            </w:tcBorders>
            <w:shd w:val="clear" w:color="000000" w:fill="EBF1DE"/>
            <w:noWrap/>
            <w:vAlign w:val="bottom"/>
            <w:hideMark/>
          </w:tcPr>
          <w:p w14:paraId="3BDE31D8"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165.01</w:t>
            </w:r>
          </w:p>
        </w:tc>
        <w:tc>
          <w:tcPr>
            <w:tcW w:w="670" w:type="dxa"/>
            <w:tcBorders>
              <w:top w:val="nil"/>
              <w:left w:val="nil"/>
              <w:bottom w:val="single" w:sz="4" w:space="0" w:color="auto"/>
              <w:right w:val="single" w:sz="4" w:space="0" w:color="auto"/>
            </w:tcBorders>
            <w:shd w:val="clear" w:color="auto" w:fill="auto"/>
            <w:noWrap/>
            <w:vAlign w:val="bottom"/>
            <w:hideMark/>
          </w:tcPr>
          <w:p w14:paraId="562B0AED"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0.99</w:t>
            </w:r>
          </w:p>
        </w:tc>
        <w:tc>
          <w:tcPr>
            <w:tcW w:w="636" w:type="dxa"/>
            <w:tcBorders>
              <w:top w:val="nil"/>
              <w:left w:val="nil"/>
              <w:bottom w:val="single" w:sz="4" w:space="0" w:color="auto"/>
              <w:right w:val="single" w:sz="4" w:space="0" w:color="auto"/>
            </w:tcBorders>
            <w:shd w:val="clear" w:color="000000" w:fill="EBF1DE"/>
            <w:noWrap/>
            <w:vAlign w:val="bottom"/>
            <w:hideMark/>
          </w:tcPr>
          <w:p w14:paraId="4C4F0FAC" w14:textId="77777777" w:rsidR="00FB4A89" w:rsidRPr="00AE5EC1" w:rsidRDefault="00FB4A89"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2.21</w:t>
            </w:r>
          </w:p>
        </w:tc>
        <w:tc>
          <w:tcPr>
            <w:tcW w:w="670" w:type="dxa"/>
            <w:tcBorders>
              <w:top w:val="nil"/>
              <w:left w:val="nil"/>
              <w:bottom w:val="single" w:sz="4" w:space="0" w:color="auto"/>
              <w:right w:val="single" w:sz="4" w:space="0" w:color="auto"/>
            </w:tcBorders>
            <w:shd w:val="clear" w:color="000000" w:fill="EBF1DE"/>
            <w:noWrap/>
            <w:vAlign w:val="bottom"/>
            <w:hideMark/>
          </w:tcPr>
          <w:p w14:paraId="101910B4"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3.48</w:t>
            </w:r>
          </w:p>
        </w:tc>
        <w:tc>
          <w:tcPr>
            <w:tcW w:w="636" w:type="dxa"/>
            <w:tcBorders>
              <w:top w:val="nil"/>
              <w:left w:val="nil"/>
              <w:bottom w:val="single" w:sz="4" w:space="0" w:color="auto"/>
              <w:right w:val="single" w:sz="4" w:space="0" w:color="auto"/>
            </w:tcBorders>
            <w:shd w:val="clear" w:color="auto" w:fill="auto"/>
            <w:noWrap/>
            <w:vAlign w:val="bottom"/>
            <w:hideMark/>
          </w:tcPr>
          <w:p w14:paraId="2CA28D5A"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1.50</w:t>
            </w:r>
          </w:p>
        </w:tc>
        <w:tc>
          <w:tcPr>
            <w:tcW w:w="670" w:type="dxa"/>
            <w:tcBorders>
              <w:top w:val="nil"/>
              <w:left w:val="nil"/>
              <w:bottom w:val="single" w:sz="4" w:space="0" w:color="auto"/>
              <w:right w:val="single" w:sz="4" w:space="0" w:color="auto"/>
            </w:tcBorders>
            <w:shd w:val="clear" w:color="auto" w:fill="auto"/>
            <w:noWrap/>
            <w:vAlign w:val="bottom"/>
            <w:hideMark/>
          </w:tcPr>
          <w:p w14:paraId="731585DE" w14:textId="77777777" w:rsidR="00FB4A89" w:rsidRPr="00AE5EC1" w:rsidRDefault="00FB4A89"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3.00</w:t>
            </w:r>
          </w:p>
        </w:tc>
        <w:tc>
          <w:tcPr>
            <w:tcW w:w="958" w:type="dxa"/>
            <w:tcBorders>
              <w:top w:val="nil"/>
              <w:left w:val="nil"/>
              <w:bottom w:val="single" w:sz="4" w:space="0" w:color="auto"/>
              <w:right w:val="single" w:sz="4" w:space="0" w:color="auto"/>
            </w:tcBorders>
            <w:shd w:val="clear" w:color="000000" w:fill="EBF1DE"/>
            <w:noWrap/>
            <w:vAlign w:val="bottom"/>
            <w:hideMark/>
          </w:tcPr>
          <w:p w14:paraId="1BBD7D21"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776" w:type="dxa"/>
            <w:tcBorders>
              <w:top w:val="nil"/>
              <w:left w:val="nil"/>
              <w:bottom w:val="single" w:sz="4" w:space="0" w:color="auto"/>
              <w:right w:val="single" w:sz="4" w:space="0" w:color="auto"/>
            </w:tcBorders>
            <w:shd w:val="clear" w:color="000000" w:fill="EBF1DE"/>
            <w:noWrap/>
            <w:vAlign w:val="bottom"/>
            <w:hideMark/>
          </w:tcPr>
          <w:p w14:paraId="4F76089E"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straight</w:t>
            </w:r>
          </w:p>
        </w:tc>
        <w:tc>
          <w:tcPr>
            <w:tcW w:w="1286" w:type="dxa"/>
            <w:tcBorders>
              <w:top w:val="nil"/>
              <w:left w:val="nil"/>
              <w:bottom w:val="single" w:sz="4" w:space="0" w:color="auto"/>
              <w:right w:val="single" w:sz="4" w:space="0" w:color="auto"/>
            </w:tcBorders>
            <w:shd w:val="clear" w:color="auto" w:fill="auto"/>
            <w:noWrap/>
            <w:vAlign w:val="bottom"/>
            <w:hideMark/>
          </w:tcPr>
          <w:p w14:paraId="7E3586FC"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elliptic</w:t>
            </w:r>
          </w:p>
        </w:tc>
        <w:tc>
          <w:tcPr>
            <w:tcW w:w="865" w:type="dxa"/>
            <w:tcBorders>
              <w:top w:val="nil"/>
              <w:left w:val="nil"/>
              <w:bottom w:val="single" w:sz="4" w:space="0" w:color="auto"/>
              <w:right w:val="single" w:sz="4" w:space="0" w:color="auto"/>
            </w:tcBorders>
            <w:shd w:val="clear" w:color="auto" w:fill="auto"/>
            <w:noWrap/>
            <w:vAlign w:val="bottom"/>
            <w:hideMark/>
          </w:tcPr>
          <w:p w14:paraId="66887FD5"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elliptic</w:t>
            </w:r>
          </w:p>
        </w:tc>
        <w:tc>
          <w:tcPr>
            <w:tcW w:w="410" w:type="dxa"/>
            <w:vMerge/>
            <w:tcBorders>
              <w:left w:val="nil"/>
              <w:bottom w:val="single" w:sz="4" w:space="0" w:color="auto"/>
              <w:right w:val="single" w:sz="4" w:space="0" w:color="auto"/>
            </w:tcBorders>
            <w:shd w:val="clear" w:color="auto" w:fill="EAF1DD" w:themeFill="accent3" w:themeFillTint="33"/>
          </w:tcPr>
          <w:p w14:paraId="777DAF18"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c>
          <w:tcPr>
            <w:tcW w:w="421" w:type="dxa"/>
            <w:vMerge/>
            <w:tcBorders>
              <w:left w:val="nil"/>
              <w:bottom w:val="single" w:sz="4" w:space="0" w:color="auto"/>
              <w:right w:val="single" w:sz="4" w:space="0" w:color="auto"/>
            </w:tcBorders>
          </w:tcPr>
          <w:p w14:paraId="7C24F75B" w14:textId="77777777" w:rsidR="00FB4A89" w:rsidRPr="00AE5EC1" w:rsidRDefault="00FB4A89" w:rsidP="00DA0BD8">
            <w:pPr>
              <w:spacing w:line="240" w:lineRule="auto"/>
              <w:jc w:val="center"/>
              <w:rPr>
                <w:rFonts w:asciiTheme="majorHAnsi" w:eastAsia="Times New Roman" w:hAnsiTheme="majorHAnsi" w:cs="Times New Roman"/>
                <w:color w:val="000000"/>
                <w:sz w:val="16"/>
                <w:szCs w:val="16"/>
              </w:rPr>
            </w:pPr>
          </w:p>
        </w:tc>
      </w:tr>
      <w:tr w:rsidR="001C616B" w:rsidRPr="00AE5EC1" w14:paraId="45ABFCD5" w14:textId="31326934"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tcPr>
          <w:p w14:paraId="6A1A35DA" w14:textId="0EBF2949" w:rsidR="001C616B" w:rsidRPr="00AE5EC1" w:rsidRDefault="001C616B" w:rsidP="00FC5C1C">
            <w:pPr>
              <w:spacing w:line="240" w:lineRule="auto"/>
              <w:jc w:val="left"/>
              <w:rPr>
                <w:rFonts w:asciiTheme="majorHAnsi" w:eastAsia="Times New Roman" w:hAnsiTheme="majorHAnsi" w:cs="Times New Roman"/>
                <w:color w:val="000000"/>
                <w:sz w:val="16"/>
                <w:szCs w:val="16"/>
              </w:rPr>
            </w:pPr>
            <w:r>
              <w:rPr>
                <w:rFonts w:asciiTheme="majorHAnsi" w:eastAsia="Times New Roman" w:hAnsiTheme="majorHAnsi" w:cs="Times New Roman"/>
                <w:color w:val="000000"/>
                <w:sz w:val="16"/>
                <w:szCs w:val="16"/>
              </w:rPr>
              <w:t>Monitor 3</w:t>
            </w:r>
          </w:p>
        </w:tc>
        <w:tc>
          <w:tcPr>
            <w:tcW w:w="809" w:type="dxa"/>
            <w:tcBorders>
              <w:top w:val="nil"/>
              <w:left w:val="nil"/>
              <w:bottom w:val="single" w:sz="4" w:space="0" w:color="auto"/>
              <w:right w:val="single" w:sz="4" w:space="0" w:color="auto"/>
            </w:tcBorders>
            <w:shd w:val="clear" w:color="000000" w:fill="EBF1DE"/>
            <w:noWrap/>
            <w:vAlign w:val="bottom"/>
          </w:tcPr>
          <w:p w14:paraId="0A90E642" w14:textId="52713DB7" w:rsidR="001C616B" w:rsidRPr="00AE5EC1" w:rsidRDefault="001C616B" w:rsidP="00DA0BD8">
            <w:pPr>
              <w:spacing w:line="240" w:lineRule="auto"/>
              <w:rPr>
                <w:rFonts w:asciiTheme="majorHAnsi" w:eastAsia="Times New Roman" w:hAnsiTheme="majorHAnsi" w:cs="Times New Roman"/>
                <w:sz w:val="16"/>
                <w:szCs w:val="16"/>
              </w:rPr>
            </w:pPr>
            <w:r>
              <w:rPr>
                <w:rFonts w:asciiTheme="majorHAnsi" w:eastAsia="Times New Roman" w:hAnsiTheme="majorHAnsi" w:cs="Times New Roman"/>
                <w:sz w:val="16"/>
                <w:szCs w:val="16"/>
              </w:rPr>
              <w:t>166.00</w:t>
            </w:r>
          </w:p>
        </w:tc>
        <w:tc>
          <w:tcPr>
            <w:tcW w:w="670" w:type="dxa"/>
            <w:tcBorders>
              <w:top w:val="nil"/>
              <w:left w:val="nil"/>
              <w:bottom w:val="single" w:sz="4" w:space="0" w:color="auto"/>
              <w:right w:val="single" w:sz="4" w:space="0" w:color="auto"/>
            </w:tcBorders>
            <w:shd w:val="clear" w:color="auto" w:fill="auto"/>
            <w:noWrap/>
            <w:vAlign w:val="bottom"/>
          </w:tcPr>
          <w:p w14:paraId="73DE2154" w14:textId="4D7709D0" w:rsidR="001C616B" w:rsidRPr="00AE5EC1" w:rsidRDefault="001C616B" w:rsidP="00DA0BD8">
            <w:pPr>
              <w:spacing w:line="240" w:lineRule="auto"/>
              <w:rPr>
                <w:rFonts w:asciiTheme="majorHAnsi" w:eastAsia="Times New Roman" w:hAnsiTheme="majorHAnsi" w:cs="Times New Roman"/>
                <w:sz w:val="16"/>
                <w:szCs w:val="16"/>
              </w:rPr>
            </w:pPr>
            <w:r>
              <w:rPr>
                <w:rFonts w:asciiTheme="majorHAnsi" w:eastAsia="Times New Roman" w:hAnsiTheme="majorHAnsi" w:cs="Times New Roman"/>
                <w:sz w:val="16"/>
                <w:szCs w:val="16"/>
              </w:rPr>
              <w:t>0.015</w:t>
            </w:r>
          </w:p>
        </w:tc>
        <w:tc>
          <w:tcPr>
            <w:tcW w:w="636" w:type="dxa"/>
            <w:tcBorders>
              <w:top w:val="nil"/>
              <w:left w:val="nil"/>
              <w:bottom w:val="single" w:sz="4" w:space="0" w:color="auto"/>
              <w:right w:val="single" w:sz="4" w:space="0" w:color="auto"/>
            </w:tcBorders>
            <w:shd w:val="clear" w:color="000000" w:fill="EBF1DE"/>
            <w:noWrap/>
            <w:vAlign w:val="bottom"/>
          </w:tcPr>
          <w:p w14:paraId="2BB18BED" w14:textId="77777777" w:rsidR="001C616B" w:rsidRPr="00AE5EC1" w:rsidRDefault="001C616B" w:rsidP="00DA0BD8">
            <w:pPr>
              <w:spacing w:line="240" w:lineRule="auto"/>
              <w:rPr>
                <w:rFonts w:asciiTheme="majorHAnsi" w:eastAsia="Times New Roman" w:hAnsiTheme="majorHAnsi" w:cs="Times New Roman"/>
                <w:sz w:val="16"/>
                <w:szCs w:val="16"/>
              </w:rPr>
            </w:pPr>
          </w:p>
        </w:tc>
        <w:tc>
          <w:tcPr>
            <w:tcW w:w="670" w:type="dxa"/>
            <w:tcBorders>
              <w:top w:val="nil"/>
              <w:left w:val="nil"/>
              <w:bottom w:val="single" w:sz="4" w:space="0" w:color="auto"/>
              <w:right w:val="single" w:sz="4" w:space="0" w:color="auto"/>
            </w:tcBorders>
            <w:shd w:val="clear" w:color="000000" w:fill="EBF1DE"/>
            <w:noWrap/>
            <w:vAlign w:val="bottom"/>
          </w:tcPr>
          <w:p w14:paraId="5551D90A" w14:textId="77777777" w:rsidR="001C616B" w:rsidRPr="00AE5EC1" w:rsidRDefault="001C616B" w:rsidP="00DA0BD8">
            <w:pPr>
              <w:spacing w:line="240" w:lineRule="auto"/>
              <w:rPr>
                <w:rFonts w:asciiTheme="majorHAnsi" w:eastAsia="Times New Roman" w:hAnsiTheme="majorHAnsi" w:cs="Times New Roman"/>
                <w:color w:val="000000"/>
                <w:sz w:val="16"/>
                <w:szCs w:val="16"/>
              </w:rPr>
            </w:pPr>
          </w:p>
        </w:tc>
        <w:tc>
          <w:tcPr>
            <w:tcW w:w="636" w:type="dxa"/>
            <w:tcBorders>
              <w:top w:val="nil"/>
              <w:left w:val="nil"/>
              <w:bottom w:val="single" w:sz="4" w:space="0" w:color="auto"/>
              <w:right w:val="single" w:sz="4" w:space="0" w:color="auto"/>
            </w:tcBorders>
            <w:shd w:val="clear" w:color="auto" w:fill="auto"/>
            <w:noWrap/>
            <w:vAlign w:val="bottom"/>
          </w:tcPr>
          <w:p w14:paraId="40003B96" w14:textId="77777777" w:rsidR="001C616B" w:rsidRPr="00AE5EC1" w:rsidRDefault="001C616B" w:rsidP="00DA0BD8">
            <w:pPr>
              <w:spacing w:line="240" w:lineRule="auto"/>
              <w:rPr>
                <w:rFonts w:asciiTheme="majorHAnsi" w:eastAsia="Times New Roman" w:hAnsiTheme="majorHAnsi" w:cs="Times New Roman"/>
                <w:color w:val="000000"/>
                <w:sz w:val="16"/>
                <w:szCs w:val="16"/>
              </w:rPr>
            </w:pPr>
          </w:p>
        </w:tc>
        <w:tc>
          <w:tcPr>
            <w:tcW w:w="670" w:type="dxa"/>
            <w:tcBorders>
              <w:top w:val="nil"/>
              <w:left w:val="nil"/>
              <w:bottom w:val="single" w:sz="4" w:space="0" w:color="auto"/>
              <w:right w:val="single" w:sz="4" w:space="0" w:color="auto"/>
            </w:tcBorders>
            <w:shd w:val="clear" w:color="auto" w:fill="auto"/>
            <w:noWrap/>
            <w:vAlign w:val="bottom"/>
          </w:tcPr>
          <w:p w14:paraId="63FAB2FF" w14:textId="77777777" w:rsidR="001C616B" w:rsidRPr="00AE5EC1" w:rsidRDefault="001C616B" w:rsidP="00DA0BD8">
            <w:pPr>
              <w:spacing w:line="240" w:lineRule="auto"/>
              <w:rPr>
                <w:rFonts w:asciiTheme="majorHAnsi" w:eastAsia="Times New Roman" w:hAnsiTheme="majorHAnsi" w:cs="Times New Roman"/>
                <w:color w:val="000000"/>
                <w:sz w:val="16"/>
                <w:szCs w:val="16"/>
              </w:rPr>
            </w:pPr>
          </w:p>
        </w:tc>
        <w:tc>
          <w:tcPr>
            <w:tcW w:w="958" w:type="dxa"/>
            <w:tcBorders>
              <w:top w:val="nil"/>
              <w:left w:val="nil"/>
              <w:bottom w:val="single" w:sz="4" w:space="0" w:color="auto"/>
              <w:right w:val="single" w:sz="4" w:space="0" w:color="auto"/>
            </w:tcBorders>
            <w:shd w:val="clear" w:color="000000" w:fill="EBF1DE"/>
            <w:noWrap/>
            <w:vAlign w:val="bottom"/>
          </w:tcPr>
          <w:p w14:paraId="23B1C1BF"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p>
        </w:tc>
        <w:tc>
          <w:tcPr>
            <w:tcW w:w="776" w:type="dxa"/>
            <w:tcBorders>
              <w:top w:val="nil"/>
              <w:left w:val="nil"/>
              <w:bottom w:val="single" w:sz="4" w:space="0" w:color="auto"/>
              <w:right w:val="single" w:sz="4" w:space="0" w:color="auto"/>
            </w:tcBorders>
            <w:shd w:val="clear" w:color="000000" w:fill="EBF1DE"/>
            <w:noWrap/>
            <w:vAlign w:val="bottom"/>
          </w:tcPr>
          <w:p w14:paraId="75627F72"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p>
        </w:tc>
        <w:tc>
          <w:tcPr>
            <w:tcW w:w="1286" w:type="dxa"/>
            <w:tcBorders>
              <w:top w:val="nil"/>
              <w:left w:val="nil"/>
              <w:bottom w:val="single" w:sz="4" w:space="0" w:color="auto"/>
              <w:right w:val="single" w:sz="4" w:space="0" w:color="auto"/>
            </w:tcBorders>
            <w:shd w:val="clear" w:color="auto" w:fill="auto"/>
            <w:noWrap/>
            <w:vAlign w:val="bottom"/>
          </w:tcPr>
          <w:p w14:paraId="5EC0280E"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p>
        </w:tc>
        <w:tc>
          <w:tcPr>
            <w:tcW w:w="865" w:type="dxa"/>
            <w:tcBorders>
              <w:top w:val="nil"/>
              <w:left w:val="nil"/>
              <w:bottom w:val="single" w:sz="4" w:space="0" w:color="auto"/>
              <w:right w:val="single" w:sz="4" w:space="0" w:color="auto"/>
            </w:tcBorders>
            <w:shd w:val="clear" w:color="auto" w:fill="auto"/>
            <w:noWrap/>
            <w:vAlign w:val="bottom"/>
          </w:tcPr>
          <w:p w14:paraId="0CCD93CE"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p>
        </w:tc>
        <w:tc>
          <w:tcPr>
            <w:tcW w:w="410" w:type="dxa"/>
            <w:tcBorders>
              <w:top w:val="single" w:sz="4" w:space="0" w:color="auto"/>
              <w:left w:val="single" w:sz="4" w:space="0" w:color="auto"/>
            </w:tcBorders>
          </w:tcPr>
          <w:p w14:paraId="14B70254"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p>
        </w:tc>
        <w:tc>
          <w:tcPr>
            <w:tcW w:w="421" w:type="dxa"/>
            <w:tcBorders>
              <w:top w:val="single" w:sz="4" w:space="0" w:color="auto"/>
            </w:tcBorders>
          </w:tcPr>
          <w:p w14:paraId="75FAAF34" w14:textId="77777777" w:rsidR="001C616B" w:rsidRPr="00AE5EC1" w:rsidRDefault="001C616B" w:rsidP="00DA0BD8">
            <w:pPr>
              <w:spacing w:line="240" w:lineRule="auto"/>
              <w:jc w:val="center"/>
              <w:rPr>
                <w:rFonts w:asciiTheme="majorHAnsi" w:eastAsia="Times New Roman" w:hAnsiTheme="majorHAnsi" w:cs="Times New Roman"/>
                <w:color w:val="000000"/>
                <w:sz w:val="16"/>
                <w:szCs w:val="16"/>
              </w:rPr>
            </w:pPr>
          </w:p>
        </w:tc>
      </w:tr>
      <w:tr w:rsidR="001C616B" w:rsidRPr="00AE5EC1" w14:paraId="6067920B" w14:textId="2D204A63"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hideMark/>
          </w:tcPr>
          <w:p w14:paraId="2CE93FF1" w14:textId="77777777" w:rsidR="001C616B" w:rsidRPr="00AE5EC1" w:rsidRDefault="001C616B" w:rsidP="00FC5C1C">
            <w:pPr>
              <w:spacing w:line="240" w:lineRule="auto"/>
              <w:jc w:val="left"/>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sample position</w:t>
            </w:r>
          </w:p>
        </w:tc>
        <w:tc>
          <w:tcPr>
            <w:tcW w:w="809" w:type="dxa"/>
            <w:tcBorders>
              <w:top w:val="nil"/>
              <w:left w:val="nil"/>
              <w:bottom w:val="single" w:sz="4" w:space="0" w:color="auto"/>
              <w:right w:val="single" w:sz="4" w:space="0" w:color="auto"/>
            </w:tcBorders>
            <w:shd w:val="clear" w:color="000000" w:fill="EBF1DE"/>
            <w:noWrap/>
            <w:vAlign w:val="bottom"/>
            <w:hideMark/>
          </w:tcPr>
          <w:p w14:paraId="0B46C45D" w14:textId="0B41664D" w:rsidR="001C616B" w:rsidRPr="00AE5EC1" w:rsidRDefault="001C616B" w:rsidP="001C616B">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16</w:t>
            </w:r>
            <w:r>
              <w:rPr>
                <w:rFonts w:asciiTheme="majorHAnsi" w:eastAsia="Times New Roman" w:hAnsiTheme="majorHAnsi" w:cs="Times New Roman"/>
                <w:color w:val="000000"/>
                <w:sz w:val="16"/>
                <w:szCs w:val="16"/>
              </w:rPr>
              <w:t>7.0</w:t>
            </w:r>
            <w:r w:rsidRPr="00AE5EC1">
              <w:rPr>
                <w:rFonts w:asciiTheme="majorHAnsi" w:eastAsia="Times New Roman" w:hAnsiTheme="majorHAnsi" w:cs="Times New Roman"/>
                <w:color w:val="000000"/>
                <w:sz w:val="16"/>
                <w:szCs w:val="16"/>
              </w:rPr>
              <w:t>0</w:t>
            </w:r>
          </w:p>
        </w:tc>
        <w:tc>
          <w:tcPr>
            <w:tcW w:w="670" w:type="dxa"/>
            <w:tcBorders>
              <w:top w:val="nil"/>
              <w:left w:val="nil"/>
              <w:bottom w:val="single" w:sz="4" w:space="0" w:color="auto"/>
              <w:right w:val="single" w:sz="4" w:space="0" w:color="auto"/>
            </w:tcBorders>
            <w:shd w:val="clear" w:color="auto" w:fill="auto"/>
            <w:noWrap/>
            <w:vAlign w:val="bottom"/>
            <w:hideMark/>
          </w:tcPr>
          <w:p w14:paraId="34E7E606"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636" w:type="dxa"/>
            <w:tcBorders>
              <w:top w:val="nil"/>
              <w:left w:val="nil"/>
              <w:bottom w:val="single" w:sz="4" w:space="0" w:color="auto"/>
              <w:right w:val="single" w:sz="4" w:space="0" w:color="auto"/>
            </w:tcBorders>
            <w:shd w:val="clear" w:color="000000" w:fill="EBF1DE"/>
            <w:noWrap/>
            <w:vAlign w:val="bottom"/>
            <w:hideMark/>
          </w:tcPr>
          <w:p w14:paraId="3F703D89" w14:textId="77777777" w:rsidR="001C616B" w:rsidRPr="00AE5EC1" w:rsidRDefault="001C616B" w:rsidP="00DA0BD8">
            <w:pPr>
              <w:spacing w:line="240" w:lineRule="auto"/>
              <w:rPr>
                <w:rFonts w:asciiTheme="majorHAnsi" w:eastAsia="Times New Roman" w:hAnsiTheme="majorHAnsi" w:cs="Times New Roman"/>
                <w:color w:val="EBF1DE"/>
                <w:sz w:val="16"/>
                <w:szCs w:val="16"/>
              </w:rPr>
            </w:pPr>
            <w:r w:rsidRPr="00AE5EC1">
              <w:rPr>
                <w:rFonts w:asciiTheme="majorHAnsi" w:eastAsia="Times New Roman" w:hAnsiTheme="majorHAnsi" w:cs="Times New Roman"/>
                <w:color w:val="EBF1DE"/>
                <w:sz w:val="16"/>
                <w:szCs w:val="16"/>
              </w:rPr>
              <w:t> </w:t>
            </w:r>
          </w:p>
        </w:tc>
        <w:tc>
          <w:tcPr>
            <w:tcW w:w="670" w:type="dxa"/>
            <w:tcBorders>
              <w:top w:val="nil"/>
              <w:left w:val="nil"/>
              <w:bottom w:val="single" w:sz="4" w:space="0" w:color="auto"/>
              <w:right w:val="single" w:sz="4" w:space="0" w:color="auto"/>
            </w:tcBorders>
            <w:shd w:val="clear" w:color="000000" w:fill="EBF1DE"/>
            <w:noWrap/>
            <w:vAlign w:val="bottom"/>
            <w:hideMark/>
          </w:tcPr>
          <w:p w14:paraId="4FF583F0" w14:textId="77777777" w:rsidR="001C616B" w:rsidRPr="00AE5EC1" w:rsidRDefault="001C616B" w:rsidP="00DA0BD8">
            <w:pPr>
              <w:spacing w:line="240" w:lineRule="auto"/>
              <w:rPr>
                <w:rFonts w:asciiTheme="majorHAnsi" w:eastAsia="Times New Roman" w:hAnsiTheme="majorHAnsi" w:cs="Times New Roman"/>
                <w:color w:val="EBF1DE"/>
                <w:sz w:val="16"/>
                <w:szCs w:val="16"/>
              </w:rPr>
            </w:pPr>
            <w:r w:rsidRPr="00AE5EC1">
              <w:rPr>
                <w:rFonts w:asciiTheme="majorHAnsi" w:eastAsia="Times New Roman" w:hAnsiTheme="majorHAnsi" w:cs="Times New Roman"/>
                <w:color w:val="EBF1DE"/>
                <w:sz w:val="16"/>
                <w:szCs w:val="16"/>
              </w:rPr>
              <w:t> </w:t>
            </w:r>
          </w:p>
        </w:tc>
        <w:tc>
          <w:tcPr>
            <w:tcW w:w="636" w:type="dxa"/>
            <w:tcBorders>
              <w:top w:val="nil"/>
              <w:left w:val="nil"/>
              <w:bottom w:val="single" w:sz="4" w:space="0" w:color="auto"/>
              <w:right w:val="single" w:sz="4" w:space="0" w:color="auto"/>
            </w:tcBorders>
            <w:shd w:val="clear" w:color="auto" w:fill="auto"/>
            <w:noWrap/>
            <w:vAlign w:val="bottom"/>
            <w:hideMark/>
          </w:tcPr>
          <w:p w14:paraId="18D37FDB"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670" w:type="dxa"/>
            <w:tcBorders>
              <w:top w:val="nil"/>
              <w:left w:val="nil"/>
              <w:bottom w:val="single" w:sz="4" w:space="0" w:color="auto"/>
              <w:right w:val="single" w:sz="4" w:space="0" w:color="auto"/>
            </w:tcBorders>
            <w:shd w:val="clear" w:color="auto" w:fill="auto"/>
            <w:noWrap/>
            <w:vAlign w:val="bottom"/>
            <w:hideMark/>
          </w:tcPr>
          <w:p w14:paraId="04DCBD18"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958" w:type="dxa"/>
            <w:tcBorders>
              <w:top w:val="nil"/>
              <w:left w:val="nil"/>
              <w:bottom w:val="single" w:sz="4" w:space="0" w:color="auto"/>
              <w:right w:val="single" w:sz="4" w:space="0" w:color="auto"/>
            </w:tcBorders>
            <w:shd w:val="clear" w:color="000000" w:fill="EBF1DE"/>
            <w:noWrap/>
            <w:vAlign w:val="bottom"/>
            <w:hideMark/>
          </w:tcPr>
          <w:p w14:paraId="234EEE9A"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776" w:type="dxa"/>
            <w:tcBorders>
              <w:top w:val="nil"/>
              <w:left w:val="nil"/>
              <w:bottom w:val="single" w:sz="4" w:space="0" w:color="auto"/>
              <w:right w:val="single" w:sz="4" w:space="0" w:color="auto"/>
            </w:tcBorders>
            <w:shd w:val="clear" w:color="000000" w:fill="EBF1DE"/>
            <w:noWrap/>
            <w:vAlign w:val="bottom"/>
            <w:hideMark/>
          </w:tcPr>
          <w:p w14:paraId="26245C38"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1286" w:type="dxa"/>
            <w:tcBorders>
              <w:top w:val="nil"/>
              <w:left w:val="nil"/>
              <w:bottom w:val="single" w:sz="4" w:space="0" w:color="auto"/>
              <w:right w:val="single" w:sz="4" w:space="0" w:color="auto"/>
            </w:tcBorders>
            <w:shd w:val="clear" w:color="auto" w:fill="auto"/>
            <w:noWrap/>
            <w:vAlign w:val="bottom"/>
            <w:hideMark/>
          </w:tcPr>
          <w:p w14:paraId="5BF294C0"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865" w:type="dxa"/>
            <w:tcBorders>
              <w:top w:val="nil"/>
              <w:left w:val="nil"/>
              <w:bottom w:val="single" w:sz="4" w:space="0" w:color="auto"/>
              <w:right w:val="single" w:sz="4" w:space="0" w:color="auto"/>
            </w:tcBorders>
            <w:shd w:val="clear" w:color="auto" w:fill="auto"/>
            <w:noWrap/>
            <w:vAlign w:val="bottom"/>
            <w:hideMark/>
          </w:tcPr>
          <w:p w14:paraId="044183BD"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410" w:type="dxa"/>
            <w:tcBorders>
              <w:top w:val="nil"/>
              <w:left w:val="single" w:sz="4" w:space="0" w:color="auto"/>
            </w:tcBorders>
          </w:tcPr>
          <w:p w14:paraId="12CD542A" w14:textId="77777777" w:rsidR="001C616B" w:rsidRPr="00AE5EC1" w:rsidRDefault="001C616B" w:rsidP="00DA0BD8">
            <w:pPr>
              <w:spacing w:line="240" w:lineRule="auto"/>
              <w:rPr>
                <w:rFonts w:asciiTheme="majorHAnsi" w:eastAsia="Times New Roman" w:hAnsiTheme="majorHAnsi" w:cs="Times New Roman"/>
                <w:color w:val="000000"/>
                <w:sz w:val="16"/>
                <w:szCs w:val="16"/>
              </w:rPr>
            </w:pPr>
          </w:p>
        </w:tc>
        <w:tc>
          <w:tcPr>
            <w:tcW w:w="421" w:type="dxa"/>
            <w:tcBorders>
              <w:top w:val="nil"/>
            </w:tcBorders>
          </w:tcPr>
          <w:p w14:paraId="4AD29267" w14:textId="77777777" w:rsidR="001C616B" w:rsidRPr="00AE5EC1" w:rsidRDefault="001C616B" w:rsidP="00DA0BD8">
            <w:pPr>
              <w:spacing w:line="240" w:lineRule="auto"/>
              <w:rPr>
                <w:rFonts w:asciiTheme="majorHAnsi" w:eastAsia="Times New Roman" w:hAnsiTheme="majorHAnsi" w:cs="Times New Roman"/>
                <w:color w:val="000000"/>
                <w:sz w:val="16"/>
                <w:szCs w:val="16"/>
              </w:rPr>
            </w:pPr>
          </w:p>
        </w:tc>
      </w:tr>
      <w:tr w:rsidR="001C616B" w:rsidRPr="00AE5EC1" w14:paraId="74ACBC8F" w14:textId="0B475C7A"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hideMark/>
          </w:tcPr>
          <w:p w14:paraId="005AAC88" w14:textId="77777777" w:rsidR="001C616B" w:rsidRPr="00AE5EC1" w:rsidRDefault="001C616B" w:rsidP="00FC5C1C">
            <w:pPr>
              <w:spacing w:line="240" w:lineRule="auto"/>
              <w:jc w:val="left"/>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radial collimator</w:t>
            </w:r>
          </w:p>
        </w:tc>
        <w:tc>
          <w:tcPr>
            <w:tcW w:w="809" w:type="dxa"/>
            <w:tcBorders>
              <w:top w:val="nil"/>
              <w:left w:val="nil"/>
              <w:bottom w:val="single" w:sz="4" w:space="0" w:color="auto"/>
              <w:right w:val="single" w:sz="4" w:space="0" w:color="auto"/>
            </w:tcBorders>
            <w:shd w:val="clear" w:color="000000" w:fill="EBF1DE"/>
            <w:noWrap/>
            <w:vAlign w:val="bottom"/>
            <w:hideMark/>
          </w:tcPr>
          <w:p w14:paraId="31998C8A" w14:textId="73F62C7F" w:rsidR="001C616B" w:rsidRPr="00AE5EC1" w:rsidRDefault="001C616B" w:rsidP="001C616B">
            <w:pPr>
              <w:spacing w:line="240" w:lineRule="auto"/>
              <w:rPr>
                <w:rFonts w:asciiTheme="majorHAnsi" w:eastAsia="Times New Roman" w:hAnsiTheme="majorHAnsi" w:cs="Times New Roman"/>
                <w:color w:val="000000"/>
                <w:sz w:val="16"/>
                <w:szCs w:val="16"/>
              </w:rPr>
            </w:pPr>
            <w:r>
              <w:rPr>
                <w:rFonts w:asciiTheme="majorHAnsi" w:eastAsia="Times New Roman" w:hAnsiTheme="majorHAnsi" w:cs="Times New Roman"/>
                <w:color w:val="000000"/>
                <w:sz w:val="16"/>
                <w:szCs w:val="16"/>
              </w:rPr>
              <w:t>167</w:t>
            </w:r>
            <w:r w:rsidRPr="00AE5EC1">
              <w:rPr>
                <w:rFonts w:asciiTheme="majorHAnsi" w:eastAsia="Times New Roman" w:hAnsiTheme="majorHAnsi" w:cs="Times New Roman"/>
                <w:color w:val="000000"/>
                <w:sz w:val="16"/>
                <w:szCs w:val="16"/>
              </w:rPr>
              <w:t>.</w:t>
            </w:r>
            <w:r>
              <w:rPr>
                <w:rFonts w:asciiTheme="majorHAnsi" w:eastAsia="Times New Roman" w:hAnsiTheme="majorHAnsi" w:cs="Times New Roman"/>
                <w:color w:val="000000"/>
                <w:sz w:val="16"/>
                <w:szCs w:val="16"/>
              </w:rPr>
              <w:t>5</w:t>
            </w:r>
            <w:r w:rsidRPr="00AE5EC1">
              <w:rPr>
                <w:rFonts w:asciiTheme="majorHAnsi" w:eastAsia="Times New Roman" w:hAnsiTheme="majorHAnsi" w:cs="Times New Roman"/>
                <w:color w:val="000000"/>
                <w:sz w:val="16"/>
                <w:szCs w:val="16"/>
              </w:rPr>
              <w:t>0</w:t>
            </w:r>
          </w:p>
        </w:tc>
        <w:tc>
          <w:tcPr>
            <w:tcW w:w="670" w:type="dxa"/>
            <w:tcBorders>
              <w:top w:val="nil"/>
              <w:left w:val="nil"/>
              <w:bottom w:val="single" w:sz="4" w:space="0" w:color="auto"/>
              <w:right w:val="single" w:sz="4" w:space="0" w:color="auto"/>
            </w:tcBorders>
            <w:shd w:val="clear" w:color="auto" w:fill="auto"/>
            <w:noWrap/>
            <w:vAlign w:val="bottom"/>
            <w:hideMark/>
          </w:tcPr>
          <w:p w14:paraId="6AB14746"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0.20</w:t>
            </w:r>
          </w:p>
        </w:tc>
        <w:tc>
          <w:tcPr>
            <w:tcW w:w="636" w:type="dxa"/>
            <w:tcBorders>
              <w:top w:val="nil"/>
              <w:left w:val="nil"/>
              <w:bottom w:val="single" w:sz="4" w:space="0" w:color="auto"/>
              <w:right w:val="single" w:sz="4" w:space="0" w:color="auto"/>
            </w:tcBorders>
            <w:shd w:val="clear" w:color="000000" w:fill="EBF1DE"/>
            <w:noWrap/>
            <w:vAlign w:val="bottom"/>
            <w:hideMark/>
          </w:tcPr>
          <w:p w14:paraId="2E08390C" w14:textId="77777777" w:rsidR="001C616B" w:rsidRPr="00AE5EC1" w:rsidRDefault="001C616B"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 </w:t>
            </w:r>
          </w:p>
        </w:tc>
        <w:tc>
          <w:tcPr>
            <w:tcW w:w="670" w:type="dxa"/>
            <w:tcBorders>
              <w:top w:val="nil"/>
              <w:left w:val="nil"/>
              <w:bottom w:val="single" w:sz="4" w:space="0" w:color="auto"/>
              <w:right w:val="single" w:sz="4" w:space="0" w:color="auto"/>
            </w:tcBorders>
            <w:shd w:val="clear" w:color="000000" w:fill="EBF1DE"/>
            <w:noWrap/>
            <w:vAlign w:val="bottom"/>
            <w:hideMark/>
          </w:tcPr>
          <w:p w14:paraId="0C815B6D"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636" w:type="dxa"/>
            <w:tcBorders>
              <w:top w:val="nil"/>
              <w:left w:val="nil"/>
              <w:bottom w:val="single" w:sz="4" w:space="0" w:color="auto"/>
              <w:right w:val="single" w:sz="4" w:space="0" w:color="auto"/>
            </w:tcBorders>
            <w:shd w:val="clear" w:color="auto" w:fill="auto"/>
            <w:noWrap/>
            <w:vAlign w:val="bottom"/>
            <w:hideMark/>
          </w:tcPr>
          <w:p w14:paraId="599D24CF"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670" w:type="dxa"/>
            <w:tcBorders>
              <w:top w:val="nil"/>
              <w:left w:val="nil"/>
              <w:bottom w:val="single" w:sz="4" w:space="0" w:color="auto"/>
              <w:right w:val="single" w:sz="4" w:space="0" w:color="auto"/>
            </w:tcBorders>
            <w:shd w:val="clear" w:color="auto" w:fill="auto"/>
            <w:noWrap/>
            <w:vAlign w:val="bottom"/>
            <w:hideMark/>
          </w:tcPr>
          <w:p w14:paraId="7C9A0C96"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958" w:type="dxa"/>
            <w:tcBorders>
              <w:top w:val="nil"/>
              <w:left w:val="nil"/>
              <w:bottom w:val="single" w:sz="4" w:space="0" w:color="auto"/>
              <w:right w:val="single" w:sz="4" w:space="0" w:color="auto"/>
            </w:tcBorders>
            <w:shd w:val="clear" w:color="000000" w:fill="EBF1DE"/>
            <w:noWrap/>
            <w:vAlign w:val="bottom"/>
            <w:hideMark/>
          </w:tcPr>
          <w:p w14:paraId="3CE1CC34"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776" w:type="dxa"/>
            <w:tcBorders>
              <w:top w:val="nil"/>
              <w:left w:val="nil"/>
              <w:bottom w:val="single" w:sz="4" w:space="0" w:color="auto"/>
              <w:right w:val="single" w:sz="4" w:space="0" w:color="auto"/>
            </w:tcBorders>
            <w:shd w:val="clear" w:color="000000" w:fill="EBF1DE"/>
            <w:noWrap/>
            <w:vAlign w:val="bottom"/>
            <w:hideMark/>
          </w:tcPr>
          <w:p w14:paraId="3D63CE84"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1286" w:type="dxa"/>
            <w:tcBorders>
              <w:top w:val="nil"/>
              <w:left w:val="nil"/>
              <w:bottom w:val="single" w:sz="4" w:space="0" w:color="auto"/>
              <w:right w:val="single" w:sz="4" w:space="0" w:color="auto"/>
            </w:tcBorders>
            <w:shd w:val="clear" w:color="auto" w:fill="auto"/>
            <w:noWrap/>
            <w:vAlign w:val="bottom"/>
            <w:hideMark/>
          </w:tcPr>
          <w:p w14:paraId="38F67FCF"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865" w:type="dxa"/>
            <w:tcBorders>
              <w:top w:val="nil"/>
              <w:left w:val="nil"/>
              <w:bottom w:val="single" w:sz="4" w:space="0" w:color="auto"/>
              <w:right w:val="single" w:sz="4" w:space="0" w:color="auto"/>
            </w:tcBorders>
            <w:shd w:val="clear" w:color="auto" w:fill="auto"/>
            <w:noWrap/>
            <w:vAlign w:val="bottom"/>
            <w:hideMark/>
          </w:tcPr>
          <w:p w14:paraId="63920A94"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410" w:type="dxa"/>
            <w:tcBorders>
              <w:top w:val="nil"/>
              <w:left w:val="single" w:sz="4" w:space="0" w:color="auto"/>
            </w:tcBorders>
          </w:tcPr>
          <w:p w14:paraId="49125710" w14:textId="77777777" w:rsidR="001C616B" w:rsidRPr="00AE5EC1" w:rsidRDefault="001C616B" w:rsidP="00DA0BD8">
            <w:pPr>
              <w:spacing w:line="240" w:lineRule="auto"/>
              <w:rPr>
                <w:rFonts w:asciiTheme="majorHAnsi" w:eastAsia="Times New Roman" w:hAnsiTheme="majorHAnsi" w:cs="Times New Roman"/>
                <w:color w:val="000000"/>
                <w:sz w:val="16"/>
                <w:szCs w:val="16"/>
              </w:rPr>
            </w:pPr>
          </w:p>
        </w:tc>
        <w:tc>
          <w:tcPr>
            <w:tcW w:w="421" w:type="dxa"/>
            <w:tcBorders>
              <w:top w:val="nil"/>
            </w:tcBorders>
          </w:tcPr>
          <w:p w14:paraId="4BB36CBE" w14:textId="77777777" w:rsidR="001C616B" w:rsidRPr="00AE5EC1" w:rsidRDefault="001C616B" w:rsidP="00DA0BD8">
            <w:pPr>
              <w:spacing w:line="240" w:lineRule="auto"/>
              <w:rPr>
                <w:rFonts w:asciiTheme="majorHAnsi" w:eastAsia="Times New Roman" w:hAnsiTheme="majorHAnsi" w:cs="Times New Roman"/>
                <w:color w:val="000000"/>
                <w:sz w:val="16"/>
                <w:szCs w:val="16"/>
              </w:rPr>
            </w:pPr>
          </w:p>
        </w:tc>
      </w:tr>
      <w:tr w:rsidR="001C616B" w:rsidRPr="00AE5EC1" w14:paraId="25469509" w14:textId="3D5F863F" w:rsidTr="00FB4A89">
        <w:trPr>
          <w:trHeight w:val="288"/>
        </w:trPr>
        <w:tc>
          <w:tcPr>
            <w:tcW w:w="1507" w:type="dxa"/>
            <w:tcBorders>
              <w:top w:val="nil"/>
              <w:left w:val="single" w:sz="4" w:space="0" w:color="auto"/>
              <w:bottom w:val="single" w:sz="4" w:space="0" w:color="auto"/>
              <w:right w:val="single" w:sz="4" w:space="0" w:color="auto"/>
            </w:tcBorders>
            <w:shd w:val="clear" w:color="auto" w:fill="auto"/>
            <w:noWrap/>
            <w:vAlign w:val="center"/>
            <w:hideMark/>
          </w:tcPr>
          <w:p w14:paraId="21CAB043" w14:textId="5E5B2837" w:rsidR="001C616B" w:rsidRPr="00AE5EC1" w:rsidRDefault="001C616B" w:rsidP="00FC5C1C">
            <w:pPr>
              <w:spacing w:line="240" w:lineRule="auto"/>
              <w:jc w:val="left"/>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Detectors</w:t>
            </w:r>
          </w:p>
        </w:tc>
        <w:tc>
          <w:tcPr>
            <w:tcW w:w="809" w:type="dxa"/>
            <w:tcBorders>
              <w:top w:val="nil"/>
              <w:left w:val="nil"/>
              <w:bottom w:val="single" w:sz="4" w:space="0" w:color="auto"/>
              <w:right w:val="single" w:sz="4" w:space="0" w:color="auto"/>
            </w:tcBorders>
            <w:shd w:val="clear" w:color="000000" w:fill="EBF1DE"/>
            <w:noWrap/>
            <w:vAlign w:val="bottom"/>
            <w:hideMark/>
          </w:tcPr>
          <w:p w14:paraId="77D8CCFC" w14:textId="651EAD97" w:rsidR="001C616B" w:rsidRPr="00AE5EC1" w:rsidRDefault="001C616B" w:rsidP="001C616B">
            <w:pPr>
              <w:spacing w:line="240" w:lineRule="auto"/>
              <w:rPr>
                <w:rFonts w:asciiTheme="majorHAnsi" w:eastAsia="Times New Roman" w:hAnsiTheme="majorHAnsi" w:cs="Times New Roman"/>
                <w:color w:val="000000"/>
                <w:sz w:val="16"/>
                <w:szCs w:val="16"/>
              </w:rPr>
            </w:pPr>
            <w:r>
              <w:rPr>
                <w:rFonts w:asciiTheme="majorHAnsi" w:eastAsia="Times New Roman" w:hAnsiTheme="majorHAnsi" w:cs="Times New Roman"/>
                <w:color w:val="000000"/>
                <w:sz w:val="16"/>
                <w:szCs w:val="16"/>
              </w:rPr>
              <w:t>170.00</w:t>
            </w:r>
          </w:p>
        </w:tc>
        <w:tc>
          <w:tcPr>
            <w:tcW w:w="670" w:type="dxa"/>
            <w:tcBorders>
              <w:top w:val="nil"/>
              <w:left w:val="nil"/>
              <w:bottom w:val="single" w:sz="4" w:space="0" w:color="auto"/>
              <w:right w:val="single" w:sz="4" w:space="0" w:color="auto"/>
            </w:tcBorders>
            <w:shd w:val="clear" w:color="auto" w:fill="auto"/>
            <w:noWrap/>
            <w:vAlign w:val="bottom"/>
            <w:hideMark/>
          </w:tcPr>
          <w:p w14:paraId="533CC6CC"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0.20</w:t>
            </w:r>
          </w:p>
        </w:tc>
        <w:tc>
          <w:tcPr>
            <w:tcW w:w="636" w:type="dxa"/>
            <w:tcBorders>
              <w:top w:val="nil"/>
              <w:left w:val="nil"/>
              <w:bottom w:val="single" w:sz="4" w:space="0" w:color="auto"/>
              <w:right w:val="single" w:sz="4" w:space="0" w:color="auto"/>
            </w:tcBorders>
            <w:shd w:val="clear" w:color="000000" w:fill="EBF1DE"/>
            <w:noWrap/>
            <w:vAlign w:val="bottom"/>
            <w:hideMark/>
          </w:tcPr>
          <w:p w14:paraId="5DA365A3" w14:textId="77777777" w:rsidR="001C616B" w:rsidRPr="00AE5EC1" w:rsidRDefault="001C616B" w:rsidP="00DA0BD8">
            <w:pPr>
              <w:spacing w:line="240" w:lineRule="auto"/>
              <w:rPr>
                <w:rFonts w:asciiTheme="majorHAnsi" w:eastAsia="Times New Roman" w:hAnsiTheme="majorHAnsi" w:cs="Times New Roman"/>
                <w:sz w:val="16"/>
                <w:szCs w:val="16"/>
              </w:rPr>
            </w:pPr>
            <w:r w:rsidRPr="00AE5EC1">
              <w:rPr>
                <w:rFonts w:asciiTheme="majorHAnsi" w:eastAsia="Times New Roman" w:hAnsiTheme="majorHAnsi" w:cs="Times New Roman"/>
                <w:sz w:val="16"/>
                <w:szCs w:val="16"/>
              </w:rPr>
              <w:t> </w:t>
            </w:r>
          </w:p>
        </w:tc>
        <w:tc>
          <w:tcPr>
            <w:tcW w:w="670" w:type="dxa"/>
            <w:tcBorders>
              <w:top w:val="nil"/>
              <w:left w:val="nil"/>
              <w:bottom w:val="single" w:sz="4" w:space="0" w:color="auto"/>
              <w:right w:val="single" w:sz="4" w:space="0" w:color="auto"/>
            </w:tcBorders>
            <w:shd w:val="clear" w:color="000000" w:fill="EBF1DE"/>
            <w:noWrap/>
            <w:vAlign w:val="bottom"/>
            <w:hideMark/>
          </w:tcPr>
          <w:p w14:paraId="607EFCC6"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636" w:type="dxa"/>
            <w:tcBorders>
              <w:top w:val="nil"/>
              <w:left w:val="nil"/>
              <w:bottom w:val="single" w:sz="4" w:space="0" w:color="auto"/>
              <w:right w:val="single" w:sz="4" w:space="0" w:color="auto"/>
            </w:tcBorders>
            <w:shd w:val="clear" w:color="auto" w:fill="auto"/>
            <w:noWrap/>
            <w:vAlign w:val="bottom"/>
            <w:hideMark/>
          </w:tcPr>
          <w:p w14:paraId="02B41A9D"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670" w:type="dxa"/>
            <w:tcBorders>
              <w:top w:val="nil"/>
              <w:left w:val="nil"/>
              <w:bottom w:val="single" w:sz="4" w:space="0" w:color="auto"/>
              <w:right w:val="single" w:sz="4" w:space="0" w:color="auto"/>
            </w:tcBorders>
            <w:shd w:val="clear" w:color="auto" w:fill="auto"/>
            <w:noWrap/>
            <w:vAlign w:val="bottom"/>
            <w:hideMark/>
          </w:tcPr>
          <w:p w14:paraId="526DB4FA"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958" w:type="dxa"/>
            <w:tcBorders>
              <w:top w:val="nil"/>
              <w:left w:val="nil"/>
              <w:bottom w:val="single" w:sz="4" w:space="0" w:color="auto"/>
              <w:right w:val="single" w:sz="4" w:space="0" w:color="auto"/>
            </w:tcBorders>
            <w:shd w:val="clear" w:color="000000" w:fill="EBF1DE"/>
            <w:noWrap/>
            <w:vAlign w:val="bottom"/>
            <w:hideMark/>
          </w:tcPr>
          <w:p w14:paraId="55C4C0A6"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776" w:type="dxa"/>
            <w:tcBorders>
              <w:top w:val="nil"/>
              <w:left w:val="nil"/>
              <w:bottom w:val="single" w:sz="4" w:space="0" w:color="auto"/>
              <w:right w:val="single" w:sz="4" w:space="0" w:color="auto"/>
            </w:tcBorders>
            <w:shd w:val="clear" w:color="000000" w:fill="EBF1DE"/>
            <w:noWrap/>
            <w:vAlign w:val="bottom"/>
            <w:hideMark/>
          </w:tcPr>
          <w:p w14:paraId="781F8B60"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1286" w:type="dxa"/>
            <w:tcBorders>
              <w:top w:val="nil"/>
              <w:left w:val="nil"/>
              <w:bottom w:val="single" w:sz="4" w:space="0" w:color="auto"/>
              <w:right w:val="single" w:sz="4" w:space="0" w:color="auto"/>
            </w:tcBorders>
            <w:shd w:val="clear" w:color="auto" w:fill="auto"/>
            <w:noWrap/>
            <w:vAlign w:val="bottom"/>
            <w:hideMark/>
          </w:tcPr>
          <w:p w14:paraId="6D32D15E"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865" w:type="dxa"/>
            <w:tcBorders>
              <w:top w:val="nil"/>
              <w:left w:val="nil"/>
              <w:bottom w:val="single" w:sz="4" w:space="0" w:color="auto"/>
              <w:right w:val="single" w:sz="4" w:space="0" w:color="auto"/>
            </w:tcBorders>
            <w:shd w:val="clear" w:color="auto" w:fill="auto"/>
            <w:noWrap/>
            <w:vAlign w:val="bottom"/>
            <w:hideMark/>
          </w:tcPr>
          <w:p w14:paraId="5196E7C7" w14:textId="77777777" w:rsidR="001C616B" w:rsidRPr="00AE5EC1" w:rsidRDefault="001C616B" w:rsidP="00DA0BD8">
            <w:pPr>
              <w:spacing w:line="240" w:lineRule="auto"/>
              <w:rPr>
                <w:rFonts w:asciiTheme="majorHAnsi" w:eastAsia="Times New Roman" w:hAnsiTheme="majorHAnsi" w:cs="Times New Roman"/>
                <w:color w:val="000000"/>
                <w:sz w:val="16"/>
                <w:szCs w:val="16"/>
              </w:rPr>
            </w:pPr>
            <w:r w:rsidRPr="00AE5EC1">
              <w:rPr>
                <w:rFonts w:asciiTheme="majorHAnsi" w:eastAsia="Times New Roman" w:hAnsiTheme="majorHAnsi" w:cs="Times New Roman"/>
                <w:color w:val="000000"/>
                <w:sz w:val="16"/>
                <w:szCs w:val="16"/>
              </w:rPr>
              <w:t> </w:t>
            </w:r>
          </w:p>
        </w:tc>
        <w:tc>
          <w:tcPr>
            <w:tcW w:w="410" w:type="dxa"/>
            <w:tcBorders>
              <w:top w:val="nil"/>
              <w:left w:val="single" w:sz="4" w:space="0" w:color="auto"/>
            </w:tcBorders>
          </w:tcPr>
          <w:p w14:paraId="0706DAB2" w14:textId="77777777" w:rsidR="001C616B" w:rsidRPr="00AE5EC1" w:rsidRDefault="001C616B" w:rsidP="00DA0BD8">
            <w:pPr>
              <w:spacing w:line="240" w:lineRule="auto"/>
              <w:rPr>
                <w:rFonts w:asciiTheme="majorHAnsi" w:eastAsia="Times New Roman" w:hAnsiTheme="majorHAnsi" w:cs="Times New Roman"/>
                <w:color w:val="000000"/>
                <w:sz w:val="16"/>
                <w:szCs w:val="16"/>
              </w:rPr>
            </w:pPr>
          </w:p>
        </w:tc>
        <w:tc>
          <w:tcPr>
            <w:tcW w:w="421" w:type="dxa"/>
            <w:tcBorders>
              <w:top w:val="nil"/>
            </w:tcBorders>
          </w:tcPr>
          <w:p w14:paraId="14ADF4D5" w14:textId="77777777" w:rsidR="001C616B" w:rsidRPr="00AE5EC1" w:rsidRDefault="001C616B" w:rsidP="00DA0BD8">
            <w:pPr>
              <w:spacing w:line="240" w:lineRule="auto"/>
              <w:rPr>
                <w:rFonts w:asciiTheme="majorHAnsi" w:eastAsia="Times New Roman" w:hAnsiTheme="majorHAnsi" w:cs="Times New Roman"/>
                <w:color w:val="000000"/>
                <w:sz w:val="16"/>
                <w:szCs w:val="16"/>
              </w:rPr>
            </w:pPr>
          </w:p>
        </w:tc>
      </w:tr>
    </w:tbl>
    <w:p w14:paraId="680C42D4" w14:textId="18FE4919" w:rsidR="00AF4F6A" w:rsidRDefault="00AF4F6A" w:rsidP="0072447B">
      <w:pPr>
        <w:pStyle w:val="Caption"/>
        <w:rPr>
          <w:rFonts w:asciiTheme="majorHAnsi" w:hAnsiTheme="majorHAnsi"/>
          <w:sz w:val="19"/>
        </w:rPr>
      </w:pPr>
    </w:p>
    <w:p w14:paraId="37ACC7BF" w14:textId="77777777" w:rsidR="0072447B" w:rsidRDefault="0072447B">
      <w:pPr>
        <w:rPr>
          <w:rFonts w:asciiTheme="majorHAnsi" w:eastAsiaTheme="majorEastAsia" w:hAnsiTheme="majorHAnsi" w:cs="Times New Roman"/>
          <w:b/>
          <w:bCs/>
          <w:caps/>
          <w:sz w:val="28"/>
          <w:szCs w:val="28"/>
        </w:rPr>
      </w:pPr>
      <w:bookmarkStart w:id="8" w:name="_Toc473619097"/>
      <w:r>
        <w:rPr>
          <w:rFonts w:asciiTheme="majorHAnsi" w:hAnsiTheme="majorHAnsi" w:cs="Times New Roman"/>
        </w:rPr>
        <w:br w:type="page"/>
      </w:r>
    </w:p>
    <w:p w14:paraId="43A87B0A" w14:textId="5B391378" w:rsidR="00BE465A" w:rsidRPr="0072447B" w:rsidRDefault="00836A49" w:rsidP="0072447B">
      <w:pPr>
        <w:pStyle w:val="Heading1"/>
        <w:spacing w:before="0"/>
        <w:rPr>
          <w:rFonts w:asciiTheme="majorHAnsi" w:hAnsiTheme="majorHAnsi" w:cs="Times New Roman"/>
          <w:lang w:val="en-US"/>
        </w:rPr>
      </w:pPr>
      <w:r w:rsidRPr="0072447B">
        <w:rPr>
          <w:rFonts w:asciiTheme="majorHAnsi" w:hAnsiTheme="majorHAnsi" w:cs="Times New Roman"/>
          <w:lang w:val="en-US"/>
        </w:rPr>
        <w:lastRenderedPageBreak/>
        <w:t>sub-system</w:t>
      </w:r>
      <w:r w:rsidR="00050627" w:rsidRPr="0072447B">
        <w:rPr>
          <w:rFonts w:asciiTheme="majorHAnsi" w:hAnsiTheme="majorHAnsi" w:cs="Times New Roman"/>
          <w:lang w:val="en-US"/>
        </w:rPr>
        <w:t>s</w:t>
      </w:r>
      <w:r w:rsidRPr="0072447B">
        <w:rPr>
          <w:rFonts w:asciiTheme="majorHAnsi" w:hAnsiTheme="majorHAnsi" w:cs="Times New Roman"/>
          <w:lang w:val="en-US"/>
        </w:rPr>
        <w:t xml:space="preserve"> </w:t>
      </w:r>
      <w:r w:rsidR="00D567BA" w:rsidRPr="0072447B">
        <w:rPr>
          <w:rFonts w:asciiTheme="majorHAnsi" w:hAnsiTheme="majorHAnsi" w:cs="Times New Roman"/>
          <w:lang w:val="en-US"/>
        </w:rPr>
        <w:t>description</w:t>
      </w:r>
      <w:bookmarkEnd w:id="8"/>
    </w:p>
    <w:p w14:paraId="6B847CC5" w14:textId="27DD5121" w:rsidR="00D567BA" w:rsidRPr="00AE5EC1" w:rsidRDefault="00745478" w:rsidP="00745478">
      <w:pPr>
        <w:pStyle w:val="Heading2"/>
        <w:rPr>
          <w:rFonts w:asciiTheme="majorHAnsi" w:hAnsiTheme="majorHAnsi"/>
        </w:rPr>
      </w:pPr>
      <w:bookmarkStart w:id="9" w:name="_Toc473619098"/>
      <w:r w:rsidRPr="00AE5EC1">
        <w:rPr>
          <w:rFonts w:asciiTheme="majorHAnsi" w:hAnsiTheme="majorHAnsi"/>
        </w:rPr>
        <w:t>Neutron Optics</w:t>
      </w:r>
      <w:bookmarkEnd w:id="9"/>
    </w:p>
    <w:p w14:paraId="3160C054" w14:textId="04ED59AF" w:rsidR="00986857" w:rsidRPr="00AE5EC1" w:rsidRDefault="00FD5E15" w:rsidP="00B466B2">
      <w:pPr>
        <w:pStyle w:val="BodyText"/>
        <w:spacing w:line="276" w:lineRule="auto"/>
        <w:rPr>
          <w:rFonts w:asciiTheme="majorHAnsi" w:hAnsiTheme="majorHAnsi"/>
          <w:sz w:val="22"/>
          <w:szCs w:val="22"/>
        </w:rPr>
      </w:pPr>
      <w:r w:rsidRPr="00AE5EC1">
        <w:rPr>
          <w:rFonts w:asciiTheme="majorHAnsi" w:hAnsiTheme="majorHAnsi"/>
          <w:sz w:val="22"/>
          <w:szCs w:val="22"/>
        </w:rPr>
        <w:t>The neutron optics system consists of the beam extraction system (PBS 13.6.</w:t>
      </w:r>
      <w:r w:rsidR="0083060D" w:rsidRPr="00AE5EC1">
        <w:rPr>
          <w:rFonts w:asciiTheme="majorHAnsi" w:hAnsiTheme="majorHAnsi"/>
          <w:sz w:val="22"/>
          <w:szCs w:val="22"/>
        </w:rPr>
        <w:t>15</w:t>
      </w:r>
      <w:r w:rsidR="00B334E4" w:rsidRPr="00AE5EC1">
        <w:rPr>
          <w:rFonts w:asciiTheme="majorHAnsi" w:hAnsiTheme="majorHAnsi"/>
          <w:sz w:val="22"/>
          <w:szCs w:val="22"/>
        </w:rPr>
        <w:t>.1.1) and</w:t>
      </w:r>
      <w:r w:rsidRPr="00AE5EC1">
        <w:rPr>
          <w:rFonts w:asciiTheme="majorHAnsi" w:hAnsiTheme="majorHAnsi"/>
          <w:sz w:val="22"/>
          <w:szCs w:val="22"/>
        </w:rPr>
        <w:t xml:space="preserve"> beam delivery system (PBS 13.6.</w:t>
      </w:r>
      <w:r w:rsidR="0083060D" w:rsidRPr="00AE5EC1">
        <w:rPr>
          <w:rFonts w:asciiTheme="majorHAnsi" w:hAnsiTheme="majorHAnsi"/>
          <w:sz w:val="22"/>
          <w:szCs w:val="22"/>
        </w:rPr>
        <w:t>15</w:t>
      </w:r>
      <w:r w:rsidRPr="00AE5EC1">
        <w:rPr>
          <w:rFonts w:asciiTheme="majorHAnsi" w:hAnsiTheme="majorHAnsi"/>
          <w:sz w:val="22"/>
          <w:szCs w:val="22"/>
        </w:rPr>
        <w:t xml:space="preserve">.1.2). Their common purpose is to transport the neutron beam from the moderator to </w:t>
      </w:r>
      <w:r w:rsidR="00986857" w:rsidRPr="00AE5EC1">
        <w:rPr>
          <w:rFonts w:asciiTheme="majorHAnsi" w:hAnsiTheme="majorHAnsi"/>
          <w:sz w:val="22"/>
          <w:szCs w:val="22"/>
        </w:rPr>
        <w:t>sample.</w:t>
      </w:r>
    </w:p>
    <w:p w14:paraId="2303B9CE" w14:textId="15F11A2E" w:rsidR="00986857" w:rsidRPr="00AE5EC1" w:rsidRDefault="00986857">
      <w:pPr>
        <w:pStyle w:val="BodyText"/>
        <w:spacing w:line="252" w:lineRule="auto"/>
        <w:rPr>
          <w:rFonts w:asciiTheme="majorHAnsi" w:hAnsiTheme="majorHAnsi"/>
        </w:rPr>
      </w:pPr>
    </w:p>
    <w:p w14:paraId="131040AA" w14:textId="42BA821E" w:rsidR="00986857" w:rsidRPr="00AE5EC1" w:rsidRDefault="00986857" w:rsidP="00B466B2">
      <w:pPr>
        <w:pStyle w:val="Heading3"/>
        <w:spacing w:line="252" w:lineRule="auto"/>
        <w:rPr>
          <w:rFonts w:asciiTheme="majorHAnsi" w:hAnsiTheme="majorHAnsi"/>
        </w:rPr>
      </w:pPr>
      <w:bookmarkStart w:id="10" w:name="_TOC_250041"/>
      <w:bookmarkStart w:id="11" w:name="_Ref468357351"/>
      <w:bookmarkStart w:id="12" w:name="_Toc473619099"/>
      <w:r w:rsidRPr="00AE5EC1">
        <w:rPr>
          <w:rFonts w:asciiTheme="majorHAnsi" w:hAnsiTheme="majorHAnsi"/>
        </w:rPr>
        <w:t>Beam extraction</w:t>
      </w:r>
      <w:r w:rsidRPr="00AE5EC1">
        <w:rPr>
          <w:rFonts w:asciiTheme="majorHAnsi" w:hAnsiTheme="majorHAnsi"/>
          <w:spacing w:val="-21"/>
        </w:rPr>
        <w:t xml:space="preserve"> </w:t>
      </w:r>
      <w:bookmarkEnd w:id="10"/>
      <w:r w:rsidRPr="00AE5EC1">
        <w:rPr>
          <w:rFonts w:asciiTheme="majorHAnsi" w:hAnsiTheme="majorHAnsi"/>
        </w:rPr>
        <w:t>system</w:t>
      </w:r>
      <w:r w:rsidR="00DA0BD8" w:rsidRPr="00AE5EC1">
        <w:rPr>
          <w:rFonts w:asciiTheme="majorHAnsi" w:hAnsiTheme="majorHAnsi"/>
        </w:rPr>
        <w:t xml:space="preserve"> (BEX)</w:t>
      </w:r>
      <w:r w:rsidR="000949AC">
        <w:rPr>
          <w:rFonts w:asciiTheme="majorHAnsi" w:hAnsiTheme="majorHAnsi"/>
        </w:rPr>
        <w:t>.</w:t>
      </w:r>
      <w:r w:rsidR="00DD5F28" w:rsidRPr="00AE5EC1">
        <w:rPr>
          <w:rFonts w:asciiTheme="majorHAnsi" w:hAnsiTheme="majorHAnsi"/>
        </w:rPr>
        <w:t xml:space="preserve"> PBS 13.6.15.1.1</w:t>
      </w:r>
      <w:bookmarkEnd w:id="11"/>
      <w:bookmarkEnd w:id="12"/>
      <w:r w:rsidR="00DD5F28" w:rsidRPr="00AE5EC1">
        <w:rPr>
          <w:rFonts w:asciiTheme="majorHAnsi" w:hAnsiTheme="majorHAnsi"/>
        </w:rPr>
        <w:t xml:space="preserve"> </w:t>
      </w:r>
    </w:p>
    <w:p w14:paraId="05478A6C" w14:textId="217ADBEA" w:rsidR="002623B0" w:rsidRPr="00AE5EC1" w:rsidRDefault="00B334E4" w:rsidP="00B466B2">
      <w:pPr>
        <w:pStyle w:val="BodyText"/>
        <w:spacing w:line="276" w:lineRule="auto"/>
        <w:rPr>
          <w:rFonts w:asciiTheme="majorHAnsi" w:hAnsiTheme="majorHAnsi"/>
          <w:sz w:val="22"/>
          <w:szCs w:val="22"/>
        </w:rPr>
      </w:pPr>
      <w:r w:rsidRPr="00AE5EC1">
        <w:rPr>
          <w:rFonts w:asciiTheme="majorHAnsi" w:hAnsiTheme="majorHAnsi"/>
          <w:sz w:val="22"/>
          <w:szCs w:val="22"/>
          <w:lang w:val="en-GB"/>
        </w:rPr>
        <w:t xml:space="preserve">BEX is composed by </w:t>
      </w:r>
      <w:r w:rsidR="00F97408" w:rsidRPr="00AE5EC1">
        <w:rPr>
          <w:rFonts w:asciiTheme="majorHAnsi" w:hAnsiTheme="majorHAnsi"/>
          <w:sz w:val="22"/>
          <w:szCs w:val="22"/>
          <w:lang w:val="en-GB"/>
        </w:rPr>
        <w:t xml:space="preserve">the </w:t>
      </w:r>
      <w:r w:rsidRPr="00AE5EC1">
        <w:rPr>
          <w:rFonts w:asciiTheme="majorHAnsi" w:hAnsiTheme="majorHAnsi"/>
          <w:sz w:val="22"/>
          <w:szCs w:val="22"/>
          <w:lang w:val="en-GB"/>
        </w:rPr>
        <w:t xml:space="preserve">Neutron Beam Port Insert (NBPI), the Flange Assembly (FA), the Light Shutter System (LSS) and Tool System (TS). A description of the current design </w:t>
      </w:r>
      <w:r w:rsidR="00F97408" w:rsidRPr="00AE5EC1">
        <w:rPr>
          <w:rFonts w:asciiTheme="majorHAnsi" w:hAnsiTheme="majorHAnsi"/>
          <w:sz w:val="22"/>
          <w:szCs w:val="22"/>
          <w:lang w:val="en-GB"/>
        </w:rPr>
        <w:t xml:space="preserve">solutions </w:t>
      </w:r>
      <w:r w:rsidRPr="00AE5EC1">
        <w:rPr>
          <w:rFonts w:asciiTheme="majorHAnsi" w:hAnsiTheme="majorHAnsi"/>
          <w:sz w:val="22"/>
          <w:szCs w:val="22"/>
          <w:lang w:val="en-GB"/>
        </w:rPr>
        <w:t xml:space="preserve">can be found in ESS-0061583. NBPI </w:t>
      </w:r>
      <w:r w:rsidR="00721F60" w:rsidRPr="00AE5EC1">
        <w:rPr>
          <w:rFonts w:asciiTheme="majorHAnsi" w:hAnsiTheme="majorHAnsi"/>
          <w:sz w:val="22"/>
          <w:szCs w:val="22"/>
          <w:lang w:val="en-GB"/>
        </w:rPr>
        <w:t>i</w:t>
      </w:r>
      <w:r w:rsidR="007A35A3" w:rsidRPr="00AE5EC1">
        <w:rPr>
          <w:rFonts w:asciiTheme="majorHAnsi" w:hAnsiTheme="majorHAnsi"/>
          <w:sz w:val="22"/>
          <w:szCs w:val="22"/>
          <w:lang w:val="en-GB"/>
        </w:rPr>
        <w:t>s to be designed by the ESS and will be provided by ESS</w:t>
      </w:r>
      <w:r w:rsidR="00F97408" w:rsidRPr="00AE5EC1">
        <w:rPr>
          <w:rFonts w:asciiTheme="majorHAnsi" w:hAnsiTheme="majorHAnsi"/>
          <w:sz w:val="22"/>
          <w:szCs w:val="22"/>
          <w:lang w:val="en-GB"/>
        </w:rPr>
        <w:t>.</w:t>
      </w:r>
      <w:r w:rsidR="00721F60" w:rsidRPr="00AE5EC1">
        <w:rPr>
          <w:rFonts w:asciiTheme="majorHAnsi" w:hAnsiTheme="majorHAnsi"/>
          <w:sz w:val="22"/>
          <w:szCs w:val="22"/>
          <w:lang w:val="en-GB"/>
        </w:rPr>
        <w:t xml:space="preserve"> The NBPI</w:t>
      </w:r>
      <w:r w:rsidRPr="00AE5EC1">
        <w:rPr>
          <w:rFonts w:asciiTheme="majorHAnsi" w:hAnsiTheme="majorHAnsi"/>
          <w:sz w:val="22"/>
          <w:szCs w:val="22"/>
          <w:lang w:val="en-GB"/>
        </w:rPr>
        <w:t xml:space="preserve"> provides the space to </w:t>
      </w:r>
      <w:r w:rsidR="00721F60" w:rsidRPr="00AE5EC1">
        <w:rPr>
          <w:rFonts w:asciiTheme="majorHAnsi" w:hAnsiTheme="majorHAnsi"/>
          <w:sz w:val="22"/>
          <w:szCs w:val="22"/>
          <w:lang w:val="en-GB"/>
        </w:rPr>
        <w:t xml:space="preserve">contain the </w:t>
      </w:r>
      <w:r w:rsidR="00DA0BD8" w:rsidRPr="00AE5EC1">
        <w:rPr>
          <w:rFonts w:asciiTheme="majorHAnsi" w:hAnsiTheme="majorHAnsi"/>
          <w:sz w:val="22"/>
          <w:szCs w:val="22"/>
        </w:rPr>
        <w:t>neutron opt</w:t>
      </w:r>
      <w:r w:rsidR="00C30A55" w:rsidRPr="00AE5EC1">
        <w:rPr>
          <w:rFonts w:asciiTheme="majorHAnsi" w:hAnsiTheme="majorHAnsi"/>
          <w:sz w:val="22"/>
          <w:szCs w:val="22"/>
        </w:rPr>
        <w:t xml:space="preserve">ics </w:t>
      </w:r>
      <w:r w:rsidR="00721F60" w:rsidRPr="00AE5EC1">
        <w:rPr>
          <w:rFonts w:asciiTheme="majorHAnsi" w:hAnsiTheme="majorHAnsi"/>
          <w:sz w:val="22"/>
          <w:szCs w:val="22"/>
        </w:rPr>
        <w:t xml:space="preserve">to </w:t>
      </w:r>
      <w:r w:rsidRPr="00AE5EC1">
        <w:rPr>
          <w:rFonts w:asciiTheme="majorHAnsi" w:hAnsiTheme="majorHAnsi"/>
          <w:sz w:val="22"/>
          <w:szCs w:val="22"/>
        </w:rPr>
        <w:t>transport neutrons to</w:t>
      </w:r>
      <w:r w:rsidR="00C30A55" w:rsidRPr="00AE5EC1">
        <w:rPr>
          <w:rFonts w:asciiTheme="majorHAnsi" w:hAnsiTheme="majorHAnsi"/>
          <w:sz w:val="22"/>
          <w:szCs w:val="22"/>
        </w:rPr>
        <w:t xml:space="preserve"> the remainder of </w:t>
      </w:r>
      <w:r w:rsidRPr="00AE5EC1">
        <w:rPr>
          <w:rFonts w:asciiTheme="majorHAnsi" w:hAnsiTheme="majorHAnsi"/>
          <w:sz w:val="22"/>
          <w:szCs w:val="22"/>
        </w:rPr>
        <w:t>beam delivery system. Moreover, NBPI implements part of the monolith containment, therefore it is sealed at its exit</w:t>
      </w:r>
      <w:r w:rsidR="00F97408" w:rsidRPr="00AE5EC1">
        <w:rPr>
          <w:rFonts w:asciiTheme="majorHAnsi" w:hAnsiTheme="majorHAnsi"/>
          <w:sz w:val="22"/>
          <w:szCs w:val="22"/>
        </w:rPr>
        <w:t xml:space="preserve"> with the FA, which contains </w:t>
      </w:r>
      <w:r w:rsidRPr="00AE5EC1">
        <w:rPr>
          <w:rFonts w:asciiTheme="majorHAnsi" w:hAnsiTheme="majorHAnsi"/>
          <w:sz w:val="22"/>
          <w:szCs w:val="22"/>
        </w:rPr>
        <w:t xml:space="preserve">Al window of </w:t>
      </w:r>
      <w:r w:rsidR="00F97408" w:rsidRPr="00AE5EC1">
        <w:rPr>
          <w:rFonts w:asciiTheme="majorHAnsi" w:hAnsiTheme="majorHAnsi"/>
          <w:sz w:val="22"/>
          <w:szCs w:val="22"/>
        </w:rPr>
        <w:t>4</w:t>
      </w:r>
      <w:r w:rsidRPr="00AE5EC1">
        <w:rPr>
          <w:rFonts w:asciiTheme="majorHAnsi" w:hAnsiTheme="majorHAnsi"/>
          <w:sz w:val="22"/>
          <w:szCs w:val="22"/>
        </w:rPr>
        <w:t xml:space="preserve"> mm thickness</w:t>
      </w:r>
      <w:r w:rsidR="00F97408" w:rsidRPr="00AE5EC1">
        <w:rPr>
          <w:rFonts w:asciiTheme="majorHAnsi" w:hAnsiTheme="majorHAnsi"/>
          <w:sz w:val="22"/>
          <w:szCs w:val="22"/>
        </w:rPr>
        <w:t xml:space="preserve"> to</w:t>
      </w:r>
      <w:r w:rsidRPr="00AE5EC1">
        <w:rPr>
          <w:rFonts w:asciiTheme="majorHAnsi" w:hAnsiTheme="majorHAnsi"/>
          <w:sz w:val="22"/>
          <w:szCs w:val="22"/>
        </w:rPr>
        <w:t xml:space="preserve"> separate the vacuum atmosphere in the monolith from the air atmosphere inside the bunker. NBPI works also as a shielding plug inside the monolith, therefore contains streaming shielding. </w:t>
      </w:r>
      <w:r w:rsidR="000A7A84" w:rsidRPr="00AE5EC1">
        <w:rPr>
          <w:rFonts w:asciiTheme="majorHAnsi" w:hAnsiTheme="majorHAnsi"/>
          <w:sz w:val="22"/>
          <w:szCs w:val="22"/>
        </w:rPr>
        <w:t>The neutron guide</w:t>
      </w:r>
      <w:r w:rsidR="00C30A55" w:rsidRPr="00AE5EC1">
        <w:rPr>
          <w:rFonts w:asciiTheme="majorHAnsi" w:hAnsiTheme="majorHAnsi"/>
          <w:sz w:val="22"/>
          <w:szCs w:val="22"/>
        </w:rPr>
        <w:t xml:space="preserve"> inside the</w:t>
      </w:r>
      <w:r w:rsidR="00986857" w:rsidRPr="00AE5EC1">
        <w:rPr>
          <w:rFonts w:asciiTheme="majorHAnsi" w:hAnsiTheme="majorHAnsi"/>
          <w:sz w:val="22"/>
          <w:szCs w:val="22"/>
        </w:rPr>
        <w:t xml:space="preserve"> </w:t>
      </w:r>
      <w:r w:rsidR="000A7A84" w:rsidRPr="00AE5EC1">
        <w:rPr>
          <w:rFonts w:asciiTheme="majorHAnsi" w:hAnsiTheme="majorHAnsi"/>
          <w:sz w:val="22"/>
          <w:szCs w:val="22"/>
        </w:rPr>
        <w:t xml:space="preserve">NBPI is </w:t>
      </w:r>
      <w:r w:rsidR="00C30A55" w:rsidRPr="00AE5EC1">
        <w:rPr>
          <w:rFonts w:asciiTheme="majorHAnsi" w:hAnsiTheme="majorHAnsi"/>
          <w:sz w:val="22"/>
          <w:szCs w:val="22"/>
        </w:rPr>
        <w:t>nearly 3,5 m long</w:t>
      </w:r>
      <w:r w:rsidR="000A7A84" w:rsidRPr="00AE5EC1">
        <w:rPr>
          <w:rFonts w:asciiTheme="majorHAnsi" w:hAnsiTheme="majorHAnsi"/>
          <w:sz w:val="22"/>
          <w:szCs w:val="22"/>
        </w:rPr>
        <w:t xml:space="preserve">, </w:t>
      </w:r>
      <w:r w:rsidR="00986857" w:rsidRPr="00AE5EC1">
        <w:rPr>
          <w:rFonts w:asciiTheme="majorHAnsi" w:hAnsiTheme="majorHAnsi"/>
          <w:sz w:val="22"/>
          <w:szCs w:val="22"/>
        </w:rPr>
        <w:t>start</w:t>
      </w:r>
      <w:r w:rsidR="000A7A84" w:rsidRPr="00AE5EC1">
        <w:rPr>
          <w:rFonts w:asciiTheme="majorHAnsi" w:hAnsiTheme="majorHAnsi"/>
          <w:sz w:val="22"/>
          <w:szCs w:val="22"/>
        </w:rPr>
        <w:t>s</w:t>
      </w:r>
      <w:r w:rsidR="00C30A55" w:rsidRPr="00AE5EC1">
        <w:rPr>
          <w:rFonts w:asciiTheme="majorHAnsi" w:hAnsiTheme="majorHAnsi"/>
          <w:sz w:val="22"/>
          <w:szCs w:val="22"/>
        </w:rPr>
        <w:t xml:space="preserve"> at 2 m from the origin and </w:t>
      </w:r>
      <w:r w:rsidR="00986857" w:rsidRPr="00AE5EC1">
        <w:rPr>
          <w:rFonts w:asciiTheme="majorHAnsi" w:hAnsiTheme="majorHAnsi"/>
          <w:sz w:val="22"/>
          <w:szCs w:val="22"/>
        </w:rPr>
        <w:t xml:space="preserve">is </w:t>
      </w:r>
      <w:r w:rsidR="00C30A55" w:rsidRPr="00AE5EC1">
        <w:rPr>
          <w:rFonts w:asciiTheme="majorHAnsi" w:hAnsiTheme="majorHAnsi"/>
          <w:sz w:val="22"/>
          <w:szCs w:val="22"/>
        </w:rPr>
        <w:t xml:space="preserve">asymmetrical tapered </w:t>
      </w:r>
      <w:r w:rsidR="00986857" w:rsidRPr="00AE5EC1">
        <w:rPr>
          <w:rFonts w:asciiTheme="majorHAnsi" w:hAnsiTheme="majorHAnsi"/>
          <w:sz w:val="22"/>
          <w:szCs w:val="22"/>
        </w:rPr>
        <w:t xml:space="preserve">in the horizontal direction </w:t>
      </w:r>
      <w:r w:rsidR="000A7A84" w:rsidRPr="00AE5EC1">
        <w:rPr>
          <w:rFonts w:asciiTheme="majorHAnsi" w:hAnsiTheme="majorHAnsi"/>
          <w:sz w:val="22"/>
          <w:szCs w:val="22"/>
        </w:rPr>
        <w:t xml:space="preserve">and </w:t>
      </w:r>
      <w:r w:rsidR="00C30A55" w:rsidRPr="00AE5EC1">
        <w:rPr>
          <w:rFonts w:asciiTheme="majorHAnsi" w:hAnsiTheme="majorHAnsi"/>
          <w:sz w:val="22"/>
          <w:szCs w:val="22"/>
        </w:rPr>
        <w:t>elliptic</w:t>
      </w:r>
      <w:r w:rsidR="00986857" w:rsidRPr="00AE5EC1">
        <w:rPr>
          <w:rFonts w:asciiTheme="majorHAnsi" w:hAnsiTheme="majorHAnsi"/>
          <w:sz w:val="22"/>
          <w:szCs w:val="22"/>
        </w:rPr>
        <w:t xml:space="preserve"> vertically</w:t>
      </w:r>
      <w:r w:rsidR="00C30A55" w:rsidRPr="00AE5EC1">
        <w:rPr>
          <w:rFonts w:asciiTheme="majorHAnsi" w:hAnsiTheme="majorHAnsi"/>
          <w:sz w:val="22"/>
          <w:szCs w:val="22"/>
        </w:rPr>
        <w:t xml:space="preserve">. The entrance is 90 x </w:t>
      </w:r>
      <w:r w:rsidR="00986857" w:rsidRPr="00AE5EC1">
        <w:rPr>
          <w:rFonts w:asciiTheme="majorHAnsi" w:hAnsiTheme="majorHAnsi"/>
          <w:sz w:val="22"/>
          <w:szCs w:val="22"/>
        </w:rPr>
        <w:t>3</w:t>
      </w:r>
      <w:r w:rsidR="00C30A55" w:rsidRPr="00AE5EC1">
        <w:rPr>
          <w:rFonts w:asciiTheme="majorHAnsi" w:hAnsiTheme="majorHAnsi"/>
          <w:sz w:val="22"/>
          <w:szCs w:val="22"/>
        </w:rPr>
        <w:t>0</w:t>
      </w:r>
      <w:r w:rsidR="00986857" w:rsidRPr="00AE5EC1">
        <w:rPr>
          <w:rFonts w:asciiTheme="majorHAnsi" w:hAnsiTheme="majorHAnsi"/>
          <w:sz w:val="22"/>
          <w:szCs w:val="22"/>
        </w:rPr>
        <w:t xml:space="preserve"> mm </w:t>
      </w:r>
      <w:r w:rsidR="00C30A55" w:rsidRPr="00AE5EC1">
        <w:rPr>
          <w:rFonts w:asciiTheme="majorHAnsi" w:hAnsiTheme="majorHAnsi"/>
          <w:sz w:val="22"/>
          <w:szCs w:val="22"/>
        </w:rPr>
        <w:t xml:space="preserve">and the exit is 64 x 44 mm. The m coating varies from 5 to 3.5 at the top and bottom mirrors, </w:t>
      </w:r>
      <w:r w:rsidR="00986857" w:rsidRPr="00AE5EC1">
        <w:rPr>
          <w:rFonts w:asciiTheme="majorHAnsi" w:hAnsiTheme="majorHAnsi"/>
          <w:sz w:val="22"/>
          <w:szCs w:val="22"/>
        </w:rPr>
        <w:t>while the sides are coated with an m=</w:t>
      </w:r>
      <w:r w:rsidR="00C30A55" w:rsidRPr="00AE5EC1">
        <w:rPr>
          <w:rFonts w:asciiTheme="majorHAnsi" w:hAnsiTheme="majorHAnsi"/>
          <w:sz w:val="22"/>
          <w:szCs w:val="22"/>
        </w:rPr>
        <w:t>1.5</w:t>
      </w:r>
      <w:r w:rsidR="00986857" w:rsidRPr="00AE5EC1">
        <w:rPr>
          <w:rFonts w:asciiTheme="majorHAnsi" w:hAnsiTheme="majorHAnsi"/>
          <w:sz w:val="22"/>
          <w:szCs w:val="22"/>
        </w:rPr>
        <w:t xml:space="preserve"> supermirror. This ensures that the guide can be illuminated with ±0.</w:t>
      </w:r>
      <w:r w:rsidR="00C30A55" w:rsidRPr="00AE5EC1">
        <w:rPr>
          <w:rFonts w:asciiTheme="majorHAnsi" w:hAnsiTheme="majorHAnsi"/>
          <w:sz w:val="22"/>
          <w:szCs w:val="22"/>
        </w:rPr>
        <w:t>1</w:t>
      </w:r>
      <w:r w:rsidR="00986857" w:rsidRPr="00AE5EC1">
        <w:rPr>
          <w:rFonts w:asciiTheme="majorHAnsi" w:hAnsiTheme="majorHAnsi"/>
          <w:sz w:val="22"/>
          <w:szCs w:val="22"/>
        </w:rPr>
        <w:t xml:space="preserve">° divergence </w:t>
      </w:r>
      <w:r w:rsidR="00DD5F28" w:rsidRPr="00AE5EC1">
        <w:rPr>
          <w:rFonts w:asciiTheme="majorHAnsi" w:hAnsiTheme="majorHAnsi"/>
          <w:sz w:val="22"/>
          <w:szCs w:val="22"/>
        </w:rPr>
        <w:t xml:space="preserve">horizontally </w:t>
      </w:r>
      <w:r w:rsidR="00986857" w:rsidRPr="00AE5EC1">
        <w:rPr>
          <w:rFonts w:asciiTheme="majorHAnsi" w:hAnsiTheme="majorHAnsi"/>
          <w:sz w:val="22"/>
          <w:szCs w:val="22"/>
        </w:rPr>
        <w:t>for the entire cross-section</w:t>
      </w:r>
      <w:r w:rsidR="00DD5F28" w:rsidRPr="00AE5EC1">
        <w:rPr>
          <w:rFonts w:asciiTheme="majorHAnsi" w:hAnsiTheme="majorHAnsi"/>
          <w:sz w:val="22"/>
          <w:szCs w:val="22"/>
        </w:rPr>
        <w:t xml:space="preserve">, while the elliptic shape transforms high into narrow divergence. </w:t>
      </w:r>
      <w:r w:rsidR="000A7A84" w:rsidRPr="00AE5EC1">
        <w:rPr>
          <w:rFonts w:asciiTheme="majorHAnsi" w:hAnsiTheme="majorHAnsi"/>
          <w:sz w:val="22"/>
          <w:szCs w:val="22"/>
        </w:rPr>
        <w:t xml:space="preserve">The peculiar asymmetric shape enables an enlarged view of the cold moderator. </w:t>
      </w:r>
      <w:r w:rsidR="00DD5F28" w:rsidRPr="00AE5EC1">
        <w:rPr>
          <w:rFonts w:asciiTheme="majorHAnsi" w:hAnsiTheme="majorHAnsi"/>
          <w:sz w:val="22"/>
          <w:szCs w:val="22"/>
        </w:rPr>
        <w:t>The substrate here will be metallic</w:t>
      </w:r>
      <w:r w:rsidR="000A7A84" w:rsidRPr="00AE5EC1">
        <w:rPr>
          <w:rFonts w:asciiTheme="majorHAnsi" w:hAnsiTheme="majorHAnsi"/>
          <w:sz w:val="22"/>
          <w:szCs w:val="22"/>
        </w:rPr>
        <w:t xml:space="preserve"> Al or Cu, 10 mm thick.</w:t>
      </w:r>
      <w:r w:rsidR="00DD5F28" w:rsidRPr="00AE5EC1">
        <w:rPr>
          <w:rFonts w:asciiTheme="majorHAnsi" w:hAnsiTheme="majorHAnsi"/>
          <w:sz w:val="22"/>
          <w:szCs w:val="22"/>
        </w:rPr>
        <w:t xml:space="preserve"> </w:t>
      </w:r>
      <w:r w:rsidR="007A35A3" w:rsidRPr="00AE5EC1">
        <w:rPr>
          <w:rFonts w:asciiTheme="majorHAnsi" w:hAnsiTheme="majorHAnsi"/>
          <w:sz w:val="22"/>
          <w:szCs w:val="22"/>
        </w:rPr>
        <w:t xml:space="preserve">At the moment of writing </w:t>
      </w:r>
      <w:r w:rsidR="000A7A84" w:rsidRPr="00AE5EC1">
        <w:rPr>
          <w:rFonts w:asciiTheme="majorHAnsi" w:hAnsiTheme="majorHAnsi"/>
          <w:sz w:val="22"/>
          <w:szCs w:val="22"/>
        </w:rPr>
        <w:t>two solutions are identified to align the neutron guide inside the NBPI:</w:t>
      </w:r>
      <w:r w:rsidR="007A35A3" w:rsidRPr="00AE5EC1">
        <w:rPr>
          <w:rFonts w:asciiTheme="majorHAnsi" w:hAnsiTheme="majorHAnsi"/>
          <w:sz w:val="22"/>
          <w:szCs w:val="22"/>
        </w:rPr>
        <w:t xml:space="preserve"> </w:t>
      </w:r>
      <w:r w:rsidR="007205D6" w:rsidRPr="00AE5EC1">
        <w:rPr>
          <w:rFonts w:asciiTheme="majorHAnsi" w:hAnsiTheme="majorHAnsi"/>
          <w:sz w:val="22"/>
          <w:szCs w:val="22"/>
        </w:rPr>
        <w:t xml:space="preserve">screw </w:t>
      </w:r>
      <w:r w:rsidR="007A35A3" w:rsidRPr="00AE5EC1">
        <w:rPr>
          <w:rFonts w:asciiTheme="majorHAnsi" w:hAnsiTheme="majorHAnsi"/>
          <w:sz w:val="22"/>
          <w:szCs w:val="22"/>
        </w:rPr>
        <w:t>to spring or</w:t>
      </w:r>
      <w:r w:rsidR="000A7A84" w:rsidRPr="00AE5EC1">
        <w:rPr>
          <w:rFonts w:asciiTheme="majorHAnsi" w:hAnsiTheme="majorHAnsi"/>
          <w:sz w:val="22"/>
          <w:szCs w:val="22"/>
        </w:rPr>
        <w:t xml:space="preserve"> screw to screw, both can be </w:t>
      </w:r>
      <w:r w:rsidR="0014064D" w:rsidRPr="00AE5EC1">
        <w:rPr>
          <w:rFonts w:asciiTheme="majorHAnsi" w:hAnsiTheme="majorHAnsi"/>
          <w:sz w:val="22"/>
          <w:szCs w:val="22"/>
        </w:rPr>
        <w:t xml:space="preserve">integrated in the insert walls. </w:t>
      </w:r>
      <w:r w:rsidR="000A7A84" w:rsidRPr="00AE5EC1">
        <w:rPr>
          <w:rFonts w:asciiTheme="majorHAnsi" w:hAnsiTheme="majorHAnsi"/>
          <w:sz w:val="22"/>
          <w:szCs w:val="22"/>
        </w:rPr>
        <w:t xml:space="preserve">The NBPI foresees a connection to the </w:t>
      </w:r>
      <w:r w:rsidR="00DD5F28" w:rsidRPr="00AE5EC1">
        <w:rPr>
          <w:rFonts w:asciiTheme="majorHAnsi" w:hAnsiTheme="majorHAnsi"/>
          <w:sz w:val="22"/>
          <w:szCs w:val="22"/>
        </w:rPr>
        <w:t xml:space="preserve">cooling </w:t>
      </w:r>
      <w:r w:rsidR="000D3191" w:rsidRPr="00AE5EC1">
        <w:rPr>
          <w:rFonts w:asciiTheme="majorHAnsi" w:hAnsiTheme="majorHAnsi"/>
          <w:sz w:val="22"/>
          <w:szCs w:val="22"/>
        </w:rPr>
        <w:t>system</w:t>
      </w:r>
      <w:r w:rsidR="00DD5F28" w:rsidRPr="00AE5EC1">
        <w:rPr>
          <w:rFonts w:asciiTheme="majorHAnsi" w:hAnsiTheme="majorHAnsi"/>
          <w:sz w:val="22"/>
          <w:szCs w:val="22"/>
        </w:rPr>
        <w:t xml:space="preserve"> </w:t>
      </w:r>
      <w:r w:rsidR="000A7A84" w:rsidRPr="00AE5EC1">
        <w:rPr>
          <w:rFonts w:asciiTheme="majorHAnsi" w:hAnsiTheme="majorHAnsi"/>
          <w:sz w:val="22"/>
          <w:szCs w:val="22"/>
        </w:rPr>
        <w:t>of the monolith to enable water cooling of NBPI, neutron guide and streaming shielding.</w:t>
      </w:r>
      <w:r w:rsidR="00F97408" w:rsidRPr="00AE5EC1">
        <w:rPr>
          <w:rFonts w:asciiTheme="majorHAnsi" w:hAnsiTheme="majorHAnsi"/>
          <w:sz w:val="22"/>
          <w:szCs w:val="22"/>
        </w:rPr>
        <w:t xml:space="preserve"> Moreover, the TS enables the exchangeability of the Beam Guide components and the Shutter movements in the LSS. </w:t>
      </w:r>
      <w:r w:rsidR="00661899" w:rsidRPr="00AE5EC1">
        <w:rPr>
          <w:rFonts w:asciiTheme="majorHAnsi" w:hAnsiTheme="majorHAnsi"/>
          <w:sz w:val="22"/>
          <w:szCs w:val="22"/>
        </w:rPr>
        <w:t>The LSS consists of shielding, Bridge Beam Guide Holder (BBGH) and Gamma Shutter.  The BBGH mounts the bridging part of the neutron guide from the monolith vessel to the bunker. It is currently considered feasible by the ESS groups to mount also the bender for extraction of cold neutrons and the polarizing bender</w:t>
      </w:r>
      <w:r w:rsidR="00DB0D07" w:rsidRPr="00AE5EC1">
        <w:rPr>
          <w:rFonts w:asciiTheme="majorHAnsi" w:hAnsiTheme="majorHAnsi"/>
          <w:sz w:val="22"/>
          <w:szCs w:val="22"/>
        </w:rPr>
        <w:t xml:space="preserve"> inside a single frame of BBGH. This solution would make possible accessing the bender without removing the bunker roof, because the handling of BBGH will be operated from the basement. The Gamma Shutter will be parked in one of the available rooms (up or bottom) and used only during shutdown to attenuate the gamma beam from target</w:t>
      </w:r>
      <w:r w:rsidR="002623B0" w:rsidRPr="00AE5EC1">
        <w:rPr>
          <w:rFonts w:asciiTheme="majorHAnsi" w:hAnsiTheme="majorHAnsi"/>
          <w:sz w:val="22"/>
          <w:szCs w:val="22"/>
        </w:rPr>
        <w:t xml:space="preserve"> and monolith areas.</w:t>
      </w:r>
    </w:p>
    <w:p w14:paraId="7B03A539" w14:textId="77777777" w:rsidR="00986857" w:rsidRPr="00AE5EC1" w:rsidRDefault="00986857" w:rsidP="00B466B2">
      <w:pPr>
        <w:pStyle w:val="BodyText"/>
        <w:spacing w:line="276" w:lineRule="auto"/>
        <w:rPr>
          <w:rFonts w:asciiTheme="majorHAnsi" w:hAnsiTheme="majorHAnsi"/>
          <w:sz w:val="22"/>
          <w:szCs w:val="22"/>
        </w:rPr>
      </w:pPr>
    </w:p>
    <w:p w14:paraId="4317AABF" w14:textId="77777777" w:rsidR="000D3191" w:rsidRPr="00AE5EC1" w:rsidRDefault="00986857" w:rsidP="00B466B2">
      <w:pPr>
        <w:pStyle w:val="BodyText"/>
        <w:keepNext/>
        <w:spacing w:line="252" w:lineRule="auto"/>
        <w:rPr>
          <w:rFonts w:asciiTheme="majorHAnsi" w:hAnsiTheme="majorHAnsi"/>
        </w:rPr>
      </w:pPr>
      <w:r w:rsidRPr="00AE5EC1">
        <w:rPr>
          <w:rFonts w:asciiTheme="majorHAnsi" w:hAnsiTheme="majorHAnsi"/>
          <w:noProof/>
        </w:rPr>
        <w:drawing>
          <wp:inline distT="0" distB="0" distL="0" distR="0" wp14:anchorId="054B2914" wp14:editId="2FB1DBE2">
            <wp:extent cx="5732145" cy="1341120"/>
            <wp:effectExtent l="0" t="0" r="1905" b="0"/>
            <wp:docPr id="13318" name="Picture 7" descr="N:\PROJEKT\231_T- Rex\50 Zeichnungen Fotos\Staff Meating\Drawing Insert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 name="Picture 7" descr="N:\PROJEKT\231_T- Rex\50 Zeichnungen Fotos\Staff Meating\Drawing Insert 0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2145" cy="1341120"/>
                    </a:xfrm>
                    <a:prstGeom prst="rect">
                      <a:avLst/>
                    </a:prstGeom>
                    <a:noFill/>
                    <a:ln>
                      <a:noFill/>
                    </a:ln>
                    <a:extLst/>
                  </pic:spPr>
                </pic:pic>
              </a:graphicData>
            </a:graphic>
          </wp:inline>
        </w:drawing>
      </w:r>
    </w:p>
    <w:p w14:paraId="3C4DFA84" w14:textId="5FDCEF90" w:rsidR="00986857" w:rsidRPr="00AE5EC1" w:rsidRDefault="000D3191" w:rsidP="00B466B2">
      <w:pPr>
        <w:pStyle w:val="Caption"/>
        <w:rPr>
          <w:rFonts w:asciiTheme="majorHAnsi" w:hAnsiTheme="majorHAnsi"/>
        </w:rPr>
      </w:pPr>
      <w:r w:rsidRPr="00AE5EC1">
        <w:rPr>
          <w:rFonts w:asciiTheme="majorHAnsi" w:hAnsiTheme="majorHAnsi"/>
        </w:rPr>
        <w:t xml:space="preserve">Figure </w:t>
      </w:r>
      <w:r w:rsidRPr="00AE5EC1">
        <w:rPr>
          <w:rFonts w:asciiTheme="majorHAnsi" w:hAnsiTheme="majorHAnsi"/>
        </w:rPr>
        <w:fldChar w:fldCharType="begin"/>
      </w:r>
      <w:r w:rsidRPr="00AE5EC1">
        <w:rPr>
          <w:rFonts w:asciiTheme="majorHAnsi" w:hAnsiTheme="majorHAnsi"/>
        </w:rPr>
        <w:instrText xml:space="preserve"> SEQ Figure \* ARABIC </w:instrText>
      </w:r>
      <w:r w:rsidRPr="00AE5EC1">
        <w:rPr>
          <w:rFonts w:asciiTheme="majorHAnsi" w:hAnsiTheme="majorHAnsi"/>
        </w:rPr>
        <w:fldChar w:fldCharType="separate"/>
      </w:r>
      <w:r w:rsidR="00E73F5D">
        <w:rPr>
          <w:rFonts w:asciiTheme="majorHAnsi" w:hAnsiTheme="majorHAnsi"/>
          <w:noProof/>
        </w:rPr>
        <w:t>2</w:t>
      </w:r>
      <w:r w:rsidRPr="00AE5EC1">
        <w:rPr>
          <w:rFonts w:asciiTheme="majorHAnsi" w:hAnsiTheme="majorHAnsi"/>
        </w:rPr>
        <w:fldChar w:fldCharType="end"/>
      </w:r>
      <w:r w:rsidRPr="00AE5EC1">
        <w:rPr>
          <w:rFonts w:asciiTheme="majorHAnsi" w:hAnsiTheme="majorHAnsi"/>
        </w:rPr>
        <w:t xml:space="preserve"> </w:t>
      </w:r>
      <w:r w:rsidR="000A7A84" w:rsidRPr="00AE5EC1">
        <w:rPr>
          <w:rFonts w:asciiTheme="majorHAnsi" w:hAnsiTheme="majorHAnsi"/>
        </w:rPr>
        <w:t>NBPI and the neutron guide inside it (in yellow)</w:t>
      </w:r>
      <w:r w:rsidRPr="00AE5EC1">
        <w:rPr>
          <w:rFonts w:asciiTheme="majorHAnsi" w:hAnsiTheme="majorHAnsi"/>
        </w:rPr>
        <w:t xml:space="preserve">. </w:t>
      </w:r>
    </w:p>
    <w:p w14:paraId="4804256D" w14:textId="77777777" w:rsidR="00AD61B4" w:rsidRPr="00AE5EC1" w:rsidRDefault="00661899" w:rsidP="00B466B2">
      <w:pPr>
        <w:pStyle w:val="BodyText"/>
        <w:keepNext/>
        <w:spacing w:line="252" w:lineRule="auto"/>
        <w:jc w:val="center"/>
        <w:rPr>
          <w:rFonts w:asciiTheme="majorHAnsi" w:hAnsiTheme="majorHAnsi"/>
        </w:rPr>
      </w:pPr>
      <w:r w:rsidRPr="00AE5EC1">
        <w:rPr>
          <w:rFonts w:asciiTheme="majorHAnsi" w:hAnsiTheme="majorHAnsi"/>
          <w:noProof/>
        </w:rPr>
        <w:lastRenderedPageBreak/>
        <w:drawing>
          <wp:inline distT="0" distB="0" distL="0" distR="0" wp14:anchorId="2969A0CF" wp14:editId="7367935E">
            <wp:extent cx="2701475" cy="373380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02639" cy="3735409"/>
                    </a:xfrm>
                    <a:prstGeom prst="rect">
                      <a:avLst/>
                    </a:prstGeom>
                    <a:noFill/>
                    <a:ln>
                      <a:noFill/>
                    </a:ln>
                  </pic:spPr>
                </pic:pic>
              </a:graphicData>
            </a:graphic>
          </wp:inline>
        </w:drawing>
      </w:r>
      <w:r w:rsidRPr="00AE5EC1">
        <w:rPr>
          <w:rFonts w:asciiTheme="majorHAnsi" w:hAnsiTheme="majorHAnsi"/>
          <w:noProof/>
        </w:rPr>
        <w:drawing>
          <wp:inline distT="0" distB="0" distL="0" distR="0" wp14:anchorId="2AF1F1E0" wp14:editId="553384CC">
            <wp:extent cx="1686560" cy="1660072"/>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b="24069"/>
                    <a:stretch/>
                  </pic:blipFill>
                  <pic:spPr bwMode="auto">
                    <a:xfrm>
                      <a:off x="0" y="0"/>
                      <a:ext cx="1694360" cy="1667749"/>
                    </a:xfrm>
                    <a:prstGeom prst="rect">
                      <a:avLst/>
                    </a:prstGeom>
                    <a:noFill/>
                    <a:ln>
                      <a:noFill/>
                    </a:ln>
                    <a:extLst>
                      <a:ext uri="{53640926-AAD7-44D8-BBD7-CCE9431645EC}">
                        <a14:shadowObscured xmlns:a14="http://schemas.microsoft.com/office/drawing/2010/main"/>
                      </a:ext>
                    </a:extLst>
                  </pic:spPr>
                </pic:pic>
              </a:graphicData>
            </a:graphic>
          </wp:inline>
        </w:drawing>
      </w:r>
    </w:p>
    <w:p w14:paraId="51E1C28D" w14:textId="2EAC54F5" w:rsidR="00986857" w:rsidRPr="00AE5EC1" w:rsidRDefault="00AD61B4" w:rsidP="00C21834">
      <w:pPr>
        <w:pStyle w:val="Caption"/>
        <w:rPr>
          <w:rFonts w:asciiTheme="majorHAnsi" w:hAnsiTheme="majorHAnsi"/>
        </w:rPr>
      </w:pPr>
      <w:r w:rsidRPr="00AE5EC1">
        <w:rPr>
          <w:rFonts w:asciiTheme="majorHAnsi" w:hAnsiTheme="majorHAnsi"/>
        </w:rPr>
        <w:t xml:space="preserve">Figure </w:t>
      </w:r>
      <w:r w:rsidR="00106AC4" w:rsidRPr="00AE5EC1">
        <w:rPr>
          <w:rFonts w:asciiTheme="majorHAnsi" w:hAnsiTheme="majorHAnsi"/>
        </w:rPr>
        <w:fldChar w:fldCharType="begin"/>
      </w:r>
      <w:r w:rsidR="00106AC4" w:rsidRPr="00AE5EC1">
        <w:rPr>
          <w:rFonts w:asciiTheme="majorHAnsi" w:hAnsiTheme="majorHAnsi"/>
        </w:rPr>
        <w:instrText xml:space="preserve"> SEQ Figure \* ARABIC </w:instrText>
      </w:r>
      <w:r w:rsidR="00106AC4" w:rsidRPr="00AE5EC1">
        <w:rPr>
          <w:rFonts w:asciiTheme="majorHAnsi" w:hAnsiTheme="majorHAnsi"/>
        </w:rPr>
        <w:fldChar w:fldCharType="separate"/>
      </w:r>
      <w:r w:rsidR="00E73F5D">
        <w:rPr>
          <w:rFonts w:asciiTheme="majorHAnsi" w:hAnsiTheme="majorHAnsi"/>
          <w:noProof/>
        </w:rPr>
        <w:t>3</w:t>
      </w:r>
      <w:r w:rsidR="00106AC4" w:rsidRPr="00AE5EC1">
        <w:rPr>
          <w:rFonts w:asciiTheme="majorHAnsi" w:hAnsiTheme="majorHAnsi"/>
          <w:noProof/>
        </w:rPr>
        <w:fldChar w:fldCharType="end"/>
      </w:r>
      <w:r w:rsidR="00C21834">
        <w:rPr>
          <w:rFonts w:asciiTheme="majorHAnsi" w:hAnsiTheme="majorHAnsi"/>
          <w:noProof/>
        </w:rPr>
        <w:t xml:space="preserve">. </w:t>
      </w:r>
      <w:r w:rsidR="00C21834" w:rsidRPr="00C21834">
        <w:rPr>
          <w:rFonts w:asciiTheme="majorHAnsi" w:hAnsiTheme="majorHAnsi"/>
          <w:noProof/>
        </w:rPr>
        <w:t xml:space="preserve">From </w:t>
      </w:r>
      <w:r w:rsidR="00C21834" w:rsidRPr="00C21834">
        <w:rPr>
          <w:rFonts w:asciiTheme="majorHAnsi" w:hAnsiTheme="majorHAnsi"/>
          <w:lang w:val="en-GB"/>
        </w:rPr>
        <w:t>ESS-0061583</w:t>
      </w:r>
      <w:r w:rsidR="00C21834">
        <w:rPr>
          <w:rFonts w:asciiTheme="majorHAnsi" w:hAnsiTheme="majorHAnsi"/>
          <w:lang w:val="en-GB"/>
        </w:rPr>
        <w:t>: LEFT:</w:t>
      </w:r>
      <w:r w:rsidRPr="00C21834">
        <w:rPr>
          <w:rFonts w:asciiTheme="majorHAnsi" w:hAnsiTheme="majorHAnsi"/>
        </w:rPr>
        <w:t xml:space="preserve"> The Light Shutter System</w:t>
      </w:r>
      <w:r w:rsidR="00C21834">
        <w:rPr>
          <w:rFonts w:asciiTheme="majorHAnsi" w:hAnsiTheme="majorHAnsi"/>
        </w:rPr>
        <w:t xml:space="preserve">. RIGHT: an example of </w:t>
      </w:r>
      <w:r w:rsidRPr="00C21834">
        <w:rPr>
          <w:rFonts w:asciiTheme="majorHAnsi" w:hAnsiTheme="majorHAnsi"/>
        </w:rPr>
        <w:t>the Bridge beam Guide Holder</w:t>
      </w:r>
      <w:r w:rsidR="00C21834">
        <w:rPr>
          <w:rFonts w:asciiTheme="majorHAnsi" w:hAnsiTheme="majorHAnsi"/>
        </w:rPr>
        <w:t>. For T-REX the design will be adapted to contain three guide elements, of which on</w:t>
      </w:r>
      <w:r w:rsidR="00FB4A89">
        <w:rPr>
          <w:rFonts w:asciiTheme="majorHAnsi" w:hAnsiTheme="majorHAnsi"/>
        </w:rPr>
        <w:t>e</w:t>
      </w:r>
      <w:r w:rsidR="00C21834">
        <w:rPr>
          <w:rFonts w:asciiTheme="majorHAnsi" w:hAnsiTheme="majorHAnsi"/>
        </w:rPr>
        <w:t xml:space="preserve"> will include the bender for cold neutron</w:t>
      </w:r>
      <w:r w:rsidR="00FB4A89">
        <w:rPr>
          <w:rFonts w:asciiTheme="majorHAnsi" w:hAnsiTheme="majorHAnsi"/>
        </w:rPr>
        <w:t>s</w:t>
      </w:r>
      <w:r w:rsidR="00C21834">
        <w:rPr>
          <w:rFonts w:asciiTheme="majorHAnsi" w:hAnsiTheme="majorHAnsi"/>
        </w:rPr>
        <w:t xml:space="preserve"> extraction and one the bender for cold neutron</w:t>
      </w:r>
      <w:r w:rsidR="00FB4A89">
        <w:rPr>
          <w:rFonts w:asciiTheme="majorHAnsi" w:hAnsiTheme="majorHAnsi"/>
        </w:rPr>
        <w:t>s</w:t>
      </w:r>
      <w:r w:rsidR="00C21834">
        <w:rPr>
          <w:rFonts w:asciiTheme="majorHAnsi" w:hAnsiTheme="majorHAnsi"/>
        </w:rPr>
        <w:t xml:space="preserve"> polarization. </w:t>
      </w:r>
      <w:r w:rsidRPr="00AE5EC1">
        <w:rPr>
          <w:rFonts w:asciiTheme="majorHAnsi" w:hAnsiTheme="majorHAnsi"/>
        </w:rPr>
        <w:t xml:space="preserve"> </w:t>
      </w:r>
    </w:p>
    <w:p w14:paraId="04738689" w14:textId="77777777" w:rsidR="00DB0D07" w:rsidRPr="00AE5EC1" w:rsidRDefault="00DB0D07">
      <w:pPr>
        <w:pStyle w:val="BodyText"/>
        <w:spacing w:line="252" w:lineRule="auto"/>
        <w:rPr>
          <w:rFonts w:asciiTheme="majorHAnsi" w:hAnsiTheme="majorHAnsi"/>
        </w:rPr>
      </w:pPr>
    </w:p>
    <w:p w14:paraId="0D6E7ECB" w14:textId="03414455" w:rsidR="00484058" w:rsidRPr="00AE5EC1" w:rsidRDefault="00C00864" w:rsidP="00B466B2">
      <w:pPr>
        <w:pStyle w:val="Heading3"/>
        <w:rPr>
          <w:rFonts w:asciiTheme="majorHAnsi" w:hAnsiTheme="majorHAnsi"/>
        </w:rPr>
      </w:pPr>
      <w:bookmarkStart w:id="13" w:name="_Toc473619100"/>
      <w:r w:rsidRPr="00AE5EC1">
        <w:rPr>
          <w:rFonts w:asciiTheme="majorHAnsi" w:hAnsiTheme="majorHAnsi"/>
        </w:rPr>
        <w:t>Beam delivery system</w:t>
      </w:r>
      <w:bookmarkEnd w:id="13"/>
    </w:p>
    <w:p w14:paraId="13CD3190" w14:textId="172773E0" w:rsidR="00C00864" w:rsidRDefault="00C00864" w:rsidP="00B466B2">
      <w:pPr>
        <w:rPr>
          <w:rFonts w:asciiTheme="majorHAnsi" w:hAnsiTheme="majorHAnsi"/>
          <w:lang w:val="en-GB"/>
        </w:rPr>
      </w:pPr>
      <w:r w:rsidRPr="00AE5EC1">
        <w:rPr>
          <w:rFonts w:asciiTheme="majorHAnsi" w:hAnsiTheme="majorHAnsi"/>
          <w:lang w:val="en-GB"/>
        </w:rPr>
        <w:t>The beam delivery system consists of: cold</w:t>
      </w:r>
      <w:r w:rsidR="0044476B">
        <w:rPr>
          <w:rFonts w:asciiTheme="majorHAnsi" w:hAnsiTheme="majorHAnsi"/>
          <w:lang w:val="en-GB"/>
        </w:rPr>
        <w:t xml:space="preserve"> neutrons extraction system, neutron guide system and primary beam collimation system.</w:t>
      </w:r>
    </w:p>
    <w:p w14:paraId="5F950541" w14:textId="77777777" w:rsidR="0044476B" w:rsidRPr="00AE5EC1" w:rsidRDefault="0044476B" w:rsidP="00B466B2">
      <w:pPr>
        <w:rPr>
          <w:rFonts w:asciiTheme="majorHAnsi" w:hAnsiTheme="majorHAnsi"/>
          <w:szCs w:val="22"/>
          <w:lang w:val="en-GB"/>
        </w:rPr>
      </w:pPr>
    </w:p>
    <w:p w14:paraId="3CE684D3" w14:textId="093E7310" w:rsidR="00442C1B" w:rsidRPr="00AE5EC1" w:rsidRDefault="001B19D5" w:rsidP="00B466B2">
      <w:pPr>
        <w:pStyle w:val="Heading4"/>
        <w:rPr>
          <w:rFonts w:asciiTheme="majorHAnsi" w:hAnsiTheme="majorHAnsi"/>
        </w:rPr>
      </w:pPr>
      <w:bookmarkStart w:id="14" w:name="_Ref471912316"/>
      <w:bookmarkStart w:id="15" w:name="_Toc473619101"/>
      <w:r w:rsidRPr="00AE5EC1">
        <w:rPr>
          <w:rFonts w:asciiTheme="majorHAnsi" w:hAnsiTheme="majorHAnsi"/>
        </w:rPr>
        <w:t>C</w:t>
      </w:r>
      <w:r w:rsidR="00442C1B" w:rsidRPr="00AE5EC1">
        <w:rPr>
          <w:rFonts w:asciiTheme="majorHAnsi" w:hAnsiTheme="majorHAnsi"/>
        </w:rPr>
        <w:t>old neutrons extraction</w:t>
      </w:r>
      <w:r w:rsidRPr="00AE5EC1">
        <w:rPr>
          <w:rFonts w:asciiTheme="majorHAnsi" w:hAnsiTheme="majorHAnsi"/>
        </w:rPr>
        <w:t xml:space="preserve"> system</w:t>
      </w:r>
      <w:r w:rsidR="00931FD8" w:rsidRPr="00AE5EC1">
        <w:rPr>
          <w:rFonts w:asciiTheme="majorHAnsi" w:hAnsiTheme="majorHAnsi"/>
        </w:rPr>
        <w:t xml:space="preserve"> (CNEX)</w:t>
      </w:r>
      <w:r w:rsidR="00A90EFC" w:rsidRPr="00AE5EC1">
        <w:rPr>
          <w:rFonts w:asciiTheme="majorHAnsi" w:hAnsiTheme="majorHAnsi"/>
        </w:rPr>
        <w:t>. PBS 13.6.15.1.2</w:t>
      </w:r>
      <w:bookmarkEnd w:id="14"/>
      <w:bookmarkEnd w:id="15"/>
    </w:p>
    <w:p w14:paraId="7EDB58F5" w14:textId="62481AFE" w:rsidR="0068323B" w:rsidRPr="00AE5EC1" w:rsidRDefault="00931FD8">
      <w:pPr>
        <w:rPr>
          <w:rFonts w:asciiTheme="majorHAnsi" w:hAnsiTheme="majorHAnsi"/>
          <w:szCs w:val="22"/>
          <w:lang w:val="en-GB"/>
        </w:rPr>
      </w:pPr>
      <w:r w:rsidRPr="00AE5EC1">
        <w:rPr>
          <w:rFonts w:asciiTheme="majorHAnsi" w:hAnsiTheme="majorHAnsi"/>
          <w:szCs w:val="22"/>
          <w:lang w:val="en-GB"/>
        </w:rPr>
        <w:t xml:space="preserve">The CNEX </w:t>
      </w:r>
      <w:r w:rsidR="00A90EFC" w:rsidRPr="00AE5EC1">
        <w:rPr>
          <w:rFonts w:asciiTheme="majorHAnsi" w:hAnsiTheme="majorHAnsi"/>
          <w:szCs w:val="22"/>
          <w:lang w:val="en-GB"/>
        </w:rPr>
        <w:t>consists of: Bender Element, Polarizing Bender Element, Guide element, Mechanical support, Mot</w:t>
      </w:r>
      <w:r w:rsidR="000949AC">
        <w:rPr>
          <w:rFonts w:asciiTheme="majorHAnsi" w:hAnsiTheme="majorHAnsi"/>
          <w:szCs w:val="22"/>
          <w:lang w:val="en-GB"/>
        </w:rPr>
        <w:t>orization</w:t>
      </w:r>
      <w:r w:rsidR="00A90EFC" w:rsidRPr="00AE5EC1">
        <w:rPr>
          <w:rFonts w:asciiTheme="majorHAnsi" w:hAnsiTheme="majorHAnsi"/>
          <w:szCs w:val="22"/>
          <w:lang w:val="en-GB"/>
        </w:rPr>
        <w:t xml:space="preserve"> </w:t>
      </w:r>
      <w:r w:rsidR="00D9765F" w:rsidRPr="00AE5EC1">
        <w:rPr>
          <w:rFonts w:asciiTheme="majorHAnsi" w:hAnsiTheme="majorHAnsi"/>
          <w:szCs w:val="22"/>
          <w:lang w:val="en-GB"/>
        </w:rPr>
        <w:t xml:space="preserve">and Motion Control </w:t>
      </w:r>
      <w:r w:rsidR="00A90EFC" w:rsidRPr="00AE5EC1">
        <w:rPr>
          <w:rFonts w:asciiTheme="majorHAnsi" w:hAnsiTheme="majorHAnsi"/>
          <w:szCs w:val="22"/>
          <w:lang w:val="en-GB"/>
        </w:rPr>
        <w:t xml:space="preserve">and Alignment. </w:t>
      </w:r>
      <w:r w:rsidR="00D9765F" w:rsidRPr="00AE5EC1">
        <w:rPr>
          <w:rFonts w:asciiTheme="majorHAnsi" w:hAnsiTheme="majorHAnsi"/>
          <w:szCs w:val="22"/>
          <w:lang w:val="en-GB"/>
        </w:rPr>
        <w:t>The reason for having such a system resides in that t</w:t>
      </w:r>
      <w:r w:rsidR="00442C1B" w:rsidRPr="00AE5EC1">
        <w:rPr>
          <w:rFonts w:asciiTheme="majorHAnsi" w:hAnsiTheme="majorHAnsi"/>
          <w:szCs w:val="22"/>
          <w:lang w:val="en-GB"/>
        </w:rPr>
        <w:t xml:space="preserve">he instrument length enables to run </w:t>
      </w:r>
      <w:r w:rsidR="00442C1B" w:rsidRPr="00AE5EC1">
        <w:rPr>
          <w:rFonts w:asciiTheme="majorHAnsi" w:hAnsiTheme="majorHAnsi"/>
          <w:szCs w:val="22"/>
        </w:rPr>
        <w:t>experiments using a wavelength band of 1.67Å</w:t>
      </w:r>
      <w:r w:rsidR="00D9765F" w:rsidRPr="00AE5EC1">
        <w:rPr>
          <w:rFonts w:asciiTheme="majorHAnsi" w:hAnsiTheme="majorHAnsi"/>
          <w:szCs w:val="22"/>
        </w:rPr>
        <w:t>, but the</w:t>
      </w:r>
      <w:r w:rsidR="001B19D5" w:rsidRPr="00AE5EC1">
        <w:rPr>
          <w:rFonts w:asciiTheme="majorHAnsi" w:hAnsiTheme="majorHAnsi"/>
          <w:szCs w:val="22"/>
        </w:rPr>
        <w:t xml:space="preserve"> </w:t>
      </w:r>
      <w:r w:rsidR="00442C1B" w:rsidRPr="00AE5EC1">
        <w:rPr>
          <w:rFonts w:asciiTheme="majorHAnsi" w:hAnsiTheme="majorHAnsi"/>
          <w:szCs w:val="22"/>
        </w:rPr>
        <w:t xml:space="preserve">scientific scope requests to choose the experimental band within a </w:t>
      </w:r>
      <w:r w:rsidR="001B19D5" w:rsidRPr="00AE5EC1">
        <w:rPr>
          <w:rFonts w:asciiTheme="majorHAnsi" w:hAnsiTheme="majorHAnsi"/>
          <w:szCs w:val="22"/>
        </w:rPr>
        <w:t>wider band</w:t>
      </w:r>
      <w:r w:rsidR="00442C1B" w:rsidRPr="00AE5EC1">
        <w:rPr>
          <w:rFonts w:asciiTheme="majorHAnsi" w:hAnsiTheme="majorHAnsi"/>
          <w:szCs w:val="22"/>
        </w:rPr>
        <w:t xml:space="preserve">, which requests </w:t>
      </w:r>
      <w:r w:rsidR="001B19D5" w:rsidRPr="00AE5EC1">
        <w:rPr>
          <w:rFonts w:asciiTheme="majorHAnsi" w:hAnsiTheme="majorHAnsi"/>
          <w:szCs w:val="22"/>
        </w:rPr>
        <w:t xml:space="preserve">in turn </w:t>
      </w:r>
      <w:r w:rsidR="00442C1B" w:rsidRPr="00AE5EC1">
        <w:rPr>
          <w:rFonts w:asciiTheme="majorHAnsi" w:hAnsiTheme="majorHAnsi"/>
          <w:szCs w:val="22"/>
        </w:rPr>
        <w:t>a bispectral extraction system</w:t>
      </w:r>
      <w:r w:rsidR="001B19D5" w:rsidRPr="00AE5EC1">
        <w:rPr>
          <w:rFonts w:asciiTheme="majorHAnsi" w:hAnsiTheme="majorHAnsi"/>
          <w:szCs w:val="22"/>
        </w:rPr>
        <w:t>, to extract efficiently neutrons from the thermal and cold parts of the moderator</w:t>
      </w:r>
      <w:r w:rsidR="00D9765F" w:rsidRPr="00AE5EC1">
        <w:rPr>
          <w:rFonts w:asciiTheme="majorHAnsi" w:hAnsiTheme="majorHAnsi"/>
          <w:szCs w:val="22"/>
        </w:rPr>
        <w:t>.</w:t>
      </w:r>
      <w:r w:rsidR="00442C1B" w:rsidRPr="00AE5EC1">
        <w:rPr>
          <w:rFonts w:asciiTheme="majorHAnsi" w:hAnsiTheme="majorHAnsi"/>
          <w:szCs w:val="22"/>
        </w:rPr>
        <w:t xml:space="preserve"> </w:t>
      </w:r>
      <w:r w:rsidR="001B19D5" w:rsidRPr="00AE5EC1">
        <w:rPr>
          <w:rFonts w:asciiTheme="majorHAnsi" w:hAnsiTheme="majorHAnsi"/>
          <w:szCs w:val="22"/>
        </w:rPr>
        <w:t>The neutron guide axis is oriented towards the thermal part of the moderator</w:t>
      </w:r>
      <w:r w:rsidR="001B3835" w:rsidRPr="00AE5EC1">
        <w:rPr>
          <w:rFonts w:asciiTheme="majorHAnsi" w:hAnsiTheme="majorHAnsi"/>
          <w:szCs w:val="22"/>
        </w:rPr>
        <w:t xml:space="preserve">, so that </w:t>
      </w:r>
      <w:r w:rsidR="001B19D5" w:rsidRPr="00AE5EC1">
        <w:rPr>
          <w:rFonts w:asciiTheme="majorHAnsi" w:hAnsiTheme="majorHAnsi"/>
          <w:szCs w:val="22"/>
        </w:rPr>
        <w:t>neutrons from the cold moderator</w:t>
      </w:r>
      <w:r w:rsidR="001B3835" w:rsidRPr="00AE5EC1">
        <w:rPr>
          <w:rFonts w:asciiTheme="majorHAnsi" w:hAnsiTheme="majorHAnsi"/>
          <w:szCs w:val="22"/>
        </w:rPr>
        <w:t xml:space="preserve"> fly </w:t>
      </w:r>
      <w:r w:rsidR="001B19D5" w:rsidRPr="00AE5EC1">
        <w:rPr>
          <w:rFonts w:asciiTheme="majorHAnsi" w:hAnsiTheme="majorHAnsi"/>
          <w:szCs w:val="22"/>
        </w:rPr>
        <w:t xml:space="preserve">with an angular offset </w:t>
      </w:r>
      <w:r w:rsidR="001B3835" w:rsidRPr="00AE5EC1">
        <w:rPr>
          <w:rFonts w:asciiTheme="majorHAnsi" w:hAnsiTheme="majorHAnsi"/>
          <w:szCs w:val="22"/>
        </w:rPr>
        <w:t xml:space="preserve">towards the guide </w:t>
      </w:r>
      <w:r w:rsidR="00A90EFC" w:rsidRPr="00AE5EC1">
        <w:rPr>
          <w:rFonts w:asciiTheme="majorHAnsi" w:hAnsiTheme="majorHAnsi"/>
          <w:szCs w:val="22"/>
        </w:rPr>
        <w:t>entrance</w:t>
      </w:r>
      <w:r w:rsidR="001B3835" w:rsidRPr="00AE5EC1">
        <w:rPr>
          <w:rFonts w:asciiTheme="majorHAnsi" w:hAnsiTheme="majorHAnsi"/>
          <w:szCs w:val="22"/>
        </w:rPr>
        <w:t xml:space="preserve"> and need to be reflected to the axis direction. This function is performed with a </w:t>
      </w:r>
      <w:r w:rsidR="00442C1B" w:rsidRPr="00AE5EC1">
        <w:rPr>
          <w:rFonts w:asciiTheme="majorHAnsi" w:hAnsiTheme="majorHAnsi"/>
          <w:szCs w:val="22"/>
        </w:rPr>
        <w:t>bender</w:t>
      </w:r>
      <w:r w:rsidR="001B3835" w:rsidRPr="00AE5EC1">
        <w:rPr>
          <w:rFonts w:asciiTheme="majorHAnsi" w:hAnsiTheme="majorHAnsi"/>
          <w:szCs w:val="22"/>
        </w:rPr>
        <w:t xml:space="preserve"> that reflects only neutrons from the cold moderator, with a cross wavelength at 2Å. </w:t>
      </w:r>
      <w:r w:rsidR="000949AC">
        <w:rPr>
          <w:rFonts w:asciiTheme="majorHAnsi" w:hAnsiTheme="majorHAnsi"/>
          <w:szCs w:val="22"/>
        </w:rPr>
        <w:t>The m</w:t>
      </w:r>
      <w:r w:rsidR="00A90EFC" w:rsidRPr="00AE5EC1">
        <w:rPr>
          <w:rFonts w:asciiTheme="majorHAnsi" w:hAnsiTheme="majorHAnsi"/>
          <w:szCs w:val="22"/>
        </w:rPr>
        <w:t>ot</w:t>
      </w:r>
      <w:r w:rsidR="000949AC">
        <w:rPr>
          <w:rFonts w:asciiTheme="majorHAnsi" w:hAnsiTheme="majorHAnsi"/>
          <w:szCs w:val="22"/>
        </w:rPr>
        <w:t xml:space="preserve">orization </w:t>
      </w:r>
      <w:r w:rsidR="00A90EFC" w:rsidRPr="00AE5EC1">
        <w:rPr>
          <w:rFonts w:asciiTheme="majorHAnsi" w:hAnsiTheme="majorHAnsi"/>
          <w:szCs w:val="22"/>
        </w:rPr>
        <w:t>put in place t</w:t>
      </w:r>
      <w:r w:rsidR="001B3835" w:rsidRPr="00AE5EC1">
        <w:rPr>
          <w:rFonts w:asciiTheme="majorHAnsi" w:hAnsiTheme="majorHAnsi"/>
          <w:szCs w:val="22"/>
        </w:rPr>
        <w:t xml:space="preserve">he bender </w:t>
      </w:r>
      <w:r w:rsidR="00A90EFC" w:rsidRPr="00AE5EC1">
        <w:rPr>
          <w:rFonts w:asciiTheme="majorHAnsi" w:hAnsiTheme="majorHAnsi"/>
          <w:szCs w:val="22"/>
        </w:rPr>
        <w:t xml:space="preserve">element </w:t>
      </w:r>
      <w:r w:rsidR="001B3835" w:rsidRPr="00AE5EC1">
        <w:rPr>
          <w:rFonts w:asciiTheme="majorHAnsi" w:hAnsiTheme="majorHAnsi"/>
          <w:szCs w:val="22"/>
        </w:rPr>
        <w:t xml:space="preserve">only when cold neutrons are used for the experiment and </w:t>
      </w:r>
      <w:r w:rsidR="00A90EFC" w:rsidRPr="00AE5EC1">
        <w:rPr>
          <w:rFonts w:asciiTheme="majorHAnsi" w:hAnsiTheme="majorHAnsi"/>
          <w:szCs w:val="22"/>
        </w:rPr>
        <w:t>exchange it with a guide element</w:t>
      </w:r>
      <w:r w:rsidR="001B3835" w:rsidRPr="00AE5EC1">
        <w:rPr>
          <w:rFonts w:asciiTheme="majorHAnsi" w:hAnsiTheme="majorHAnsi"/>
          <w:szCs w:val="22"/>
        </w:rPr>
        <w:t xml:space="preserve"> to reach unperturbed guide illumination from the thermal moderator. </w:t>
      </w:r>
      <w:r w:rsidRPr="00AE5EC1">
        <w:rPr>
          <w:rFonts w:asciiTheme="majorHAnsi" w:hAnsiTheme="majorHAnsi"/>
          <w:szCs w:val="22"/>
        </w:rPr>
        <w:t xml:space="preserve">The function of the Polarizing Bender will be described in Section </w:t>
      </w:r>
      <w:r w:rsidR="00C86522">
        <w:rPr>
          <w:rFonts w:asciiTheme="majorHAnsi" w:hAnsiTheme="majorHAnsi"/>
          <w:szCs w:val="22"/>
        </w:rPr>
        <w:fldChar w:fldCharType="begin"/>
      </w:r>
      <w:r w:rsidR="00C86522">
        <w:rPr>
          <w:rFonts w:asciiTheme="majorHAnsi" w:hAnsiTheme="majorHAnsi"/>
          <w:szCs w:val="22"/>
        </w:rPr>
        <w:instrText xml:space="preserve"> REF _Ref469910909 \r \h </w:instrText>
      </w:r>
      <w:r w:rsidR="00C86522">
        <w:rPr>
          <w:rFonts w:asciiTheme="majorHAnsi" w:hAnsiTheme="majorHAnsi"/>
          <w:szCs w:val="22"/>
        </w:rPr>
      </w:r>
      <w:r w:rsidR="00C86522">
        <w:rPr>
          <w:rFonts w:asciiTheme="majorHAnsi" w:hAnsiTheme="majorHAnsi"/>
          <w:szCs w:val="22"/>
        </w:rPr>
        <w:fldChar w:fldCharType="separate"/>
      </w:r>
      <w:r w:rsidR="00E73F5D">
        <w:rPr>
          <w:rFonts w:asciiTheme="majorHAnsi" w:hAnsiTheme="majorHAnsi"/>
          <w:szCs w:val="22"/>
        </w:rPr>
        <w:t>3.4</w:t>
      </w:r>
      <w:r w:rsidR="00C86522">
        <w:rPr>
          <w:rFonts w:asciiTheme="majorHAnsi" w:hAnsiTheme="majorHAnsi"/>
          <w:szCs w:val="22"/>
        </w:rPr>
        <w:fldChar w:fldCharType="end"/>
      </w:r>
      <w:r w:rsidRPr="00AE5EC1">
        <w:rPr>
          <w:rFonts w:asciiTheme="majorHAnsi" w:hAnsiTheme="majorHAnsi"/>
          <w:szCs w:val="22"/>
        </w:rPr>
        <w:t>. Currently two options are under consideration, to integrate the CNEX: i</w:t>
      </w:r>
      <w:r w:rsidR="0068323B" w:rsidRPr="00AE5EC1">
        <w:rPr>
          <w:rFonts w:asciiTheme="majorHAnsi" w:hAnsiTheme="majorHAnsi"/>
          <w:szCs w:val="22"/>
        </w:rPr>
        <w:t xml:space="preserve">f the bender is </w:t>
      </w:r>
      <w:r w:rsidR="00A90EFC" w:rsidRPr="00AE5EC1">
        <w:rPr>
          <w:rFonts w:asciiTheme="majorHAnsi" w:hAnsiTheme="majorHAnsi"/>
          <w:szCs w:val="22"/>
        </w:rPr>
        <w:t xml:space="preserve">to be </w:t>
      </w:r>
      <w:r w:rsidR="0068323B" w:rsidRPr="00AE5EC1">
        <w:rPr>
          <w:rFonts w:asciiTheme="majorHAnsi" w:hAnsiTheme="majorHAnsi"/>
          <w:szCs w:val="22"/>
        </w:rPr>
        <w:t>integrated in the L</w:t>
      </w:r>
      <w:r w:rsidR="00D9765F" w:rsidRPr="00AE5EC1">
        <w:rPr>
          <w:rFonts w:asciiTheme="majorHAnsi" w:hAnsiTheme="majorHAnsi"/>
          <w:szCs w:val="22"/>
        </w:rPr>
        <w:t xml:space="preserve">ight Shutter </w:t>
      </w:r>
      <w:r w:rsidR="0068323B" w:rsidRPr="00AE5EC1">
        <w:rPr>
          <w:rFonts w:asciiTheme="majorHAnsi" w:hAnsiTheme="majorHAnsi"/>
          <w:szCs w:val="22"/>
        </w:rPr>
        <w:t>S</w:t>
      </w:r>
      <w:r w:rsidR="00D9765F" w:rsidRPr="00AE5EC1">
        <w:rPr>
          <w:rFonts w:asciiTheme="majorHAnsi" w:hAnsiTheme="majorHAnsi"/>
          <w:szCs w:val="22"/>
        </w:rPr>
        <w:t>ystem</w:t>
      </w:r>
      <w:r w:rsidR="0068323B" w:rsidRPr="00AE5EC1">
        <w:rPr>
          <w:rFonts w:asciiTheme="majorHAnsi" w:hAnsiTheme="majorHAnsi"/>
          <w:szCs w:val="22"/>
        </w:rPr>
        <w:t xml:space="preserve"> the exchanger would be the vertical actuator used to lift up and down the LSS and Gamma Shutter</w:t>
      </w:r>
      <w:r w:rsidRPr="00AE5EC1">
        <w:rPr>
          <w:rFonts w:asciiTheme="majorHAnsi" w:hAnsiTheme="majorHAnsi"/>
          <w:szCs w:val="22"/>
        </w:rPr>
        <w:t>, o</w:t>
      </w:r>
      <w:r w:rsidR="0068323B" w:rsidRPr="00AE5EC1">
        <w:rPr>
          <w:rFonts w:asciiTheme="majorHAnsi" w:hAnsiTheme="majorHAnsi"/>
          <w:szCs w:val="22"/>
        </w:rPr>
        <w:t xml:space="preserve">therwise </w:t>
      </w:r>
      <w:r w:rsidRPr="00AE5EC1">
        <w:rPr>
          <w:rFonts w:asciiTheme="majorHAnsi" w:hAnsiTheme="majorHAnsi"/>
          <w:szCs w:val="22"/>
        </w:rPr>
        <w:t xml:space="preserve">the motion </w:t>
      </w:r>
      <w:r w:rsidR="0068323B" w:rsidRPr="00AE5EC1">
        <w:rPr>
          <w:rFonts w:asciiTheme="majorHAnsi" w:hAnsiTheme="majorHAnsi"/>
          <w:szCs w:val="22"/>
        </w:rPr>
        <w:t xml:space="preserve">will be </w:t>
      </w:r>
      <w:r w:rsidR="0068323B" w:rsidRPr="00AE5EC1">
        <w:rPr>
          <w:rFonts w:asciiTheme="majorHAnsi" w:hAnsiTheme="majorHAnsi"/>
          <w:szCs w:val="22"/>
        </w:rPr>
        <w:lastRenderedPageBreak/>
        <w:t>w</w:t>
      </w:r>
      <w:r w:rsidRPr="00AE5EC1">
        <w:rPr>
          <w:rFonts w:asciiTheme="majorHAnsi" w:hAnsiTheme="majorHAnsi"/>
          <w:szCs w:val="22"/>
        </w:rPr>
        <w:t>orked out in details in phase 2. C</w:t>
      </w:r>
      <w:r w:rsidR="0068323B" w:rsidRPr="00AE5EC1">
        <w:rPr>
          <w:rFonts w:asciiTheme="majorHAnsi" w:hAnsiTheme="majorHAnsi"/>
          <w:szCs w:val="22"/>
        </w:rPr>
        <w:t>onceptually it would be a similar device, consisting likely of a vertical</w:t>
      </w:r>
      <w:r w:rsidR="00CB6819" w:rsidRPr="00AE5EC1">
        <w:rPr>
          <w:rFonts w:asciiTheme="majorHAnsi" w:hAnsiTheme="majorHAnsi"/>
          <w:szCs w:val="22"/>
        </w:rPr>
        <w:t xml:space="preserve"> pneumatic </w:t>
      </w:r>
      <w:r w:rsidR="00B61D48" w:rsidRPr="00AE5EC1">
        <w:rPr>
          <w:rFonts w:asciiTheme="majorHAnsi" w:hAnsiTheme="majorHAnsi"/>
          <w:szCs w:val="22"/>
        </w:rPr>
        <w:t xml:space="preserve">or hydraulic </w:t>
      </w:r>
      <w:r w:rsidR="00CB6819" w:rsidRPr="00AE5EC1">
        <w:rPr>
          <w:rFonts w:asciiTheme="majorHAnsi" w:hAnsiTheme="majorHAnsi"/>
          <w:szCs w:val="22"/>
        </w:rPr>
        <w:t>cylinder</w:t>
      </w:r>
      <w:r w:rsidR="00D9765F" w:rsidRPr="00AE5EC1">
        <w:rPr>
          <w:rFonts w:asciiTheme="majorHAnsi" w:hAnsiTheme="majorHAnsi"/>
          <w:szCs w:val="22"/>
        </w:rPr>
        <w:t xml:space="preserve"> or a screw-spindle</w:t>
      </w:r>
      <w:r w:rsidR="00CB6819" w:rsidRPr="00AE5EC1">
        <w:rPr>
          <w:rFonts w:asciiTheme="majorHAnsi" w:hAnsiTheme="majorHAnsi"/>
          <w:szCs w:val="22"/>
        </w:rPr>
        <w:t xml:space="preserve">. Independent from the chosen solution, the bender will be integrated and pre-aligned </w:t>
      </w:r>
      <w:r w:rsidRPr="00AE5EC1">
        <w:rPr>
          <w:rFonts w:asciiTheme="majorHAnsi" w:hAnsiTheme="majorHAnsi"/>
          <w:szCs w:val="22"/>
        </w:rPr>
        <w:t xml:space="preserve">in a vacuum frame, together </w:t>
      </w:r>
      <w:r w:rsidR="00CB6819" w:rsidRPr="00AE5EC1">
        <w:rPr>
          <w:rFonts w:asciiTheme="majorHAnsi" w:hAnsiTheme="majorHAnsi"/>
          <w:szCs w:val="22"/>
        </w:rPr>
        <w:t>with a neutron guide element of nearly</w:t>
      </w:r>
      <w:r w:rsidR="009377E8" w:rsidRPr="00AE5EC1">
        <w:rPr>
          <w:rFonts w:asciiTheme="majorHAnsi" w:hAnsiTheme="majorHAnsi"/>
          <w:szCs w:val="22"/>
        </w:rPr>
        <w:t xml:space="preserve"> </w:t>
      </w:r>
      <w:r w:rsidRPr="00AE5EC1">
        <w:rPr>
          <w:rFonts w:asciiTheme="majorHAnsi" w:hAnsiTheme="majorHAnsi"/>
          <w:szCs w:val="22"/>
        </w:rPr>
        <w:t>45</w:t>
      </w:r>
      <w:r w:rsidR="009377E8" w:rsidRPr="00AE5EC1">
        <w:rPr>
          <w:rFonts w:asciiTheme="majorHAnsi" w:hAnsiTheme="majorHAnsi"/>
          <w:szCs w:val="22"/>
        </w:rPr>
        <w:t xml:space="preserve"> cm</w:t>
      </w:r>
      <w:r w:rsidRPr="00AE5EC1">
        <w:rPr>
          <w:rFonts w:asciiTheme="majorHAnsi" w:hAnsiTheme="majorHAnsi"/>
          <w:szCs w:val="22"/>
        </w:rPr>
        <w:t>, to make easier the alignment to the rest of the guide</w:t>
      </w:r>
      <w:r w:rsidR="009377E8" w:rsidRPr="00AE5EC1">
        <w:rPr>
          <w:rFonts w:asciiTheme="majorHAnsi" w:hAnsiTheme="majorHAnsi"/>
          <w:szCs w:val="22"/>
        </w:rPr>
        <w:t xml:space="preserve">. The </w:t>
      </w:r>
      <w:r w:rsidRPr="00AE5EC1">
        <w:rPr>
          <w:rFonts w:asciiTheme="majorHAnsi" w:hAnsiTheme="majorHAnsi"/>
          <w:szCs w:val="22"/>
        </w:rPr>
        <w:t>bender element</w:t>
      </w:r>
      <w:r w:rsidR="009377E8" w:rsidRPr="00AE5EC1">
        <w:rPr>
          <w:rFonts w:asciiTheme="majorHAnsi" w:hAnsiTheme="majorHAnsi"/>
          <w:szCs w:val="22"/>
        </w:rPr>
        <w:t xml:space="preserve"> will then be contained and al</w:t>
      </w:r>
      <w:r w:rsidRPr="00AE5EC1">
        <w:rPr>
          <w:rFonts w:asciiTheme="majorHAnsi" w:hAnsiTheme="majorHAnsi"/>
          <w:szCs w:val="22"/>
        </w:rPr>
        <w:t>igned</w:t>
      </w:r>
      <w:r w:rsidR="00D9765F" w:rsidRPr="00AE5EC1">
        <w:rPr>
          <w:rFonts w:asciiTheme="majorHAnsi" w:hAnsiTheme="majorHAnsi"/>
          <w:szCs w:val="22"/>
        </w:rPr>
        <w:t xml:space="preserve"> with screw to spring</w:t>
      </w:r>
      <w:r w:rsidRPr="00AE5EC1">
        <w:rPr>
          <w:rFonts w:asciiTheme="majorHAnsi" w:hAnsiTheme="majorHAnsi"/>
          <w:szCs w:val="22"/>
        </w:rPr>
        <w:t xml:space="preserve"> inside the mechanical support, which consists of a</w:t>
      </w:r>
      <w:r w:rsidR="009377E8" w:rsidRPr="00AE5EC1">
        <w:rPr>
          <w:rFonts w:asciiTheme="majorHAnsi" w:hAnsiTheme="majorHAnsi"/>
          <w:szCs w:val="22"/>
        </w:rPr>
        <w:t xml:space="preserve"> metallic </w:t>
      </w:r>
      <w:r w:rsidR="00D9765F" w:rsidRPr="00AE5EC1">
        <w:rPr>
          <w:rFonts w:asciiTheme="majorHAnsi" w:hAnsiTheme="majorHAnsi"/>
          <w:szCs w:val="22"/>
        </w:rPr>
        <w:t xml:space="preserve">Cu </w:t>
      </w:r>
      <w:r w:rsidR="009377E8" w:rsidRPr="00AE5EC1">
        <w:rPr>
          <w:rFonts w:asciiTheme="majorHAnsi" w:hAnsiTheme="majorHAnsi"/>
          <w:szCs w:val="22"/>
        </w:rPr>
        <w:t>frame that works also as shielding. The frame will</w:t>
      </w:r>
      <w:r w:rsidRPr="00AE5EC1">
        <w:rPr>
          <w:rFonts w:asciiTheme="majorHAnsi" w:hAnsiTheme="majorHAnsi"/>
          <w:szCs w:val="22"/>
        </w:rPr>
        <w:t xml:space="preserve"> be constructed such that it can host</w:t>
      </w:r>
      <w:r w:rsidR="009377E8" w:rsidRPr="00AE5EC1">
        <w:rPr>
          <w:rFonts w:asciiTheme="majorHAnsi" w:hAnsiTheme="majorHAnsi"/>
          <w:szCs w:val="22"/>
        </w:rPr>
        <w:t xml:space="preserve"> three envelopes</w:t>
      </w:r>
      <w:r w:rsidRPr="00AE5EC1">
        <w:rPr>
          <w:rFonts w:asciiTheme="majorHAnsi" w:hAnsiTheme="majorHAnsi"/>
          <w:szCs w:val="22"/>
        </w:rPr>
        <w:t xml:space="preserve"> of similar dimensions, </w:t>
      </w:r>
      <w:r w:rsidR="009377E8" w:rsidRPr="00AE5EC1">
        <w:rPr>
          <w:rFonts w:asciiTheme="majorHAnsi" w:hAnsiTheme="majorHAnsi"/>
          <w:szCs w:val="22"/>
        </w:rPr>
        <w:t>at three different heights</w:t>
      </w:r>
      <w:r w:rsidR="00B6704C" w:rsidRPr="00AE5EC1">
        <w:rPr>
          <w:rFonts w:asciiTheme="majorHAnsi" w:hAnsiTheme="majorHAnsi"/>
          <w:szCs w:val="22"/>
        </w:rPr>
        <w:t>.</w:t>
      </w:r>
      <w:r w:rsidRPr="00AE5EC1">
        <w:rPr>
          <w:rFonts w:asciiTheme="majorHAnsi" w:hAnsiTheme="majorHAnsi"/>
          <w:szCs w:val="22"/>
        </w:rPr>
        <w:t xml:space="preserve"> Therefore, the motion will have three stop positions, to bring the chosen element at the beam height. </w:t>
      </w:r>
      <w:r w:rsidR="00D9765F" w:rsidRPr="00AE5EC1">
        <w:rPr>
          <w:rFonts w:asciiTheme="majorHAnsi" w:hAnsiTheme="majorHAnsi"/>
          <w:szCs w:val="22"/>
        </w:rPr>
        <w:t>The requested accuracy is below 1 mm, because the over illumination strategy can be used here, by making the vertical dimension greater.</w:t>
      </w:r>
    </w:p>
    <w:p w14:paraId="65E04273" w14:textId="57273765" w:rsidR="00C00864" w:rsidRPr="00AE5EC1" w:rsidRDefault="00D9765F">
      <w:pPr>
        <w:rPr>
          <w:rFonts w:asciiTheme="majorHAnsi" w:hAnsiTheme="majorHAnsi"/>
          <w:szCs w:val="22"/>
        </w:rPr>
      </w:pPr>
      <w:r w:rsidRPr="00AE5EC1">
        <w:rPr>
          <w:rFonts w:asciiTheme="majorHAnsi" w:hAnsiTheme="majorHAnsi"/>
          <w:szCs w:val="22"/>
        </w:rPr>
        <w:t xml:space="preserve">The bender </w:t>
      </w:r>
      <w:r w:rsidR="00442C1B" w:rsidRPr="00AE5EC1">
        <w:rPr>
          <w:rFonts w:asciiTheme="majorHAnsi" w:hAnsiTheme="majorHAnsi"/>
          <w:szCs w:val="22"/>
        </w:rPr>
        <w:t>consists of a solid state Si stack of 60 mm x 46 mm x 50 mm (W</w:t>
      </w:r>
      <w:r w:rsidR="00553331" w:rsidRPr="00AE5EC1">
        <w:rPr>
          <w:rFonts w:asciiTheme="majorHAnsi" w:hAnsiTheme="majorHAnsi"/>
          <w:szCs w:val="22"/>
        </w:rPr>
        <w:t xml:space="preserve"> </w:t>
      </w:r>
      <w:r w:rsidR="00442C1B" w:rsidRPr="00AE5EC1">
        <w:rPr>
          <w:rFonts w:asciiTheme="majorHAnsi" w:hAnsiTheme="majorHAnsi"/>
          <w:szCs w:val="22"/>
        </w:rPr>
        <w:t>x</w:t>
      </w:r>
      <w:r w:rsidR="00553331" w:rsidRPr="00AE5EC1">
        <w:rPr>
          <w:rFonts w:asciiTheme="majorHAnsi" w:hAnsiTheme="majorHAnsi"/>
          <w:szCs w:val="22"/>
        </w:rPr>
        <w:t xml:space="preserve"> </w:t>
      </w:r>
      <w:r w:rsidR="00442C1B" w:rsidRPr="00AE5EC1">
        <w:rPr>
          <w:rFonts w:asciiTheme="majorHAnsi" w:hAnsiTheme="majorHAnsi"/>
          <w:szCs w:val="22"/>
        </w:rPr>
        <w:t>H</w:t>
      </w:r>
      <w:r w:rsidR="00553331" w:rsidRPr="00AE5EC1">
        <w:rPr>
          <w:rFonts w:asciiTheme="majorHAnsi" w:hAnsiTheme="majorHAnsi"/>
          <w:szCs w:val="22"/>
        </w:rPr>
        <w:t xml:space="preserve"> </w:t>
      </w:r>
      <w:r w:rsidR="00442C1B" w:rsidRPr="00AE5EC1">
        <w:rPr>
          <w:rFonts w:asciiTheme="majorHAnsi" w:hAnsiTheme="majorHAnsi"/>
          <w:szCs w:val="22"/>
        </w:rPr>
        <w:t>x</w:t>
      </w:r>
      <w:r w:rsidR="00553331" w:rsidRPr="00AE5EC1">
        <w:rPr>
          <w:rFonts w:asciiTheme="majorHAnsi" w:hAnsiTheme="majorHAnsi"/>
          <w:szCs w:val="22"/>
        </w:rPr>
        <w:t xml:space="preserve"> </w:t>
      </w:r>
      <w:r w:rsidR="00442C1B" w:rsidRPr="00AE5EC1">
        <w:rPr>
          <w:rFonts w:asciiTheme="majorHAnsi" w:hAnsiTheme="majorHAnsi"/>
          <w:szCs w:val="22"/>
        </w:rPr>
        <w:t xml:space="preserve">L). Every Si channel is 0.15 mm wide and is sputtered on every side with a supermirror of Ni/Ti m=4. </w:t>
      </w:r>
      <w:r w:rsidR="00890377" w:rsidRPr="00AE5EC1">
        <w:rPr>
          <w:rFonts w:asciiTheme="majorHAnsi" w:hAnsiTheme="majorHAnsi"/>
          <w:szCs w:val="22"/>
        </w:rPr>
        <w:t>The exact position depends on the final adopted solution for integration: if placed inside LSS, the bender’s entrance would be at 5.95 m, whereas if placed outside LSS, the entrance would be at 6 m. Independent</w:t>
      </w:r>
      <w:r w:rsidR="0044476B">
        <w:rPr>
          <w:rFonts w:asciiTheme="majorHAnsi" w:hAnsiTheme="majorHAnsi"/>
          <w:szCs w:val="22"/>
        </w:rPr>
        <w:t>ly</w:t>
      </w:r>
      <w:r w:rsidR="00890377" w:rsidRPr="00AE5EC1">
        <w:rPr>
          <w:rFonts w:asciiTheme="majorHAnsi" w:hAnsiTheme="majorHAnsi"/>
          <w:szCs w:val="22"/>
        </w:rPr>
        <w:t xml:space="preserve"> from the position, it is oriented towards the cold moderator with an angle of nearly 0.4°, requesting 0.1° accuracy to limit the change in performance below 10%.</w:t>
      </w:r>
      <w:r w:rsidR="00AF4C3D" w:rsidRPr="00AE5EC1">
        <w:rPr>
          <w:rFonts w:asciiTheme="majorHAnsi" w:hAnsiTheme="majorHAnsi"/>
          <w:szCs w:val="22"/>
        </w:rPr>
        <w:t xml:space="preserve"> </w:t>
      </w:r>
      <w:r w:rsidRPr="00AE5EC1">
        <w:rPr>
          <w:rFonts w:asciiTheme="majorHAnsi" w:hAnsiTheme="majorHAnsi"/>
          <w:szCs w:val="22"/>
        </w:rPr>
        <w:t>According to simulations, t</w:t>
      </w:r>
      <w:r w:rsidR="00AF4C3D" w:rsidRPr="00AE5EC1">
        <w:rPr>
          <w:rFonts w:asciiTheme="majorHAnsi" w:hAnsiTheme="majorHAnsi"/>
          <w:szCs w:val="22"/>
        </w:rPr>
        <w:t>he bender provides nearly 85% brilliance transfer in the cold neutron energy range</w:t>
      </w:r>
      <w:r w:rsidR="00C00864" w:rsidRPr="00AE5EC1">
        <w:rPr>
          <w:rFonts w:asciiTheme="majorHAnsi" w:hAnsiTheme="majorHAnsi"/>
          <w:szCs w:val="22"/>
        </w:rPr>
        <w:t>.</w:t>
      </w:r>
    </w:p>
    <w:p w14:paraId="6894CCB3" w14:textId="77777777" w:rsidR="00C00864" w:rsidRPr="00AE5EC1" w:rsidRDefault="00C00864">
      <w:pPr>
        <w:rPr>
          <w:rFonts w:asciiTheme="majorHAnsi" w:hAnsiTheme="majorHAnsi"/>
          <w:szCs w:val="22"/>
        </w:rPr>
      </w:pPr>
    </w:p>
    <w:p w14:paraId="3E08D013" w14:textId="650AA33F" w:rsidR="00986857" w:rsidRPr="00AE5EC1" w:rsidRDefault="00C60DF5" w:rsidP="00B466B2">
      <w:pPr>
        <w:pStyle w:val="Heading4"/>
        <w:rPr>
          <w:rFonts w:asciiTheme="majorHAnsi" w:hAnsiTheme="majorHAnsi"/>
        </w:rPr>
      </w:pPr>
      <w:bookmarkStart w:id="16" w:name="_Toc473619102"/>
      <w:r w:rsidRPr="00AE5EC1">
        <w:rPr>
          <w:rFonts w:asciiTheme="majorHAnsi" w:hAnsiTheme="majorHAnsi"/>
        </w:rPr>
        <w:t>Neutron Guide</w:t>
      </w:r>
      <w:r w:rsidR="00986857" w:rsidRPr="00AE5EC1">
        <w:rPr>
          <w:rFonts w:asciiTheme="majorHAnsi" w:hAnsiTheme="majorHAnsi"/>
        </w:rPr>
        <w:t xml:space="preserve"> system</w:t>
      </w:r>
      <w:r w:rsidRPr="00AE5EC1">
        <w:rPr>
          <w:rFonts w:asciiTheme="majorHAnsi" w:hAnsiTheme="majorHAnsi"/>
        </w:rPr>
        <w:t>. PBS 13.6.15.1.2</w:t>
      </w:r>
      <w:bookmarkEnd w:id="16"/>
    </w:p>
    <w:p w14:paraId="6425A4B7" w14:textId="091651B7" w:rsidR="00A06898" w:rsidRPr="00AE5EC1" w:rsidRDefault="00A06898" w:rsidP="00B466B2">
      <w:pPr>
        <w:rPr>
          <w:rFonts w:asciiTheme="majorHAnsi" w:hAnsiTheme="majorHAnsi"/>
          <w:lang w:val="en-GB"/>
        </w:rPr>
      </w:pPr>
      <w:r w:rsidRPr="00AE5EC1">
        <w:rPr>
          <w:rFonts w:asciiTheme="majorHAnsi" w:hAnsiTheme="majorHAnsi"/>
          <w:lang w:val="en-GB"/>
        </w:rPr>
        <w:t>It consists of optical elements, vacuum system, guide support structure, alignment.</w:t>
      </w:r>
    </w:p>
    <w:p w14:paraId="38498F6E" w14:textId="58267AB6" w:rsidR="00A06898" w:rsidRPr="00AE5EC1" w:rsidRDefault="00A06898" w:rsidP="00B466B2">
      <w:pPr>
        <w:rPr>
          <w:rFonts w:asciiTheme="majorHAnsi" w:hAnsiTheme="majorHAnsi"/>
          <w:lang w:val="en-GB"/>
        </w:rPr>
      </w:pPr>
      <w:r w:rsidRPr="00AE5EC1">
        <w:rPr>
          <w:rFonts w:asciiTheme="majorHAnsi" w:hAnsiTheme="majorHAnsi"/>
          <w:lang w:val="en-GB"/>
        </w:rPr>
        <w:t xml:space="preserve">The vacuum system will be provided by the ESS, therefore it’s outside the scope of the instrument. The vacuum tubes are </w:t>
      </w:r>
      <w:r w:rsidR="00AD61B4" w:rsidRPr="00AE5EC1">
        <w:rPr>
          <w:rFonts w:asciiTheme="majorHAnsi" w:hAnsiTheme="majorHAnsi"/>
          <w:lang w:val="en-GB"/>
        </w:rPr>
        <w:t>included in</w:t>
      </w:r>
      <w:r w:rsidRPr="00AE5EC1">
        <w:rPr>
          <w:rFonts w:asciiTheme="majorHAnsi" w:hAnsiTheme="majorHAnsi"/>
          <w:lang w:val="en-GB"/>
        </w:rPr>
        <w:t xml:space="preserve"> the instrument </w:t>
      </w:r>
      <w:r w:rsidR="00AD61B4" w:rsidRPr="00AE5EC1">
        <w:rPr>
          <w:rFonts w:asciiTheme="majorHAnsi" w:hAnsiTheme="majorHAnsi"/>
          <w:lang w:val="en-GB"/>
        </w:rPr>
        <w:t>budget</w:t>
      </w:r>
      <w:r w:rsidRPr="00AE5EC1">
        <w:rPr>
          <w:rFonts w:asciiTheme="majorHAnsi" w:hAnsiTheme="majorHAnsi"/>
          <w:lang w:val="en-GB"/>
        </w:rPr>
        <w:t xml:space="preserve">. </w:t>
      </w:r>
    </w:p>
    <w:p w14:paraId="33031A7E" w14:textId="7E676F69" w:rsidR="00AD61B4" w:rsidRPr="00AE5EC1" w:rsidRDefault="00A06898" w:rsidP="00AD61B4">
      <w:pPr>
        <w:rPr>
          <w:rFonts w:asciiTheme="majorHAnsi" w:hAnsiTheme="majorHAnsi"/>
        </w:rPr>
      </w:pPr>
      <w:r w:rsidRPr="00AE5EC1">
        <w:rPr>
          <w:rFonts w:asciiTheme="majorHAnsi" w:hAnsiTheme="majorHAnsi"/>
          <w:lang w:val="en-GB"/>
        </w:rPr>
        <w:t xml:space="preserve">The optical elements form a tube of supermirrors, </w:t>
      </w:r>
      <w:r w:rsidR="00BB55B3">
        <w:rPr>
          <w:rFonts w:asciiTheme="majorHAnsi" w:hAnsiTheme="majorHAnsi"/>
          <w:lang w:val="en-GB"/>
        </w:rPr>
        <w:t>hereafter</w:t>
      </w:r>
      <w:r w:rsidRPr="00AE5EC1">
        <w:rPr>
          <w:rFonts w:asciiTheme="majorHAnsi" w:hAnsiTheme="majorHAnsi"/>
          <w:lang w:val="en-GB"/>
        </w:rPr>
        <w:t xml:space="preserve"> called neutron optics that transport neutrons to the sample position. The shape and properties of the </w:t>
      </w:r>
      <w:r w:rsidR="00E6674A" w:rsidRPr="00AE5EC1">
        <w:rPr>
          <w:rFonts w:asciiTheme="majorHAnsi" w:hAnsiTheme="majorHAnsi"/>
          <w:lang w:val="en-GB"/>
        </w:rPr>
        <w:t>neutron optics ha</w:t>
      </w:r>
      <w:r w:rsidR="00BB55B3">
        <w:rPr>
          <w:rFonts w:asciiTheme="majorHAnsi" w:hAnsiTheme="majorHAnsi"/>
          <w:lang w:val="en-GB"/>
        </w:rPr>
        <w:t>ve</w:t>
      </w:r>
      <w:r w:rsidR="00E6674A" w:rsidRPr="00AE5EC1">
        <w:rPr>
          <w:rFonts w:asciiTheme="majorHAnsi" w:hAnsiTheme="majorHAnsi"/>
          <w:lang w:val="en-GB"/>
        </w:rPr>
        <w:t xml:space="preserve"> been optimized</w:t>
      </w:r>
      <w:r w:rsidR="00AD61B4" w:rsidRPr="00AE5EC1">
        <w:rPr>
          <w:rFonts w:asciiTheme="majorHAnsi" w:hAnsiTheme="majorHAnsi"/>
          <w:lang w:val="en-GB"/>
        </w:rPr>
        <w:t xml:space="preserve"> with ray tracing simulations [</w:t>
      </w:r>
      <w:r w:rsidR="00326C9A">
        <w:rPr>
          <w:rFonts w:asciiTheme="majorHAnsi" w:hAnsiTheme="majorHAnsi"/>
          <w:lang w:val="en-GB"/>
        </w:rPr>
        <w:t>1</w:t>
      </w:r>
      <w:r w:rsidR="00AD61B4" w:rsidRPr="00AE5EC1">
        <w:rPr>
          <w:rFonts w:asciiTheme="majorHAnsi" w:hAnsiTheme="majorHAnsi"/>
          <w:lang w:val="en-GB"/>
        </w:rPr>
        <w:t>]</w:t>
      </w:r>
      <w:r w:rsidR="00E6674A" w:rsidRPr="00AE5EC1">
        <w:rPr>
          <w:rFonts w:asciiTheme="majorHAnsi" w:hAnsiTheme="majorHAnsi"/>
          <w:lang w:val="en-GB"/>
        </w:rPr>
        <w:t xml:space="preserve"> for </w:t>
      </w:r>
      <w:r w:rsidR="00E6674A" w:rsidRPr="00AE5EC1">
        <w:rPr>
          <w:rFonts w:asciiTheme="majorHAnsi" w:hAnsiTheme="majorHAnsi"/>
        </w:rPr>
        <w:t xml:space="preserve">a beam collimation increasing from +/-0.25° in the thermal band to +/- 1° in the cold band, </w:t>
      </w:r>
      <w:r w:rsidR="00BB55B3">
        <w:rPr>
          <w:rFonts w:asciiTheme="majorHAnsi" w:hAnsiTheme="majorHAnsi"/>
        </w:rPr>
        <w:t>and a beam cross section at the</w:t>
      </w:r>
      <w:r w:rsidR="00E6674A" w:rsidRPr="00AE5EC1">
        <w:rPr>
          <w:rFonts w:asciiTheme="majorHAnsi" w:hAnsiTheme="majorHAnsi"/>
        </w:rPr>
        <w:t xml:space="preserve"> sample </w:t>
      </w:r>
      <w:r w:rsidR="00BB55B3">
        <w:rPr>
          <w:rFonts w:asciiTheme="majorHAnsi" w:hAnsiTheme="majorHAnsi"/>
        </w:rPr>
        <w:t xml:space="preserve">position </w:t>
      </w:r>
      <w:r w:rsidR="00E6674A" w:rsidRPr="00AE5EC1">
        <w:rPr>
          <w:rFonts w:asciiTheme="majorHAnsi" w:hAnsiTheme="majorHAnsi"/>
        </w:rPr>
        <w:t>of 10 x 30 mm</w:t>
      </w:r>
      <w:r w:rsidR="00E6674A" w:rsidRPr="00AE5EC1">
        <w:rPr>
          <w:rFonts w:asciiTheme="majorHAnsi" w:hAnsiTheme="majorHAnsi"/>
          <w:vertAlign w:val="superscript"/>
        </w:rPr>
        <w:t>2</w:t>
      </w:r>
      <w:r w:rsidR="00E6674A" w:rsidRPr="00AE5EC1">
        <w:rPr>
          <w:rFonts w:asciiTheme="majorHAnsi" w:hAnsiTheme="majorHAnsi"/>
          <w:szCs w:val="22"/>
        </w:rPr>
        <w:t>. Integration of the fast spinning choppers requests to limit the cross section</w:t>
      </w:r>
      <w:r w:rsidR="00AD61B4" w:rsidRPr="00AE5EC1">
        <w:rPr>
          <w:rFonts w:asciiTheme="majorHAnsi" w:hAnsiTheme="majorHAnsi"/>
          <w:szCs w:val="22"/>
        </w:rPr>
        <w:t xml:space="preserve"> at their position</w:t>
      </w:r>
      <w:r w:rsidR="00E6674A" w:rsidRPr="00AE5EC1">
        <w:rPr>
          <w:rFonts w:asciiTheme="majorHAnsi" w:hAnsiTheme="majorHAnsi"/>
          <w:szCs w:val="22"/>
        </w:rPr>
        <w:t xml:space="preserve">. Moreover, to lower the background contribution from the prompt radiation, the NOSG of ESS recommended to prevent the sample area from being in the line-of-sight of the moderator. </w:t>
      </w:r>
      <w:r w:rsidR="00AD61B4" w:rsidRPr="00AE5EC1">
        <w:rPr>
          <w:rFonts w:asciiTheme="majorHAnsi" w:hAnsiTheme="majorHAnsi"/>
          <w:szCs w:val="22"/>
        </w:rPr>
        <w:t>In turn, t</w:t>
      </w:r>
      <w:r w:rsidR="00E6674A" w:rsidRPr="00AE5EC1">
        <w:rPr>
          <w:rFonts w:asciiTheme="majorHAnsi" w:hAnsiTheme="majorHAnsi"/>
        </w:rPr>
        <w:t xml:space="preserve">he vertical and the horizontal profiles of the neutron optics are shown in </w:t>
      </w:r>
      <w:r w:rsidR="003C6433">
        <w:rPr>
          <w:rFonts w:asciiTheme="majorHAnsi" w:hAnsiTheme="majorHAnsi"/>
        </w:rPr>
        <w:fldChar w:fldCharType="begin"/>
      </w:r>
      <w:r w:rsidR="003C6433">
        <w:rPr>
          <w:rFonts w:asciiTheme="majorHAnsi" w:hAnsiTheme="majorHAnsi"/>
        </w:rPr>
        <w:instrText xml:space="preserve"> REF _Ref472949744 \h </w:instrText>
      </w:r>
      <w:r w:rsidR="003C6433">
        <w:rPr>
          <w:rFonts w:asciiTheme="majorHAnsi" w:hAnsiTheme="majorHAnsi"/>
        </w:rPr>
      </w:r>
      <w:r w:rsidR="003C6433">
        <w:rPr>
          <w:rFonts w:asciiTheme="majorHAnsi" w:hAnsiTheme="majorHAnsi"/>
        </w:rPr>
        <w:fldChar w:fldCharType="separate"/>
      </w:r>
      <w:r w:rsidR="00E73F5D" w:rsidRPr="00AE5EC1">
        <w:rPr>
          <w:rFonts w:asciiTheme="majorHAnsi" w:hAnsiTheme="majorHAnsi"/>
        </w:rPr>
        <w:t xml:space="preserve">Figure </w:t>
      </w:r>
      <w:r w:rsidR="00E73F5D">
        <w:rPr>
          <w:rFonts w:asciiTheme="majorHAnsi" w:hAnsiTheme="majorHAnsi"/>
          <w:noProof/>
        </w:rPr>
        <w:t>4</w:t>
      </w:r>
      <w:r w:rsidR="003C6433">
        <w:rPr>
          <w:rFonts w:asciiTheme="majorHAnsi" w:hAnsiTheme="majorHAnsi"/>
        </w:rPr>
        <w:fldChar w:fldCharType="end"/>
      </w:r>
      <w:r w:rsidR="00E6674A" w:rsidRPr="00AE5EC1">
        <w:rPr>
          <w:rFonts w:asciiTheme="majorHAnsi" w:hAnsiTheme="majorHAnsi"/>
        </w:rPr>
        <w:t xml:space="preserve">, where the color code represents the </w:t>
      </w:r>
      <w:r w:rsidR="0044476B">
        <w:rPr>
          <w:rFonts w:asciiTheme="majorHAnsi" w:hAnsiTheme="majorHAnsi"/>
        </w:rPr>
        <w:t>m-index of the supermirror at ever</w:t>
      </w:r>
      <w:r w:rsidR="00E6674A" w:rsidRPr="00AE5EC1">
        <w:rPr>
          <w:rFonts w:asciiTheme="majorHAnsi" w:hAnsiTheme="majorHAnsi"/>
        </w:rPr>
        <w:t xml:space="preserve">y position. The optimization of the m-index has been worked out using the ‘back-tracing’ method and assuming a size of 50 cm for the single guide element.  The vertical shape consists of two elliptic extremities connected with a straight section in the center. </w:t>
      </w:r>
      <w:r w:rsidR="00AD61B4" w:rsidRPr="00AE5EC1">
        <w:rPr>
          <w:rFonts w:asciiTheme="majorHAnsi" w:hAnsiTheme="majorHAnsi"/>
        </w:rPr>
        <w:t xml:space="preserve">The horizontal shape </w:t>
      </w:r>
      <w:r w:rsidR="00AD61B4" w:rsidRPr="00AE5EC1">
        <w:rPr>
          <w:rFonts w:asciiTheme="majorHAnsi" w:hAnsiTheme="majorHAnsi" w:cs="Times New Roman"/>
        </w:rPr>
        <w:t>consists of a curved section of 60 mm width (R=19.5 km), 90 m long, to guarantee that the direct line-of-sight is broken, as a measure to reduce the background.</w:t>
      </w:r>
      <w:r w:rsidR="0044476B">
        <w:rPr>
          <w:rFonts w:asciiTheme="majorHAnsi" w:hAnsiTheme="majorHAnsi" w:cs="Times New Roman"/>
        </w:rPr>
        <w:t xml:space="preserve"> Once the Line-of</w:t>
      </w:r>
      <w:r w:rsidR="00AD61B4" w:rsidRPr="00AE5EC1">
        <w:rPr>
          <w:rFonts w:asciiTheme="majorHAnsi" w:hAnsiTheme="majorHAnsi" w:cs="Times New Roman"/>
        </w:rPr>
        <w:t xml:space="preserve">-sight is broken, the profile </w:t>
      </w:r>
      <w:r w:rsidR="00416675" w:rsidRPr="00AE5EC1">
        <w:rPr>
          <w:rFonts w:asciiTheme="majorHAnsi" w:hAnsiTheme="majorHAnsi" w:cs="Times New Roman"/>
        </w:rPr>
        <w:t>becomes</w:t>
      </w:r>
      <w:r w:rsidR="00AD61B4" w:rsidRPr="00AE5EC1">
        <w:rPr>
          <w:rFonts w:asciiTheme="majorHAnsi" w:hAnsiTheme="majorHAnsi" w:cs="Times New Roman"/>
        </w:rPr>
        <w:t xml:space="preserve"> elliptic </w:t>
      </w:r>
      <w:r w:rsidR="00416675" w:rsidRPr="00AE5EC1">
        <w:rPr>
          <w:rFonts w:asciiTheme="majorHAnsi" w:hAnsiTheme="majorHAnsi" w:cs="Times New Roman"/>
        </w:rPr>
        <w:t xml:space="preserve">to </w:t>
      </w:r>
      <w:r w:rsidR="00AD61B4" w:rsidRPr="00AE5EC1">
        <w:rPr>
          <w:rFonts w:asciiTheme="majorHAnsi" w:hAnsiTheme="majorHAnsi" w:cs="Times New Roman"/>
        </w:rPr>
        <w:t>shape</w:t>
      </w:r>
      <w:r w:rsidR="00416675" w:rsidRPr="00AE5EC1">
        <w:rPr>
          <w:rFonts w:asciiTheme="majorHAnsi" w:hAnsiTheme="majorHAnsi" w:cs="Times New Roman"/>
        </w:rPr>
        <w:t xml:space="preserve"> the beam at the sample position.</w:t>
      </w:r>
    </w:p>
    <w:p w14:paraId="48C06BD2" w14:textId="0FC87935" w:rsidR="00E6674A" w:rsidRPr="00AE5EC1" w:rsidRDefault="00416675">
      <w:pPr>
        <w:rPr>
          <w:rFonts w:asciiTheme="majorHAnsi" w:hAnsiTheme="majorHAnsi"/>
        </w:rPr>
      </w:pPr>
      <w:r w:rsidRPr="00AE5EC1">
        <w:rPr>
          <w:rFonts w:asciiTheme="majorHAnsi" w:hAnsiTheme="majorHAnsi"/>
        </w:rPr>
        <w:t>The supermirrors substrate</w:t>
      </w:r>
      <w:r w:rsidR="00BB55B3">
        <w:rPr>
          <w:rFonts w:asciiTheme="majorHAnsi" w:hAnsiTheme="majorHAnsi"/>
        </w:rPr>
        <w:t>s will</w:t>
      </w:r>
      <w:r w:rsidRPr="00AE5EC1">
        <w:rPr>
          <w:rFonts w:asciiTheme="majorHAnsi" w:hAnsiTheme="majorHAnsi"/>
        </w:rPr>
        <w:t xml:space="preserve"> be chosen according to various considerations. </w:t>
      </w:r>
      <w:r w:rsidR="00AD61B4" w:rsidRPr="00AE5EC1">
        <w:rPr>
          <w:rFonts w:asciiTheme="majorHAnsi" w:hAnsiTheme="majorHAnsi"/>
        </w:rPr>
        <w:t>Firstly</w:t>
      </w:r>
      <w:r w:rsidRPr="00AE5EC1">
        <w:rPr>
          <w:rFonts w:asciiTheme="majorHAnsi" w:hAnsiTheme="majorHAnsi"/>
        </w:rPr>
        <w:t>,</w:t>
      </w:r>
      <w:r w:rsidR="00AD61B4" w:rsidRPr="00AE5EC1">
        <w:rPr>
          <w:rFonts w:asciiTheme="majorHAnsi" w:hAnsiTheme="majorHAnsi"/>
        </w:rPr>
        <w:t xml:space="preserve"> it has to be not</w:t>
      </w:r>
      <w:r w:rsidR="00DD2A13">
        <w:rPr>
          <w:rFonts w:asciiTheme="majorHAnsi" w:hAnsiTheme="majorHAnsi"/>
        </w:rPr>
        <w:t>ic</w:t>
      </w:r>
      <w:r w:rsidR="00AD61B4" w:rsidRPr="00AE5EC1">
        <w:rPr>
          <w:rFonts w:asciiTheme="majorHAnsi" w:hAnsiTheme="majorHAnsi"/>
        </w:rPr>
        <w:t xml:space="preserve">ed here that standards and guidelines have been released by the </w:t>
      </w:r>
      <w:r w:rsidR="00D43E81">
        <w:rPr>
          <w:rFonts w:asciiTheme="majorHAnsi" w:hAnsiTheme="majorHAnsi"/>
        </w:rPr>
        <w:t>NOSG</w:t>
      </w:r>
      <w:r w:rsidR="00AD61B4" w:rsidRPr="00AE5EC1">
        <w:rPr>
          <w:rFonts w:asciiTheme="majorHAnsi" w:hAnsiTheme="majorHAnsi"/>
        </w:rPr>
        <w:t xml:space="preserve"> of ESS in the document “ESS-0039408”. Paragraph 3.5 of the document says that in the first 28m only Al or Cu substrates must be used, beyond 28 m Borkron may be used (N-BK7 or S-BSL7), while Borofloat and Sodium glass will not be used </w:t>
      </w:r>
      <w:r w:rsidR="0044476B">
        <w:rPr>
          <w:rFonts w:asciiTheme="majorHAnsi" w:hAnsiTheme="majorHAnsi"/>
        </w:rPr>
        <w:t>because of</w:t>
      </w:r>
      <w:r w:rsidR="00AD61B4" w:rsidRPr="00AE5EC1">
        <w:rPr>
          <w:rFonts w:asciiTheme="majorHAnsi" w:hAnsiTheme="majorHAnsi"/>
        </w:rPr>
        <w:t xml:space="preserve"> poor damage resistance and gamma emission and activation issues, respectively.</w:t>
      </w:r>
      <w:r w:rsidR="00D43E81">
        <w:rPr>
          <w:rFonts w:asciiTheme="majorHAnsi" w:hAnsiTheme="majorHAnsi"/>
        </w:rPr>
        <w:t xml:space="preserve"> </w:t>
      </w:r>
      <w:r w:rsidR="00DD2A13">
        <w:rPr>
          <w:rFonts w:asciiTheme="majorHAnsi" w:hAnsiTheme="majorHAnsi"/>
        </w:rPr>
        <w:t>We used r</w:t>
      </w:r>
      <w:r w:rsidR="00D43E81">
        <w:rPr>
          <w:rFonts w:asciiTheme="majorHAnsi" w:hAnsiTheme="majorHAnsi"/>
        </w:rPr>
        <w:t xml:space="preserve">ay tracing </w:t>
      </w:r>
      <w:r w:rsidR="00D43E81" w:rsidRPr="00A0070A">
        <w:rPr>
          <w:rFonts w:asciiTheme="majorHAnsi" w:hAnsiTheme="majorHAnsi"/>
          <w:szCs w:val="22"/>
        </w:rPr>
        <w:lastRenderedPageBreak/>
        <w:t>simulations in Vitess,</w:t>
      </w:r>
      <w:r w:rsidR="00DD2A13">
        <w:rPr>
          <w:rFonts w:asciiTheme="majorHAnsi" w:hAnsiTheme="majorHAnsi"/>
          <w:szCs w:val="22"/>
        </w:rPr>
        <w:t xml:space="preserve"> to estimate </w:t>
      </w:r>
      <w:r w:rsidR="00D43E81" w:rsidRPr="00A0070A">
        <w:rPr>
          <w:rFonts w:asciiTheme="majorHAnsi" w:hAnsiTheme="majorHAnsi"/>
          <w:szCs w:val="22"/>
        </w:rPr>
        <w:t>neutron losses along the beamline</w:t>
      </w:r>
      <w:r w:rsidR="00DD2A13">
        <w:rPr>
          <w:rFonts w:asciiTheme="majorHAnsi" w:hAnsiTheme="majorHAnsi"/>
          <w:szCs w:val="22"/>
        </w:rPr>
        <w:t xml:space="preserve"> and therefore calculate the expected lif</w:t>
      </w:r>
      <w:r w:rsidR="00A0070A" w:rsidRPr="00A0070A">
        <w:rPr>
          <w:rFonts w:asciiTheme="majorHAnsi" w:hAnsiTheme="majorHAnsi"/>
          <w:szCs w:val="22"/>
        </w:rPr>
        <w:t>etime of different substrate materials</w:t>
      </w:r>
      <w:r w:rsidR="00662CFF">
        <w:rPr>
          <w:rFonts w:asciiTheme="majorHAnsi" w:hAnsiTheme="majorHAnsi"/>
          <w:szCs w:val="22"/>
        </w:rPr>
        <w:t xml:space="preserve"> [4]</w:t>
      </w:r>
      <w:r w:rsidR="00A0070A" w:rsidRPr="00A0070A">
        <w:rPr>
          <w:rFonts w:asciiTheme="majorHAnsi" w:hAnsiTheme="majorHAnsi"/>
          <w:szCs w:val="22"/>
        </w:rPr>
        <w:t xml:space="preserve">. </w:t>
      </w:r>
      <w:r w:rsidR="00D43E81" w:rsidRPr="00A0070A">
        <w:rPr>
          <w:rFonts w:asciiTheme="majorHAnsi" w:hAnsiTheme="majorHAnsi"/>
          <w:szCs w:val="22"/>
        </w:rPr>
        <w:t xml:space="preserve">If a reference value of 100 years of lifetime is </w:t>
      </w:r>
      <w:r w:rsidR="00DD2A13">
        <w:rPr>
          <w:rFonts w:asciiTheme="majorHAnsi" w:hAnsiTheme="majorHAnsi"/>
          <w:szCs w:val="22"/>
        </w:rPr>
        <w:t>given</w:t>
      </w:r>
      <w:r w:rsidR="00D43E81" w:rsidRPr="00A0070A">
        <w:rPr>
          <w:rFonts w:asciiTheme="majorHAnsi" w:hAnsiTheme="majorHAnsi"/>
          <w:szCs w:val="22"/>
        </w:rPr>
        <w:t xml:space="preserve">, the calculations suggest the potential use of Borofloat downstream 8 m from the origin of coordinate. It has to be noticed, anyhow, that the simulation </w:t>
      </w:r>
      <w:r w:rsidR="00DD2A13">
        <w:rPr>
          <w:rFonts w:asciiTheme="majorHAnsi" w:hAnsiTheme="majorHAnsi"/>
          <w:szCs w:val="22"/>
        </w:rPr>
        <w:t xml:space="preserve">was limited </w:t>
      </w:r>
      <w:r w:rsidR="00D43E81" w:rsidRPr="00A0070A">
        <w:rPr>
          <w:rFonts w:asciiTheme="majorHAnsi" w:hAnsiTheme="majorHAnsi"/>
          <w:szCs w:val="22"/>
        </w:rPr>
        <w:t>to the range of neutron wavelengths from 0.1Å to 10Å, which excludes in particular high energy radiation.</w:t>
      </w:r>
    </w:p>
    <w:p w14:paraId="18F52E49" w14:textId="77777777" w:rsidR="00E6674A" w:rsidRPr="00AE5EC1" w:rsidRDefault="00E6674A" w:rsidP="00E6674A">
      <w:pPr>
        <w:rPr>
          <w:rFonts w:asciiTheme="majorHAnsi" w:hAnsiTheme="majorHAnsi"/>
          <w:noProof/>
        </w:rPr>
      </w:pPr>
      <w:r w:rsidRPr="00AE5EC1">
        <w:rPr>
          <w:rFonts w:asciiTheme="majorHAnsi" w:hAnsiTheme="majorHAnsi"/>
          <w:noProof/>
        </w:rPr>
        <w:t xml:space="preserve"> </w:t>
      </w:r>
      <w:r w:rsidRPr="00AE5EC1">
        <w:rPr>
          <w:rFonts w:asciiTheme="majorHAnsi" w:hAnsiTheme="majorHAnsi"/>
          <w:noProof/>
        </w:rPr>
        <w:drawing>
          <wp:inline distT="0" distB="0" distL="0" distR="0" wp14:anchorId="6E381189" wp14:editId="7805B99D">
            <wp:extent cx="5943600" cy="193012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930121"/>
                    </a:xfrm>
                    <a:prstGeom prst="rect">
                      <a:avLst/>
                    </a:prstGeom>
                    <a:noFill/>
                    <a:ln>
                      <a:noFill/>
                    </a:ln>
                  </pic:spPr>
                </pic:pic>
              </a:graphicData>
            </a:graphic>
          </wp:inline>
        </w:drawing>
      </w:r>
    </w:p>
    <w:p w14:paraId="10FD5594" w14:textId="185770E9" w:rsidR="00E6674A" w:rsidRPr="00AE5EC1" w:rsidRDefault="00E6674A" w:rsidP="00E6674A">
      <w:pPr>
        <w:keepNext/>
        <w:rPr>
          <w:rFonts w:asciiTheme="majorHAnsi" w:hAnsiTheme="majorHAnsi"/>
        </w:rPr>
      </w:pPr>
      <w:r w:rsidRPr="00AE5EC1">
        <w:rPr>
          <w:rFonts w:asciiTheme="majorHAnsi" w:hAnsiTheme="majorHAnsi"/>
          <w:noProof/>
        </w:rPr>
        <w:drawing>
          <wp:inline distT="0" distB="0" distL="0" distR="0" wp14:anchorId="0EAEBE30" wp14:editId="60C2FE8B">
            <wp:extent cx="5943600" cy="2113351"/>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2113351"/>
                    </a:xfrm>
                    <a:prstGeom prst="rect">
                      <a:avLst/>
                    </a:prstGeom>
                    <a:noFill/>
                    <a:ln>
                      <a:noFill/>
                    </a:ln>
                  </pic:spPr>
                </pic:pic>
              </a:graphicData>
            </a:graphic>
          </wp:inline>
        </w:drawing>
      </w:r>
    </w:p>
    <w:p w14:paraId="61C8C4F0" w14:textId="75561DEF" w:rsidR="00E6674A" w:rsidRPr="00AE5EC1" w:rsidRDefault="00E6674A" w:rsidP="00B466B2">
      <w:pPr>
        <w:pStyle w:val="Caption"/>
        <w:jc w:val="center"/>
        <w:rPr>
          <w:rFonts w:asciiTheme="majorHAnsi" w:hAnsiTheme="majorHAnsi"/>
        </w:rPr>
      </w:pPr>
      <w:bookmarkStart w:id="17" w:name="_Ref472949744"/>
      <w:r w:rsidRPr="00AE5EC1">
        <w:rPr>
          <w:rFonts w:asciiTheme="majorHAnsi" w:hAnsiTheme="majorHAnsi"/>
        </w:rPr>
        <w:t xml:space="preserve">Figure </w:t>
      </w:r>
      <w:r w:rsidR="00106AC4" w:rsidRPr="00AE5EC1">
        <w:rPr>
          <w:rFonts w:asciiTheme="majorHAnsi" w:hAnsiTheme="majorHAnsi"/>
        </w:rPr>
        <w:fldChar w:fldCharType="begin"/>
      </w:r>
      <w:r w:rsidR="00106AC4" w:rsidRPr="00AE5EC1">
        <w:rPr>
          <w:rFonts w:asciiTheme="majorHAnsi" w:hAnsiTheme="majorHAnsi"/>
        </w:rPr>
        <w:instrText xml:space="preserve"> SEQ Figure \* ARABIC </w:instrText>
      </w:r>
      <w:r w:rsidR="00106AC4" w:rsidRPr="00AE5EC1">
        <w:rPr>
          <w:rFonts w:asciiTheme="majorHAnsi" w:hAnsiTheme="majorHAnsi"/>
        </w:rPr>
        <w:fldChar w:fldCharType="separate"/>
      </w:r>
      <w:r w:rsidR="00E73F5D">
        <w:rPr>
          <w:rFonts w:asciiTheme="majorHAnsi" w:hAnsiTheme="majorHAnsi"/>
          <w:noProof/>
        </w:rPr>
        <w:t>4</w:t>
      </w:r>
      <w:r w:rsidR="00106AC4" w:rsidRPr="00AE5EC1">
        <w:rPr>
          <w:rFonts w:asciiTheme="majorHAnsi" w:hAnsiTheme="majorHAnsi"/>
          <w:noProof/>
        </w:rPr>
        <w:fldChar w:fldCharType="end"/>
      </w:r>
      <w:bookmarkEnd w:id="17"/>
      <w:r w:rsidRPr="00AE5EC1">
        <w:rPr>
          <w:rFonts w:asciiTheme="majorHAnsi" w:hAnsiTheme="majorHAnsi"/>
        </w:rPr>
        <w:t xml:space="preserve"> </w:t>
      </w:r>
      <w:r w:rsidR="00416675" w:rsidRPr="00AE5EC1">
        <w:rPr>
          <w:rFonts w:asciiTheme="majorHAnsi" w:hAnsiTheme="majorHAnsi"/>
        </w:rPr>
        <w:t>Horizontal and vertical profiles of the neutron optics</w:t>
      </w:r>
      <w:r w:rsidRPr="00AE5EC1">
        <w:rPr>
          <w:rFonts w:asciiTheme="majorHAnsi" w:hAnsiTheme="majorHAnsi"/>
        </w:rPr>
        <w:t>.</w:t>
      </w:r>
    </w:p>
    <w:p w14:paraId="1C136587" w14:textId="0CC5A20D" w:rsidR="00A06898" w:rsidRPr="00AE5EC1" w:rsidRDefault="0031504E" w:rsidP="00B466B2">
      <w:pPr>
        <w:rPr>
          <w:rFonts w:asciiTheme="majorHAnsi" w:hAnsiTheme="majorHAnsi"/>
        </w:rPr>
      </w:pPr>
      <w:r w:rsidRPr="00AE5EC1">
        <w:rPr>
          <w:rFonts w:asciiTheme="majorHAnsi" w:hAnsiTheme="majorHAnsi"/>
        </w:rPr>
        <w:t xml:space="preserve">Typically, </w:t>
      </w:r>
      <w:r w:rsidR="006F2B99" w:rsidRPr="00AE5EC1">
        <w:rPr>
          <w:rFonts w:asciiTheme="majorHAnsi" w:hAnsiTheme="majorHAnsi"/>
        </w:rPr>
        <w:t xml:space="preserve">for sake of construction, </w:t>
      </w:r>
      <w:r w:rsidRPr="00AE5EC1">
        <w:rPr>
          <w:rFonts w:asciiTheme="majorHAnsi" w:hAnsiTheme="majorHAnsi"/>
        </w:rPr>
        <w:t xml:space="preserve">the neutron optics is </w:t>
      </w:r>
      <w:r w:rsidR="006F2B99">
        <w:rPr>
          <w:rFonts w:asciiTheme="majorHAnsi" w:hAnsiTheme="majorHAnsi"/>
        </w:rPr>
        <w:t>made of</w:t>
      </w:r>
      <w:r w:rsidRPr="00AE5EC1">
        <w:rPr>
          <w:rFonts w:asciiTheme="majorHAnsi" w:hAnsiTheme="majorHAnsi"/>
        </w:rPr>
        <w:t xml:space="preserve"> e</w:t>
      </w:r>
      <w:r w:rsidR="006F2B99">
        <w:rPr>
          <w:rFonts w:asciiTheme="majorHAnsi" w:hAnsiTheme="majorHAnsi"/>
        </w:rPr>
        <w:t>lements of nearly 0.5 m (depending</w:t>
      </w:r>
      <w:r w:rsidRPr="00AE5EC1">
        <w:rPr>
          <w:rFonts w:asciiTheme="majorHAnsi" w:hAnsiTheme="majorHAnsi"/>
        </w:rPr>
        <w:t xml:space="preserve"> on the details), and several elements are pre-aligned together to form a longer tube. The building blocks are </w:t>
      </w:r>
      <w:r w:rsidR="00416675" w:rsidRPr="00AE5EC1">
        <w:rPr>
          <w:rFonts w:asciiTheme="majorHAnsi" w:hAnsiTheme="majorHAnsi"/>
        </w:rPr>
        <w:t xml:space="preserve">contained in rough vacuum atmosphere </w:t>
      </w:r>
      <w:r w:rsidR="006B1FEF" w:rsidRPr="00AE5EC1">
        <w:rPr>
          <w:rFonts w:asciiTheme="majorHAnsi" w:hAnsiTheme="majorHAnsi"/>
        </w:rPr>
        <w:t>(10</w:t>
      </w:r>
      <w:r w:rsidR="006B1FEF" w:rsidRPr="00AE5EC1">
        <w:rPr>
          <w:rFonts w:asciiTheme="majorHAnsi" w:hAnsiTheme="majorHAnsi"/>
          <w:vertAlign w:val="superscript"/>
        </w:rPr>
        <w:t>-3</w:t>
      </w:r>
      <w:r w:rsidR="006B1FEF" w:rsidRPr="00AE5EC1">
        <w:rPr>
          <w:rFonts w:asciiTheme="majorHAnsi" w:hAnsiTheme="majorHAnsi"/>
        </w:rPr>
        <w:t xml:space="preserve"> </w:t>
      </w:r>
      <w:r w:rsidR="00100D22">
        <w:rPr>
          <w:rFonts w:asciiTheme="majorHAnsi" w:hAnsiTheme="majorHAnsi"/>
        </w:rPr>
        <w:t>m</w:t>
      </w:r>
      <w:r w:rsidR="006B1FEF" w:rsidRPr="00AE5EC1">
        <w:rPr>
          <w:rFonts w:asciiTheme="majorHAnsi" w:hAnsiTheme="majorHAnsi"/>
        </w:rPr>
        <w:t xml:space="preserve">bar) </w:t>
      </w:r>
      <w:r w:rsidR="00416675" w:rsidRPr="00AE5EC1">
        <w:rPr>
          <w:rFonts w:asciiTheme="majorHAnsi" w:hAnsiTheme="majorHAnsi"/>
        </w:rPr>
        <w:t xml:space="preserve">inside a vacuum pipe, whose specifications depend on supplier and </w:t>
      </w:r>
      <w:r w:rsidRPr="00AE5EC1">
        <w:rPr>
          <w:rFonts w:asciiTheme="majorHAnsi" w:hAnsiTheme="majorHAnsi"/>
        </w:rPr>
        <w:t>final design. T</w:t>
      </w:r>
      <w:r w:rsidR="00416675" w:rsidRPr="00AE5EC1">
        <w:rPr>
          <w:rFonts w:asciiTheme="majorHAnsi" w:hAnsiTheme="majorHAnsi"/>
        </w:rPr>
        <w:t>he</w:t>
      </w:r>
      <w:r w:rsidRPr="00AE5EC1">
        <w:rPr>
          <w:rFonts w:asciiTheme="majorHAnsi" w:hAnsiTheme="majorHAnsi"/>
        </w:rPr>
        <w:t xml:space="preserve"> vacuum </w:t>
      </w:r>
      <w:r w:rsidR="00416675" w:rsidRPr="00AE5EC1">
        <w:rPr>
          <w:rFonts w:asciiTheme="majorHAnsi" w:hAnsiTheme="majorHAnsi"/>
        </w:rPr>
        <w:t>pipe</w:t>
      </w:r>
      <w:r w:rsidRPr="00AE5EC1">
        <w:rPr>
          <w:rFonts w:asciiTheme="majorHAnsi" w:hAnsiTheme="majorHAnsi"/>
        </w:rPr>
        <w:t xml:space="preserve"> can be </w:t>
      </w:r>
      <w:r w:rsidR="00416675" w:rsidRPr="00AE5EC1">
        <w:rPr>
          <w:rFonts w:asciiTheme="majorHAnsi" w:hAnsiTheme="majorHAnsi"/>
        </w:rPr>
        <w:t xml:space="preserve">made of Al or steel and </w:t>
      </w:r>
      <w:r w:rsidR="00D222B9">
        <w:rPr>
          <w:rFonts w:asciiTheme="majorHAnsi" w:hAnsiTheme="majorHAnsi"/>
        </w:rPr>
        <w:t>its cross section can be of</w:t>
      </w:r>
      <w:r w:rsidR="006F2B99">
        <w:rPr>
          <w:rFonts w:asciiTheme="majorHAnsi" w:hAnsiTheme="majorHAnsi"/>
        </w:rPr>
        <w:t xml:space="preserve"> </w:t>
      </w:r>
      <w:r w:rsidR="00416675" w:rsidRPr="00AE5EC1">
        <w:rPr>
          <w:rFonts w:asciiTheme="majorHAnsi" w:hAnsiTheme="majorHAnsi"/>
        </w:rPr>
        <w:t xml:space="preserve">circular or rectangular </w:t>
      </w:r>
      <w:r w:rsidR="00D222B9">
        <w:rPr>
          <w:rFonts w:asciiTheme="majorHAnsi" w:hAnsiTheme="majorHAnsi"/>
        </w:rPr>
        <w:t>shape.</w:t>
      </w:r>
      <w:r w:rsidR="00416675" w:rsidRPr="00AE5EC1">
        <w:rPr>
          <w:rFonts w:asciiTheme="majorHAnsi" w:hAnsiTheme="majorHAnsi"/>
        </w:rPr>
        <w:t xml:space="preserve"> Usually the entire pipe is broken in elements of </w:t>
      </w:r>
      <w:r w:rsidR="00256837" w:rsidRPr="00AE5EC1">
        <w:rPr>
          <w:rFonts w:asciiTheme="majorHAnsi" w:hAnsiTheme="majorHAnsi"/>
        </w:rPr>
        <w:t xml:space="preserve">a </w:t>
      </w:r>
      <w:r w:rsidR="00416675" w:rsidRPr="00AE5EC1">
        <w:rPr>
          <w:rFonts w:asciiTheme="majorHAnsi" w:hAnsiTheme="majorHAnsi"/>
        </w:rPr>
        <w:t>few meter length and the connection</w:t>
      </w:r>
      <w:r w:rsidR="00256837" w:rsidRPr="00AE5EC1">
        <w:rPr>
          <w:rFonts w:asciiTheme="majorHAnsi" w:hAnsiTheme="majorHAnsi"/>
        </w:rPr>
        <w:t>s</w:t>
      </w:r>
      <w:r w:rsidR="00416675" w:rsidRPr="00AE5EC1">
        <w:rPr>
          <w:rFonts w:asciiTheme="majorHAnsi" w:hAnsiTheme="majorHAnsi"/>
        </w:rPr>
        <w:t xml:space="preserve"> </w:t>
      </w:r>
      <w:r w:rsidR="00256837" w:rsidRPr="00AE5EC1">
        <w:rPr>
          <w:rFonts w:asciiTheme="majorHAnsi" w:hAnsiTheme="majorHAnsi"/>
        </w:rPr>
        <w:t>are</w:t>
      </w:r>
      <w:r w:rsidR="00416675" w:rsidRPr="00AE5EC1">
        <w:rPr>
          <w:rFonts w:asciiTheme="majorHAnsi" w:hAnsiTheme="majorHAnsi"/>
        </w:rPr>
        <w:t xml:space="preserve"> realized with flanges or bel</w:t>
      </w:r>
      <w:r w:rsidR="00256837" w:rsidRPr="00AE5EC1">
        <w:rPr>
          <w:rFonts w:asciiTheme="majorHAnsi" w:hAnsiTheme="majorHAnsi"/>
        </w:rPr>
        <w:t>lows, depending on the characteristics of the interface.</w:t>
      </w:r>
      <w:r w:rsidRPr="00AE5EC1">
        <w:rPr>
          <w:rFonts w:asciiTheme="majorHAnsi" w:hAnsiTheme="majorHAnsi"/>
        </w:rPr>
        <w:t xml:space="preserve"> The vacuum pipe usually integrates the alignment system and is mounted on mechanical adjustment systems. The entire assembly lays on the guide support structure, which is not yet specified in details</w:t>
      </w:r>
      <w:r w:rsidR="000B278F" w:rsidRPr="00AE5EC1">
        <w:rPr>
          <w:rFonts w:asciiTheme="majorHAnsi" w:hAnsiTheme="majorHAnsi"/>
        </w:rPr>
        <w:t xml:space="preserve">. Since the instrument is installed across three buildings, the structure will be different by design in every building, whilst conceptually similar. In the guide hall the support structure lays on pairs of pillars, 1.1 m far and 40 cm off the floor. Every pair is 4 m far from the next </w:t>
      </w:r>
      <w:r w:rsidR="00D222B9">
        <w:rPr>
          <w:rFonts w:asciiTheme="majorHAnsi" w:hAnsiTheme="majorHAnsi"/>
        </w:rPr>
        <w:t xml:space="preserve">one </w:t>
      </w:r>
      <w:r w:rsidR="000B278F" w:rsidRPr="00AE5EC1">
        <w:rPr>
          <w:rFonts w:asciiTheme="majorHAnsi" w:hAnsiTheme="majorHAnsi"/>
        </w:rPr>
        <w:t xml:space="preserve">(along the beam path). </w:t>
      </w:r>
      <w:r w:rsidR="00BF0B4F" w:rsidRPr="00AE5EC1">
        <w:rPr>
          <w:rFonts w:asciiTheme="majorHAnsi" w:hAnsiTheme="majorHAnsi"/>
        </w:rPr>
        <w:t>We envisage to</w:t>
      </w:r>
      <w:r w:rsidR="000B278F" w:rsidRPr="00AE5EC1">
        <w:rPr>
          <w:rFonts w:asciiTheme="majorHAnsi" w:hAnsiTheme="majorHAnsi"/>
        </w:rPr>
        <w:t xml:space="preserve"> install I-beams on top of the pair</w:t>
      </w:r>
      <w:r w:rsidR="00BF0B4F" w:rsidRPr="00AE5EC1">
        <w:rPr>
          <w:rFonts w:asciiTheme="majorHAnsi" w:hAnsiTheme="majorHAnsi"/>
        </w:rPr>
        <w:t>s</w:t>
      </w:r>
      <w:r w:rsidR="000B278F" w:rsidRPr="00AE5EC1">
        <w:rPr>
          <w:rFonts w:asciiTheme="majorHAnsi" w:hAnsiTheme="majorHAnsi"/>
        </w:rPr>
        <w:t xml:space="preserve">, perpendicular to the beam path, to sustain the vacuum pipe. In this area the vacuum pipe elements will be 4 m long, so that the connections </w:t>
      </w:r>
      <w:r w:rsidR="00A4525A" w:rsidRPr="00AE5EC1">
        <w:rPr>
          <w:rFonts w:asciiTheme="majorHAnsi" w:hAnsiTheme="majorHAnsi"/>
        </w:rPr>
        <w:t>c</w:t>
      </w:r>
      <w:r w:rsidR="00317A63" w:rsidRPr="00AE5EC1">
        <w:rPr>
          <w:rFonts w:asciiTheme="majorHAnsi" w:hAnsiTheme="majorHAnsi"/>
        </w:rPr>
        <w:t>orrespond to</w:t>
      </w:r>
      <w:r w:rsidR="000B278F" w:rsidRPr="00AE5EC1">
        <w:rPr>
          <w:rFonts w:asciiTheme="majorHAnsi" w:hAnsiTheme="majorHAnsi"/>
        </w:rPr>
        <w:t xml:space="preserve"> the supporting beams.</w:t>
      </w:r>
      <w:r w:rsidR="00A4525A" w:rsidRPr="00AE5EC1">
        <w:rPr>
          <w:rFonts w:asciiTheme="majorHAnsi" w:hAnsiTheme="majorHAnsi"/>
        </w:rPr>
        <w:t xml:space="preserve"> We envisage to use a similar concept in the other buildings, where </w:t>
      </w:r>
      <w:r w:rsidR="00A4525A" w:rsidRPr="00AE5EC1">
        <w:rPr>
          <w:rFonts w:asciiTheme="majorHAnsi" w:hAnsiTheme="majorHAnsi"/>
        </w:rPr>
        <w:lastRenderedPageBreak/>
        <w:t>similar pairs of steel pillars will be installed directly on the floor to reach the requested height (nearly 2m in D03 and 3 m in E01) and then connected with I-beams on top.</w:t>
      </w:r>
    </w:p>
    <w:p w14:paraId="67DC846F" w14:textId="4DE465E4" w:rsidR="00A06898" w:rsidRPr="00AE5EC1" w:rsidRDefault="00A06898" w:rsidP="00B466B2">
      <w:pPr>
        <w:rPr>
          <w:rFonts w:asciiTheme="majorHAnsi" w:hAnsiTheme="majorHAnsi"/>
        </w:rPr>
      </w:pPr>
    </w:p>
    <w:p w14:paraId="4E25AC9A" w14:textId="633C8A94" w:rsidR="002952B5" w:rsidRPr="00AE5EC1" w:rsidRDefault="0065780D" w:rsidP="002952B5">
      <w:pPr>
        <w:pStyle w:val="Heading4"/>
        <w:rPr>
          <w:rFonts w:asciiTheme="majorHAnsi" w:hAnsiTheme="majorHAnsi"/>
        </w:rPr>
      </w:pPr>
      <w:bookmarkStart w:id="18" w:name="_Toc473619103"/>
      <w:r>
        <w:rPr>
          <w:rFonts w:asciiTheme="majorHAnsi" w:hAnsiTheme="majorHAnsi"/>
        </w:rPr>
        <w:t>Primary be</w:t>
      </w:r>
      <w:r w:rsidR="00D222B9">
        <w:rPr>
          <w:rFonts w:asciiTheme="majorHAnsi" w:hAnsiTheme="majorHAnsi"/>
        </w:rPr>
        <w:t>a</w:t>
      </w:r>
      <w:r>
        <w:rPr>
          <w:rFonts w:asciiTheme="majorHAnsi" w:hAnsiTheme="majorHAnsi"/>
        </w:rPr>
        <w:t>m</w:t>
      </w:r>
      <w:r w:rsidR="00D222B9">
        <w:rPr>
          <w:rFonts w:asciiTheme="majorHAnsi" w:hAnsiTheme="majorHAnsi"/>
        </w:rPr>
        <w:t xml:space="preserve"> c</w:t>
      </w:r>
      <w:r w:rsidR="002952B5" w:rsidRPr="00AE5EC1">
        <w:rPr>
          <w:rFonts w:asciiTheme="majorHAnsi" w:hAnsiTheme="majorHAnsi"/>
        </w:rPr>
        <w:t>ollimat</w:t>
      </w:r>
      <w:r w:rsidR="00D222B9">
        <w:rPr>
          <w:rFonts w:asciiTheme="majorHAnsi" w:hAnsiTheme="majorHAnsi"/>
        </w:rPr>
        <w:t>i</w:t>
      </w:r>
      <w:r w:rsidR="002952B5" w:rsidRPr="00AE5EC1">
        <w:rPr>
          <w:rFonts w:asciiTheme="majorHAnsi" w:hAnsiTheme="majorHAnsi"/>
        </w:rPr>
        <w:t>o</w:t>
      </w:r>
      <w:r w:rsidR="00D222B9">
        <w:rPr>
          <w:rFonts w:asciiTheme="majorHAnsi" w:hAnsiTheme="majorHAnsi"/>
        </w:rPr>
        <w:t xml:space="preserve">n </w:t>
      </w:r>
      <w:r w:rsidR="002952B5" w:rsidRPr="00AE5EC1">
        <w:rPr>
          <w:rFonts w:asciiTheme="majorHAnsi" w:hAnsiTheme="majorHAnsi"/>
        </w:rPr>
        <w:t>s</w:t>
      </w:r>
      <w:r w:rsidR="00D222B9">
        <w:rPr>
          <w:rFonts w:asciiTheme="majorHAnsi" w:hAnsiTheme="majorHAnsi"/>
        </w:rPr>
        <w:t>ystem</w:t>
      </w:r>
      <w:r w:rsidR="001448A0">
        <w:rPr>
          <w:rFonts w:asciiTheme="majorHAnsi" w:hAnsiTheme="majorHAnsi"/>
        </w:rPr>
        <w:t>. PBS 13.6.15.1.4.1</w:t>
      </w:r>
      <w:bookmarkEnd w:id="18"/>
    </w:p>
    <w:p w14:paraId="4BEF4D0D" w14:textId="799EF61E" w:rsidR="001448A0" w:rsidRDefault="001448A0" w:rsidP="001448A0">
      <w:pPr>
        <w:rPr>
          <w:rFonts w:asciiTheme="majorHAnsi" w:hAnsiTheme="majorHAnsi"/>
          <w:lang w:val="en-GB"/>
        </w:rPr>
      </w:pPr>
      <w:r>
        <w:rPr>
          <w:rFonts w:asciiTheme="majorHAnsi" w:hAnsiTheme="majorHAnsi"/>
          <w:lang w:val="en-GB"/>
        </w:rPr>
        <w:t>When specific measurements require a clean access to the small-angle region of the detector (down to 1°), such as collective dynamics of disordered systems or spin dynamics of powder samples, the last elements of neutron guide can be replaced by a honeycomb collimator, in order to provide a bi-dimensional collimation tighter than the natural collimation of the beam line. The honeycomb collimator partitions the whole beam cross section into smaller parallel beams of hexagonal cross section. The multi-beam hexagonal structure is made of an assembly of properly bent Al foils (0.1 mm thick and 99 cm long in the neutron flight direction), held together inside an external and thicker Al frame, having a cross-section slightly larger than the whole incoming beam (roughly 2x4 cm</w:t>
      </w:r>
      <w:r w:rsidRPr="00A64556">
        <w:rPr>
          <w:rFonts w:asciiTheme="majorHAnsi" w:hAnsiTheme="majorHAnsi"/>
          <w:vertAlign w:val="superscript"/>
          <w:lang w:val="en-GB"/>
        </w:rPr>
        <w:t>2</w:t>
      </w:r>
      <w:r>
        <w:rPr>
          <w:rFonts w:asciiTheme="majorHAnsi" w:hAnsiTheme="majorHAnsi"/>
          <w:lang w:val="en-GB"/>
        </w:rPr>
        <w:t>). The thin Al foils are painted with Gd to absorb too-diverging neutrons.</w:t>
      </w:r>
    </w:p>
    <w:p w14:paraId="366BBED2" w14:textId="7880E359" w:rsidR="001448A0" w:rsidRDefault="001448A0" w:rsidP="001448A0">
      <w:pPr>
        <w:rPr>
          <w:rFonts w:asciiTheme="majorHAnsi" w:hAnsiTheme="majorHAnsi"/>
          <w:lang w:val="en-GB"/>
        </w:rPr>
      </w:pPr>
      <w:r>
        <w:rPr>
          <w:rFonts w:asciiTheme="majorHAnsi" w:hAnsiTheme="majorHAnsi"/>
          <w:lang w:val="en-GB"/>
        </w:rPr>
        <w:t>Preliminary McStas simulations indicate that, to properly avoid contaminations from the direct beam at scattering angles as low as 1°, collimations tighter than 0.5° are necessary. To meet the different specific needs of each scientific case, two collimation options are available, namely 0.5° and 0.3°. These angular constraints, together with the collimator length of 99 cm, univocally determine the area of the hexagonal channels of the two honeycomb collimators.</w:t>
      </w:r>
    </w:p>
    <w:p w14:paraId="5E84429F" w14:textId="684AF633" w:rsidR="001448A0" w:rsidRDefault="001448A0" w:rsidP="001448A0">
      <w:pPr>
        <w:rPr>
          <w:rFonts w:asciiTheme="majorHAnsi" w:hAnsiTheme="majorHAnsi"/>
          <w:lang w:val="en-GB"/>
        </w:rPr>
      </w:pPr>
      <w:r>
        <w:rPr>
          <w:rFonts w:asciiTheme="majorHAnsi" w:hAnsiTheme="majorHAnsi"/>
          <w:lang w:val="en-GB"/>
        </w:rPr>
        <w:t xml:space="preserve">The two honeycomb collimators and the corresponding last portion of neutron guide are installed on a motorised exchanger, that allows to vertically switch between the different options, i.e. normal guide or one of the two bi-dimensional collimators. The whole exchanger is installed inside an integrated expansion of the detector tank, as shown in </w:t>
      </w:r>
      <w:r w:rsidR="003C6433">
        <w:rPr>
          <w:rFonts w:asciiTheme="majorHAnsi" w:hAnsiTheme="majorHAnsi"/>
          <w:lang w:val="en-GB"/>
        </w:rPr>
        <w:fldChar w:fldCharType="begin"/>
      </w:r>
      <w:r w:rsidR="003C6433">
        <w:rPr>
          <w:rFonts w:asciiTheme="majorHAnsi" w:hAnsiTheme="majorHAnsi"/>
          <w:lang w:val="en-GB"/>
        </w:rPr>
        <w:instrText xml:space="preserve"> REF _Ref473725078 \h </w:instrText>
      </w:r>
      <w:r w:rsidR="003C6433">
        <w:rPr>
          <w:rFonts w:asciiTheme="majorHAnsi" w:hAnsiTheme="majorHAnsi"/>
          <w:lang w:val="en-GB"/>
        </w:rPr>
      </w:r>
      <w:r w:rsidR="003C6433">
        <w:rPr>
          <w:rFonts w:asciiTheme="majorHAnsi" w:hAnsiTheme="majorHAnsi"/>
          <w:lang w:val="en-GB"/>
        </w:rPr>
        <w:fldChar w:fldCharType="separate"/>
      </w:r>
      <w:r w:rsidR="00E73F5D" w:rsidRPr="00AE5EC1">
        <w:rPr>
          <w:rFonts w:asciiTheme="majorHAnsi" w:hAnsiTheme="majorHAnsi"/>
        </w:rPr>
        <w:t xml:space="preserve">Figure </w:t>
      </w:r>
      <w:r w:rsidR="00E73F5D">
        <w:rPr>
          <w:rFonts w:asciiTheme="majorHAnsi" w:hAnsiTheme="majorHAnsi"/>
          <w:noProof/>
        </w:rPr>
        <w:t>5</w:t>
      </w:r>
      <w:r w:rsidR="003C6433">
        <w:rPr>
          <w:rFonts w:asciiTheme="majorHAnsi" w:hAnsiTheme="majorHAnsi"/>
          <w:lang w:val="en-GB"/>
        </w:rPr>
        <w:fldChar w:fldCharType="end"/>
      </w:r>
      <w:r>
        <w:rPr>
          <w:rFonts w:asciiTheme="majorHAnsi" w:hAnsiTheme="majorHAnsi"/>
          <w:lang w:val="en-GB"/>
        </w:rPr>
        <w:t>.</w:t>
      </w:r>
    </w:p>
    <w:p w14:paraId="12FCC0C8" w14:textId="039ED136" w:rsidR="001448A0" w:rsidRDefault="0013198A" w:rsidP="001448A0">
      <w:pPr>
        <w:pStyle w:val="Caption"/>
        <w:spacing w:after="0"/>
        <w:jc w:val="center"/>
        <w:rPr>
          <w:rFonts w:asciiTheme="majorHAnsi" w:hAnsiTheme="majorHAnsi"/>
        </w:rPr>
      </w:pPr>
      <w:r>
        <w:rPr>
          <w:rFonts w:asciiTheme="majorHAnsi" w:hAnsiTheme="majorHAnsi"/>
          <w:noProof/>
        </w:rPr>
        <w:drawing>
          <wp:inline distT="0" distB="0" distL="0" distR="0" wp14:anchorId="482415BD" wp14:editId="6F0A9058">
            <wp:extent cx="2483510" cy="2739542"/>
            <wp:effectExtent l="19050" t="0" r="0" b="0"/>
            <wp:docPr id="28" name="Immagine 27" descr="collimator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imator view.jpg"/>
                    <pic:cNvPicPr/>
                  </pic:nvPicPr>
                  <pic:blipFill>
                    <a:blip r:embed="rId15"/>
                    <a:stretch>
                      <a:fillRect/>
                    </a:stretch>
                  </pic:blipFill>
                  <pic:spPr>
                    <a:xfrm>
                      <a:off x="0" y="0"/>
                      <a:ext cx="2483510" cy="2739542"/>
                    </a:xfrm>
                    <a:prstGeom prst="rect">
                      <a:avLst/>
                    </a:prstGeom>
                  </pic:spPr>
                </pic:pic>
              </a:graphicData>
            </a:graphic>
          </wp:inline>
        </w:drawing>
      </w:r>
    </w:p>
    <w:p w14:paraId="057C652B" w14:textId="33E208C1" w:rsidR="001448A0" w:rsidRDefault="001448A0" w:rsidP="001448A0">
      <w:pPr>
        <w:pStyle w:val="Caption"/>
        <w:jc w:val="center"/>
        <w:rPr>
          <w:rFonts w:asciiTheme="majorHAnsi" w:hAnsiTheme="majorHAnsi"/>
        </w:rPr>
      </w:pPr>
      <w:bookmarkStart w:id="19" w:name="_Ref473725078"/>
      <w:r w:rsidRPr="00AE5EC1">
        <w:rPr>
          <w:rFonts w:asciiTheme="majorHAnsi" w:hAnsiTheme="majorHAnsi"/>
        </w:rPr>
        <w:t xml:space="preserve">Figure </w:t>
      </w:r>
      <w:r w:rsidRPr="00AE5EC1">
        <w:rPr>
          <w:rFonts w:asciiTheme="majorHAnsi" w:hAnsiTheme="majorHAnsi"/>
        </w:rPr>
        <w:fldChar w:fldCharType="begin"/>
      </w:r>
      <w:r w:rsidRPr="00AE5EC1">
        <w:rPr>
          <w:rFonts w:asciiTheme="majorHAnsi" w:hAnsiTheme="majorHAnsi"/>
        </w:rPr>
        <w:instrText xml:space="preserve"> SEQ Figure \* ARABIC </w:instrText>
      </w:r>
      <w:r w:rsidRPr="00AE5EC1">
        <w:rPr>
          <w:rFonts w:asciiTheme="majorHAnsi" w:hAnsiTheme="majorHAnsi"/>
        </w:rPr>
        <w:fldChar w:fldCharType="separate"/>
      </w:r>
      <w:r w:rsidR="00E73F5D">
        <w:rPr>
          <w:rFonts w:asciiTheme="majorHAnsi" w:hAnsiTheme="majorHAnsi"/>
          <w:noProof/>
        </w:rPr>
        <w:t>5</w:t>
      </w:r>
      <w:r w:rsidRPr="00AE5EC1">
        <w:rPr>
          <w:rFonts w:asciiTheme="majorHAnsi" w:hAnsiTheme="majorHAnsi"/>
          <w:noProof/>
        </w:rPr>
        <w:fldChar w:fldCharType="end"/>
      </w:r>
      <w:bookmarkEnd w:id="19"/>
      <w:r>
        <w:rPr>
          <w:rFonts w:asciiTheme="majorHAnsi" w:hAnsiTheme="majorHAnsi"/>
        </w:rPr>
        <w:t>. Expansion of the detector vessel where the honeycomb collimator system is installed (highlighted by the red frame)</w:t>
      </w:r>
      <w:r w:rsidRPr="00AE5EC1">
        <w:rPr>
          <w:rFonts w:asciiTheme="majorHAnsi" w:hAnsiTheme="majorHAnsi"/>
        </w:rPr>
        <w:t>.</w:t>
      </w:r>
    </w:p>
    <w:p w14:paraId="7AEC1B00" w14:textId="69EF16D3" w:rsidR="001448A0" w:rsidRDefault="001448A0" w:rsidP="001448A0">
      <w:r>
        <w:t xml:space="preserve">In this way, the whole collimator assembly is kept under vacuum, ensuring an evacuated flight path for neutrons. For maintenance purposes, the collimator assembly is accessible from the inside of the detector tank. </w:t>
      </w:r>
    </w:p>
    <w:p w14:paraId="144B8268" w14:textId="0EB0F28A" w:rsidR="001448A0" w:rsidRDefault="001448A0" w:rsidP="001448A0"/>
    <w:p w14:paraId="3519F98A" w14:textId="77777777" w:rsidR="00EB18B7" w:rsidRPr="00EB18B7" w:rsidRDefault="00C2174D" w:rsidP="00EB18B7">
      <w:pPr>
        <w:pStyle w:val="Heading4"/>
        <w:rPr>
          <w:rFonts w:asciiTheme="majorHAnsi" w:hAnsiTheme="majorHAnsi"/>
          <w:sz w:val="22"/>
          <w:szCs w:val="22"/>
        </w:rPr>
      </w:pPr>
      <w:bookmarkStart w:id="20" w:name="_Toc473619104"/>
      <w:r w:rsidRPr="00C2174D">
        <w:rPr>
          <w:rFonts w:asciiTheme="majorHAnsi" w:hAnsiTheme="majorHAnsi" w:cs="OpenSans"/>
          <w:sz w:val="22"/>
          <w:szCs w:val="22"/>
        </w:rPr>
        <w:lastRenderedPageBreak/>
        <w:t>Beam shaping slit system</w:t>
      </w:r>
      <w:r>
        <w:rPr>
          <w:rFonts w:asciiTheme="majorHAnsi" w:hAnsiTheme="majorHAnsi" w:cs="OpenSans"/>
          <w:sz w:val="22"/>
          <w:szCs w:val="22"/>
        </w:rPr>
        <w:t xml:space="preserve">. PBS </w:t>
      </w:r>
      <w:r w:rsidRPr="00C2174D">
        <w:rPr>
          <w:rFonts w:asciiTheme="majorHAnsi" w:hAnsiTheme="majorHAnsi" w:cs="OpenSans"/>
          <w:sz w:val="22"/>
          <w:szCs w:val="22"/>
        </w:rPr>
        <w:t>13.6.15.1.4.5</w:t>
      </w:r>
      <w:bookmarkEnd w:id="20"/>
    </w:p>
    <w:p w14:paraId="5D19C969" w14:textId="5E223F89" w:rsidR="009A1BD0" w:rsidRPr="004A72FF" w:rsidRDefault="008038E7" w:rsidP="009A1BD0">
      <w:pPr>
        <w:keepNext/>
      </w:pPr>
      <w:r>
        <w:rPr>
          <w:noProof/>
        </w:rPr>
        <w:drawing>
          <wp:anchor distT="0" distB="0" distL="114300" distR="114300" simplePos="0" relativeHeight="251657216" behindDoc="0" locked="0" layoutInCell="1" allowOverlap="1" wp14:anchorId="5E068BBA" wp14:editId="6357C8A2">
            <wp:simplePos x="0" y="0"/>
            <wp:positionH relativeFrom="column">
              <wp:posOffset>0</wp:posOffset>
            </wp:positionH>
            <wp:positionV relativeFrom="paragraph">
              <wp:posOffset>987636</wp:posOffset>
            </wp:positionV>
            <wp:extent cx="2650111" cy="288000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SKZ-20170117-AHeynen-Magnetsystem Bild 04.png"/>
                    <pic:cNvPicPr/>
                  </pic:nvPicPr>
                  <pic:blipFill>
                    <a:blip r:embed="rId16">
                      <a:extLst>
                        <a:ext uri="{28A0092B-C50C-407E-A947-70E740481C1C}">
                          <a14:useLocalDpi xmlns:a14="http://schemas.microsoft.com/office/drawing/2010/main" val="0"/>
                        </a:ext>
                      </a:extLst>
                    </a:blip>
                    <a:stretch>
                      <a:fillRect/>
                    </a:stretch>
                  </pic:blipFill>
                  <pic:spPr>
                    <a:xfrm>
                      <a:off x="0" y="0"/>
                      <a:ext cx="2650111" cy="2880000"/>
                    </a:xfrm>
                    <a:prstGeom prst="rect">
                      <a:avLst/>
                    </a:prstGeom>
                  </pic:spPr>
                </pic:pic>
              </a:graphicData>
            </a:graphic>
            <wp14:sizeRelH relativeFrom="page">
              <wp14:pctWidth>0</wp14:pctWidth>
            </wp14:sizeRelH>
            <wp14:sizeRelV relativeFrom="page">
              <wp14:pctHeight>0</wp14:pctHeight>
            </wp14:sizeRelV>
          </wp:anchor>
        </w:drawing>
      </w:r>
      <w:r w:rsidR="009A1BD0">
        <w:t xml:space="preserve">The purpose of the slit system is to limit the neutron beam in an appropriate beam size in front of the sample and, therefore, it defines the size </w:t>
      </w:r>
      <w:r w:rsidR="00EE1774">
        <w:t>of the illuminated sample area</w:t>
      </w:r>
      <w:r w:rsidR="0013198A">
        <w:t xml:space="preserve"> up to</w:t>
      </w:r>
      <w:r w:rsidR="00EE1774">
        <w:t xml:space="preserve"> a maximum size of 10 (mm) x 30 (mm). </w:t>
      </w:r>
      <w:r w:rsidR="009A1BD0">
        <w:t>It will be mounted in vacuum atmosphere, directly upstream the neutron monitor n.3, which is placed in front of the sample.</w:t>
      </w:r>
      <w:r w:rsidR="00EE1774">
        <w:t xml:space="preserve"> In order to save space for other components to be installed in the same area, the envelope size should be kept as small as achievable and the thickness should not exceed </w:t>
      </w:r>
      <w:r>
        <w:t>60 mm.</w:t>
      </w:r>
      <w:r w:rsidR="009A1BD0">
        <w:t xml:space="preserve"> Since the instrument scope includes the use of magnetized SEE, the motorization will deploy suitable solution</w:t>
      </w:r>
      <w:r w:rsidR="0013198A">
        <w:t>s</w:t>
      </w:r>
      <w:r w:rsidR="009A1BD0">
        <w:t xml:space="preserve"> to drive the slit. The model presented below is preliminary. It includes two B</w:t>
      </w:r>
      <w:r w:rsidR="009A1BD0">
        <w:rPr>
          <w:vertAlign w:val="subscript"/>
        </w:rPr>
        <w:t>4</w:t>
      </w:r>
      <w:r w:rsidR="009A1BD0">
        <w:t xml:space="preserve">C blades, as neutron absorber, which allow a symmetric </w:t>
      </w:r>
      <w:r w:rsidR="0013198A">
        <w:t>variation</w:t>
      </w:r>
      <w:r w:rsidR="009A1BD0">
        <w:t xml:space="preserve"> of the beam size. Alternatively</w:t>
      </w:r>
      <w:r>
        <w:t>, 4 motions could be used t</w:t>
      </w:r>
      <w:r w:rsidR="009A1BD0">
        <w:t xml:space="preserve">o change beam height and width independently. The actuators are piezo driven and the tracks are made from ceramics to operate in magnetic field and under cryogenic vacuum conditions. For the same reasons the entire frame is made </w:t>
      </w:r>
      <w:r>
        <w:t>of</w:t>
      </w:r>
      <w:r w:rsidR="009A1BD0">
        <w:t xml:space="preserve"> Aluminum. </w:t>
      </w:r>
    </w:p>
    <w:p w14:paraId="415099B6" w14:textId="1CDCC3AB" w:rsidR="009A1BD0" w:rsidRDefault="009A1BD0" w:rsidP="009A1BD0">
      <w:pPr>
        <w:keepNext/>
      </w:pPr>
    </w:p>
    <w:p w14:paraId="4C25A96B" w14:textId="2144C26F" w:rsidR="009A1BD0" w:rsidRDefault="009A1BD0" w:rsidP="009A1BD0">
      <w:pPr>
        <w:pStyle w:val="Caption"/>
      </w:pPr>
      <w:r>
        <w:t xml:space="preserve">Figure </w:t>
      </w:r>
      <w:r w:rsidR="00831243">
        <w:fldChar w:fldCharType="begin"/>
      </w:r>
      <w:r w:rsidR="00831243">
        <w:instrText xml:space="preserve"> SEQ Figure \* ARABIC </w:instrText>
      </w:r>
      <w:r w:rsidR="00831243">
        <w:fldChar w:fldCharType="separate"/>
      </w:r>
      <w:r w:rsidR="00E73F5D">
        <w:rPr>
          <w:noProof/>
        </w:rPr>
        <w:t>6</w:t>
      </w:r>
      <w:r w:rsidR="00831243">
        <w:rPr>
          <w:noProof/>
        </w:rPr>
        <w:fldChar w:fldCharType="end"/>
      </w:r>
      <w:r>
        <w:t>: 3D model of the slit</w:t>
      </w:r>
      <w:r w:rsidR="008038E7">
        <w:t xml:space="preserve"> system</w:t>
      </w:r>
      <w:r>
        <w:t>.</w:t>
      </w:r>
    </w:p>
    <w:p w14:paraId="078A68D8" w14:textId="77777777" w:rsidR="009A1BD0" w:rsidRPr="00EB18B7" w:rsidRDefault="009A1BD0" w:rsidP="001448A0"/>
    <w:p w14:paraId="5F042B51" w14:textId="4CECD45B" w:rsidR="0031098E" w:rsidRPr="00AE5EC1" w:rsidRDefault="00745478">
      <w:pPr>
        <w:pStyle w:val="Heading2"/>
        <w:rPr>
          <w:rFonts w:asciiTheme="majorHAnsi" w:hAnsiTheme="majorHAnsi"/>
        </w:rPr>
      </w:pPr>
      <w:bookmarkStart w:id="21" w:name="_Toc473619105"/>
      <w:r w:rsidRPr="00AE5EC1">
        <w:rPr>
          <w:rFonts w:asciiTheme="majorHAnsi" w:hAnsiTheme="majorHAnsi"/>
        </w:rPr>
        <w:t>Choppers</w:t>
      </w:r>
      <w:r w:rsidR="0031098E" w:rsidRPr="00AE5EC1">
        <w:rPr>
          <w:rFonts w:asciiTheme="majorHAnsi" w:hAnsiTheme="majorHAnsi"/>
        </w:rPr>
        <w:t xml:space="preserve"> system</w:t>
      </w:r>
      <w:r w:rsidR="00287AC8">
        <w:rPr>
          <w:rFonts w:asciiTheme="majorHAnsi" w:hAnsiTheme="majorHAnsi"/>
        </w:rPr>
        <w:t>. PBS 13.6.15.1.3</w:t>
      </w:r>
      <w:bookmarkEnd w:id="21"/>
    </w:p>
    <w:p w14:paraId="6DB41CB2" w14:textId="073D848B" w:rsidR="00244F27" w:rsidRDefault="004A13D5" w:rsidP="002179C1">
      <w:pPr>
        <w:rPr>
          <w:rFonts w:asciiTheme="majorHAnsi" w:hAnsiTheme="majorHAnsi"/>
        </w:rPr>
      </w:pPr>
      <w:r>
        <w:rPr>
          <w:rFonts w:asciiTheme="majorHAnsi" w:hAnsiTheme="majorHAnsi"/>
        </w:rPr>
        <w:t xml:space="preserve">The chopper cascade of T-REX is realized by means of </w:t>
      </w:r>
      <w:r w:rsidR="002179C1">
        <w:rPr>
          <w:rFonts w:asciiTheme="majorHAnsi" w:hAnsiTheme="majorHAnsi"/>
        </w:rPr>
        <w:t>five</w:t>
      </w:r>
      <w:r>
        <w:rPr>
          <w:rFonts w:asciiTheme="majorHAnsi" w:hAnsiTheme="majorHAnsi"/>
        </w:rPr>
        <w:t xml:space="preserve"> </w:t>
      </w:r>
      <w:r w:rsidR="00244F27">
        <w:rPr>
          <w:rFonts w:asciiTheme="majorHAnsi" w:hAnsiTheme="majorHAnsi"/>
        </w:rPr>
        <w:t xml:space="preserve">Pit </w:t>
      </w:r>
      <w:r>
        <w:rPr>
          <w:rFonts w:asciiTheme="majorHAnsi" w:hAnsiTheme="majorHAnsi"/>
        </w:rPr>
        <w:t>Assembly: Band Chopper 1</w:t>
      </w:r>
      <w:r w:rsidR="002179C1">
        <w:rPr>
          <w:rFonts w:asciiTheme="majorHAnsi" w:hAnsiTheme="majorHAnsi"/>
        </w:rPr>
        <w:t xml:space="preserve"> (B</w:t>
      </w:r>
      <w:r w:rsidR="00E72505">
        <w:rPr>
          <w:rFonts w:asciiTheme="majorHAnsi" w:hAnsiTheme="majorHAnsi"/>
        </w:rPr>
        <w:t>W</w:t>
      </w:r>
      <w:r w:rsidR="002179C1">
        <w:rPr>
          <w:rFonts w:asciiTheme="majorHAnsi" w:hAnsiTheme="majorHAnsi"/>
        </w:rPr>
        <w:t>C1)</w:t>
      </w:r>
      <w:r>
        <w:rPr>
          <w:rFonts w:asciiTheme="majorHAnsi" w:hAnsiTheme="majorHAnsi"/>
        </w:rPr>
        <w:t>, Band Chopper 2</w:t>
      </w:r>
      <w:r w:rsidR="002179C1">
        <w:rPr>
          <w:rFonts w:asciiTheme="majorHAnsi" w:hAnsiTheme="majorHAnsi"/>
        </w:rPr>
        <w:t xml:space="preserve"> (B</w:t>
      </w:r>
      <w:r w:rsidR="00E72505">
        <w:rPr>
          <w:rFonts w:asciiTheme="majorHAnsi" w:hAnsiTheme="majorHAnsi"/>
        </w:rPr>
        <w:t>W</w:t>
      </w:r>
      <w:r w:rsidR="002179C1">
        <w:rPr>
          <w:rFonts w:asciiTheme="majorHAnsi" w:hAnsiTheme="majorHAnsi"/>
        </w:rPr>
        <w:t>C2)</w:t>
      </w:r>
      <w:r>
        <w:rPr>
          <w:rFonts w:asciiTheme="majorHAnsi" w:hAnsiTheme="majorHAnsi"/>
        </w:rPr>
        <w:t>, Pulse Shaping Chopper</w:t>
      </w:r>
      <w:r w:rsidR="002179C1">
        <w:rPr>
          <w:rFonts w:asciiTheme="majorHAnsi" w:hAnsiTheme="majorHAnsi"/>
        </w:rPr>
        <w:t xml:space="preserve"> (PC)</w:t>
      </w:r>
      <w:r>
        <w:rPr>
          <w:rFonts w:asciiTheme="majorHAnsi" w:hAnsiTheme="majorHAnsi"/>
        </w:rPr>
        <w:t>, FAN Chopper</w:t>
      </w:r>
      <w:r w:rsidR="002179C1">
        <w:rPr>
          <w:rFonts w:asciiTheme="majorHAnsi" w:hAnsiTheme="majorHAnsi"/>
        </w:rPr>
        <w:t xml:space="preserve"> (FANC)</w:t>
      </w:r>
      <w:r>
        <w:rPr>
          <w:rFonts w:asciiTheme="majorHAnsi" w:hAnsiTheme="majorHAnsi"/>
        </w:rPr>
        <w:t>, Monochromating Chopper</w:t>
      </w:r>
      <w:r w:rsidR="002179C1">
        <w:rPr>
          <w:rFonts w:asciiTheme="majorHAnsi" w:hAnsiTheme="majorHAnsi"/>
        </w:rPr>
        <w:t xml:space="preserve"> (MC)</w:t>
      </w:r>
      <w:r>
        <w:rPr>
          <w:rFonts w:asciiTheme="majorHAnsi" w:hAnsiTheme="majorHAnsi"/>
        </w:rPr>
        <w:t xml:space="preserve">. </w:t>
      </w:r>
      <w:r w:rsidR="00244F27">
        <w:rPr>
          <w:rFonts w:asciiTheme="majorHAnsi" w:hAnsiTheme="majorHAnsi"/>
        </w:rPr>
        <w:t>Each Pit Assembly is composed by a mechanical integration module</w:t>
      </w:r>
      <w:r w:rsidR="00B95F27">
        <w:rPr>
          <w:rFonts w:asciiTheme="majorHAnsi" w:hAnsiTheme="majorHAnsi"/>
        </w:rPr>
        <w:t xml:space="preserve"> (CHIM)</w:t>
      </w:r>
      <w:r w:rsidR="00244F27">
        <w:rPr>
          <w:rFonts w:asciiTheme="majorHAnsi" w:hAnsiTheme="majorHAnsi"/>
        </w:rPr>
        <w:t xml:space="preserve"> and the chopper assembly itself. </w:t>
      </w:r>
      <w:r w:rsidR="002179C1" w:rsidRPr="00AE5EC1">
        <w:rPr>
          <w:rFonts w:asciiTheme="majorHAnsi" w:hAnsiTheme="majorHAnsi"/>
        </w:rPr>
        <w:t>T</w:t>
      </w:r>
      <w:r w:rsidR="0065780D">
        <w:rPr>
          <w:rFonts w:asciiTheme="majorHAnsi" w:hAnsiTheme="majorHAnsi"/>
        </w:rPr>
        <w:t>wo of them include</w:t>
      </w:r>
      <w:r w:rsidR="002179C1">
        <w:rPr>
          <w:rFonts w:asciiTheme="majorHAnsi" w:hAnsiTheme="majorHAnsi"/>
        </w:rPr>
        <w:t xml:space="preserve"> </w:t>
      </w:r>
      <w:r w:rsidR="002179C1" w:rsidRPr="00AE5EC1">
        <w:rPr>
          <w:rFonts w:asciiTheme="majorHAnsi" w:hAnsiTheme="majorHAnsi"/>
        </w:rPr>
        <w:t xml:space="preserve">fast </w:t>
      </w:r>
      <w:r w:rsidR="002179C1">
        <w:rPr>
          <w:rFonts w:asciiTheme="majorHAnsi" w:hAnsiTheme="majorHAnsi"/>
        </w:rPr>
        <w:t xml:space="preserve">spinning </w:t>
      </w:r>
      <w:r w:rsidR="002179C1" w:rsidRPr="00AE5EC1">
        <w:rPr>
          <w:rFonts w:asciiTheme="majorHAnsi" w:hAnsiTheme="majorHAnsi"/>
        </w:rPr>
        <w:t>chopper</w:t>
      </w:r>
      <w:r w:rsidR="002179C1">
        <w:rPr>
          <w:rFonts w:asciiTheme="majorHAnsi" w:hAnsiTheme="majorHAnsi"/>
        </w:rPr>
        <w:t>s</w:t>
      </w:r>
      <w:r w:rsidR="002179C1" w:rsidRPr="00AE5EC1">
        <w:rPr>
          <w:rFonts w:asciiTheme="majorHAnsi" w:hAnsiTheme="majorHAnsi"/>
        </w:rPr>
        <w:t xml:space="preserve"> </w:t>
      </w:r>
      <w:r w:rsidR="002179C1">
        <w:rPr>
          <w:rFonts w:asciiTheme="majorHAnsi" w:hAnsiTheme="majorHAnsi"/>
        </w:rPr>
        <w:t xml:space="preserve">(PC, MC) </w:t>
      </w:r>
      <w:r w:rsidR="002179C1" w:rsidRPr="00AE5EC1">
        <w:rPr>
          <w:rFonts w:asciiTheme="majorHAnsi" w:hAnsiTheme="majorHAnsi"/>
        </w:rPr>
        <w:t xml:space="preserve">and </w:t>
      </w:r>
      <w:r w:rsidR="002179C1">
        <w:rPr>
          <w:rFonts w:asciiTheme="majorHAnsi" w:hAnsiTheme="majorHAnsi"/>
        </w:rPr>
        <w:t>three</w:t>
      </w:r>
      <w:r w:rsidR="002179C1" w:rsidRPr="00AE5EC1">
        <w:rPr>
          <w:rFonts w:asciiTheme="majorHAnsi" w:hAnsiTheme="majorHAnsi"/>
        </w:rPr>
        <w:t xml:space="preserve"> </w:t>
      </w:r>
      <w:r w:rsidR="002179C1">
        <w:rPr>
          <w:rFonts w:asciiTheme="majorHAnsi" w:hAnsiTheme="majorHAnsi"/>
        </w:rPr>
        <w:t xml:space="preserve">slow </w:t>
      </w:r>
      <w:r w:rsidR="002179C1" w:rsidRPr="00AE5EC1">
        <w:rPr>
          <w:rFonts w:asciiTheme="majorHAnsi" w:hAnsiTheme="majorHAnsi"/>
        </w:rPr>
        <w:t>14 H</w:t>
      </w:r>
      <w:r w:rsidR="002179C1">
        <w:rPr>
          <w:rFonts w:asciiTheme="majorHAnsi" w:hAnsiTheme="majorHAnsi"/>
        </w:rPr>
        <w:t>z</w:t>
      </w:r>
      <w:r w:rsidR="002179C1" w:rsidRPr="00AE5EC1">
        <w:rPr>
          <w:rFonts w:asciiTheme="majorHAnsi" w:hAnsiTheme="majorHAnsi"/>
        </w:rPr>
        <w:t xml:space="preserve"> </w:t>
      </w:r>
      <w:r w:rsidR="0065780D">
        <w:rPr>
          <w:rFonts w:asciiTheme="majorHAnsi" w:hAnsiTheme="majorHAnsi"/>
        </w:rPr>
        <w:t xml:space="preserve">choppers </w:t>
      </w:r>
      <w:r w:rsidR="002179C1">
        <w:rPr>
          <w:rFonts w:asciiTheme="majorHAnsi" w:hAnsiTheme="majorHAnsi"/>
        </w:rPr>
        <w:t>(B</w:t>
      </w:r>
      <w:r w:rsidR="00E72505">
        <w:rPr>
          <w:rFonts w:asciiTheme="majorHAnsi" w:hAnsiTheme="majorHAnsi"/>
        </w:rPr>
        <w:t>W</w:t>
      </w:r>
      <w:r w:rsidR="002179C1">
        <w:rPr>
          <w:rFonts w:asciiTheme="majorHAnsi" w:hAnsiTheme="majorHAnsi"/>
        </w:rPr>
        <w:t>C1, B</w:t>
      </w:r>
      <w:r w:rsidR="00E72505">
        <w:rPr>
          <w:rFonts w:asciiTheme="majorHAnsi" w:hAnsiTheme="majorHAnsi"/>
        </w:rPr>
        <w:t>W</w:t>
      </w:r>
      <w:r w:rsidR="002179C1">
        <w:rPr>
          <w:rFonts w:asciiTheme="majorHAnsi" w:hAnsiTheme="majorHAnsi"/>
        </w:rPr>
        <w:t>C2, FANC)</w:t>
      </w:r>
      <w:r w:rsidR="002179C1" w:rsidRPr="00AE5EC1">
        <w:rPr>
          <w:rFonts w:asciiTheme="majorHAnsi" w:hAnsiTheme="majorHAnsi"/>
        </w:rPr>
        <w:t>. All chopper</w:t>
      </w:r>
      <w:r w:rsidR="002179C1">
        <w:rPr>
          <w:rFonts w:asciiTheme="majorHAnsi" w:hAnsiTheme="majorHAnsi"/>
        </w:rPr>
        <w:t xml:space="preserve"> </w:t>
      </w:r>
      <w:r w:rsidR="00244F27">
        <w:rPr>
          <w:rFonts w:asciiTheme="majorHAnsi" w:hAnsiTheme="majorHAnsi"/>
        </w:rPr>
        <w:t>pit</w:t>
      </w:r>
      <w:r w:rsidR="00B95F27">
        <w:rPr>
          <w:rFonts w:asciiTheme="majorHAnsi" w:hAnsiTheme="majorHAnsi"/>
        </w:rPr>
        <w:t>s</w:t>
      </w:r>
      <w:r w:rsidR="002179C1" w:rsidRPr="00AE5EC1">
        <w:rPr>
          <w:rFonts w:asciiTheme="majorHAnsi" w:hAnsiTheme="majorHAnsi"/>
        </w:rPr>
        <w:t xml:space="preserve"> </w:t>
      </w:r>
      <w:r w:rsidR="002179C1">
        <w:rPr>
          <w:rFonts w:asciiTheme="majorHAnsi" w:hAnsiTheme="majorHAnsi"/>
        </w:rPr>
        <w:t>are</w:t>
      </w:r>
      <w:r w:rsidR="002179C1" w:rsidRPr="00AE5EC1">
        <w:rPr>
          <w:rFonts w:asciiTheme="majorHAnsi" w:hAnsiTheme="majorHAnsi"/>
        </w:rPr>
        <w:t xml:space="preserve"> placed outside the bunker to enable easy access during operation of the source. </w:t>
      </w:r>
      <w:r w:rsidR="002179C1">
        <w:rPr>
          <w:rFonts w:asciiTheme="majorHAnsi" w:hAnsiTheme="majorHAnsi"/>
        </w:rPr>
        <w:t>In addition, the project makes the provision of a T0 chopper Assembly</w:t>
      </w:r>
      <w:r w:rsidR="00953861">
        <w:rPr>
          <w:rFonts w:asciiTheme="majorHAnsi" w:hAnsiTheme="majorHAnsi"/>
        </w:rPr>
        <w:t xml:space="preserve"> (T0C1)</w:t>
      </w:r>
      <w:r w:rsidR="002179C1">
        <w:rPr>
          <w:rFonts w:asciiTheme="majorHAnsi" w:hAnsiTheme="majorHAnsi"/>
        </w:rPr>
        <w:t xml:space="preserve"> to be installed, if the operational experience should prove that it is necessary to reduce background. </w:t>
      </w:r>
      <w:r w:rsidR="009F57A3">
        <w:rPr>
          <w:rFonts w:asciiTheme="majorHAnsi" w:hAnsiTheme="majorHAnsi"/>
        </w:rPr>
        <w:t>Two</w:t>
      </w:r>
      <w:r w:rsidR="002179C1" w:rsidRPr="00AE5EC1">
        <w:rPr>
          <w:rFonts w:asciiTheme="majorHAnsi" w:hAnsiTheme="majorHAnsi"/>
        </w:rPr>
        <w:t xml:space="preserve"> </w:t>
      </w:r>
      <w:r w:rsidR="002179C1">
        <w:rPr>
          <w:rFonts w:asciiTheme="majorHAnsi" w:hAnsiTheme="majorHAnsi"/>
        </w:rPr>
        <w:t xml:space="preserve">potential </w:t>
      </w:r>
      <w:r w:rsidR="002179C1" w:rsidRPr="00AE5EC1">
        <w:rPr>
          <w:rFonts w:asciiTheme="majorHAnsi" w:hAnsiTheme="majorHAnsi"/>
        </w:rPr>
        <w:t>position</w:t>
      </w:r>
      <w:r w:rsidR="009F57A3">
        <w:rPr>
          <w:rFonts w:asciiTheme="majorHAnsi" w:hAnsiTheme="majorHAnsi"/>
        </w:rPr>
        <w:t xml:space="preserve">s are </w:t>
      </w:r>
      <w:r w:rsidR="009F57A3" w:rsidRPr="00AE5EC1">
        <w:rPr>
          <w:rFonts w:asciiTheme="majorHAnsi" w:hAnsiTheme="majorHAnsi"/>
        </w:rPr>
        <w:t>under consideration</w:t>
      </w:r>
      <w:r w:rsidR="009F57A3">
        <w:rPr>
          <w:rFonts w:asciiTheme="majorHAnsi" w:hAnsiTheme="majorHAnsi"/>
        </w:rPr>
        <w:t xml:space="preserve"> for T0 chopper assembly: </w:t>
      </w:r>
      <w:r w:rsidR="002179C1" w:rsidRPr="00AE5EC1">
        <w:rPr>
          <w:rFonts w:asciiTheme="majorHAnsi" w:hAnsiTheme="majorHAnsi"/>
        </w:rPr>
        <w:t xml:space="preserve">inside the bunker </w:t>
      </w:r>
      <w:r w:rsidR="009F57A3">
        <w:rPr>
          <w:rFonts w:asciiTheme="majorHAnsi" w:hAnsiTheme="majorHAnsi"/>
        </w:rPr>
        <w:t>at distance &lt; 19 m an</w:t>
      </w:r>
      <w:r w:rsidR="0065780D">
        <w:rPr>
          <w:rFonts w:asciiTheme="majorHAnsi" w:hAnsiTheme="majorHAnsi"/>
        </w:rPr>
        <w:t>d at 96m, downstream the LoS, so that potentially one more T0C may be installed at a later stage.</w:t>
      </w:r>
    </w:p>
    <w:p w14:paraId="0E87C88C" w14:textId="02B146DF" w:rsidR="00244F27" w:rsidRDefault="00244F27" w:rsidP="002179C1">
      <w:pPr>
        <w:rPr>
          <w:rFonts w:asciiTheme="majorHAnsi" w:hAnsiTheme="majorHAnsi"/>
        </w:rPr>
      </w:pPr>
      <w:r>
        <w:rPr>
          <w:rFonts w:asciiTheme="majorHAnsi" w:hAnsiTheme="majorHAnsi"/>
        </w:rPr>
        <w:t>Moreover, the chopper</w:t>
      </w:r>
      <w:r w:rsidR="00B95F27">
        <w:rPr>
          <w:rFonts w:asciiTheme="majorHAnsi" w:hAnsiTheme="majorHAnsi"/>
        </w:rPr>
        <w:t>s</w:t>
      </w:r>
      <w:r>
        <w:rPr>
          <w:rFonts w:asciiTheme="majorHAnsi" w:hAnsiTheme="majorHAnsi"/>
        </w:rPr>
        <w:t xml:space="preserve"> system includes the motion control and support system to serve the choppers. The</w:t>
      </w:r>
      <w:r w:rsidR="00B95F27">
        <w:rPr>
          <w:rFonts w:asciiTheme="majorHAnsi" w:hAnsiTheme="majorHAnsi"/>
        </w:rPr>
        <w:t xml:space="preserve"> choppers</w:t>
      </w:r>
      <w:r>
        <w:rPr>
          <w:rFonts w:asciiTheme="majorHAnsi" w:hAnsiTheme="majorHAnsi"/>
        </w:rPr>
        <w:t xml:space="preserve"> system is interfaced with the support and utilities distribution infrastructure and integrated in the EPICS</w:t>
      </w:r>
      <w:r w:rsidR="00B95F27">
        <w:rPr>
          <w:rFonts w:asciiTheme="majorHAnsi" w:hAnsiTheme="majorHAnsi"/>
        </w:rPr>
        <w:t xml:space="preserve"> network</w:t>
      </w:r>
      <w:r>
        <w:rPr>
          <w:rFonts w:asciiTheme="majorHAnsi" w:hAnsiTheme="majorHAnsi"/>
        </w:rPr>
        <w:t>, in particular to enable the synchronization with the general ESS timing system.</w:t>
      </w:r>
    </w:p>
    <w:p w14:paraId="41565F36" w14:textId="20F461D6" w:rsidR="00AE5EC1" w:rsidRDefault="00AE5EC1" w:rsidP="00AE5EC1">
      <w:pPr>
        <w:rPr>
          <w:rFonts w:asciiTheme="majorHAnsi" w:hAnsiTheme="majorHAnsi"/>
        </w:rPr>
      </w:pPr>
      <w:r w:rsidRPr="00AE5EC1">
        <w:rPr>
          <w:rFonts w:asciiTheme="majorHAnsi" w:hAnsiTheme="majorHAnsi"/>
        </w:rPr>
        <w:t xml:space="preserve">The chopper system provides the following functions: (i) Control of the illumination time and </w:t>
      </w:r>
      <w:r>
        <w:rPr>
          <w:rFonts w:asciiTheme="majorHAnsi" w:hAnsiTheme="majorHAnsi"/>
        </w:rPr>
        <w:t xml:space="preserve">wavelength </w:t>
      </w:r>
      <w:r w:rsidRPr="00AE5EC1">
        <w:rPr>
          <w:rFonts w:asciiTheme="majorHAnsi" w:hAnsiTheme="majorHAnsi"/>
        </w:rPr>
        <w:t xml:space="preserve">spectrum </w:t>
      </w:r>
      <w:r>
        <w:rPr>
          <w:rFonts w:asciiTheme="majorHAnsi" w:hAnsiTheme="majorHAnsi"/>
        </w:rPr>
        <w:t>at</w:t>
      </w:r>
      <w:r w:rsidRPr="00AE5EC1">
        <w:rPr>
          <w:rFonts w:asciiTheme="majorHAnsi" w:hAnsiTheme="majorHAnsi"/>
        </w:rPr>
        <w:t xml:space="preserve"> the sample and (ii) Suppression of unwanted neutrons to the sa</w:t>
      </w:r>
      <w:r w:rsidR="002179C1">
        <w:rPr>
          <w:rFonts w:asciiTheme="majorHAnsi" w:hAnsiTheme="majorHAnsi"/>
        </w:rPr>
        <w:t>mple</w:t>
      </w:r>
      <w:r w:rsidR="0065780D">
        <w:rPr>
          <w:rFonts w:asciiTheme="majorHAnsi" w:hAnsiTheme="majorHAnsi"/>
        </w:rPr>
        <w:t xml:space="preserve"> and</w:t>
      </w:r>
      <w:r w:rsidR="002179C1">
        <w:rPr>
          <w:rFonts w:asciiTheme="majorHAnsi" w:hAnsiTheme="majorHAnsi"/>
        </w:rPr>
        <w:t xml:space="preserve"> detector.</w:t>
      </w:r>
    </w:p>
    <w:p w14:paraId="5A5A01EB" w14:textId="77777777" w:rsidR="00616650" w:rsidRDefault="00616650" w:rsidP="00AE5EC1">
      <w:pPr>
        <w:rPr>
          <w:rFonts w:asciiTheme="majorHAnsi" w:hAnsiTheme="majorHAnsi"/>
        </w:rPr>
      </w:pPr>
    </w:p>
    <w:p w14:paraId="4F91BDA9" w14:textId="1564AE3F" w:rsidR="00052216" w:rsidRDefault="00052216" w:rsidP="00AE5EC1">
      <w:pPr>
        <w:rPr>
          <w:rFonts w:asciiTheme="majorHAnsi" w:hAnsiTheme="majorHAnsi"/>
        </w:rPr>
      </w:pPr>
    </w:p>
    <w:tbl>
      <w:tblPr>
        <w:tblStyle w:val="TableGrid"/>
        <w:tblW w:w="0" w:type="auto"/>
        <w:jc w:val="center"/>
        <w:tblLook w:val="04A0" w:firstRow="1" w:lastRow="0" w:firstColumn="1" w:lastColumn="0" w:noHBand="0" w:noVBand="1"/>
      </w:tblPr>
      <w:tblGrid>
        <w:gridCol w:w="1111"/>
        <w:gridCol w:w="1134"/>
        <w:gridCol w:w="1701"/>
        <w:gridCol w:w="1276"/>
        <w:gridCol w:w="3093"/>
      </w:tblGrid>
      <w:tr w:rsidR="001C0855" w14:paraId="428C1104" w14:textId="77777777" w:rsidTr="006B10F6">
        <w:trPr>
          <w:jc w:val="center"/>
        </w:trPr>
        <w:tc>
          <w:tcPr>
            <w:tcW w:w="1111" w:type="dxa"/>
          </w:tcPr>
          <w:p w14:paraId="7AB5CE06" w14:textId="3C1E5AA2" w:rsidR="001C0855" w:rsidRDefault="001C0855" w:rsidP="0044476B">
            <w:r>
              <w:lastRenderedPageBreak/>
              <w:t>Chopper n.</w:t>
            </w:r>
          </w:p>
        </w:tc>
        <w:tc>
          <w:tcPr>
            <w:tcW w:w="1134" w:type="dxa"/>
          </w:tcPr>
          <w:p w14:paraId="6E9D1698" w14:textId="20D598AB" w:rsidR="001C0855" w:rsidRDefault="001C0855" w:rsidP="0044476B">
            <w:r>
              <w:t>Chopper name</w:t>
            </w:r>
          </w:p>
        </w:tc>
        <w:tc>
          <w:tcPr>
            <w:tcW w:w="1701" w:type="dxa"/>
          </w:tcPr>
          <w:p w14:paraId="2BADBF28" w14:textId="7814BA6F" w:rsidR="001C0855" w:rsidRDefault="001C0855" w:rsidP="0044476B">
            <w:r>
              <w:t>Distance from moderator (m)</w:t>
            </w:r>
          </w:p>
        </w:tc>
        <w:tc>
          <w:tcPr>
            <w:tcW w:w="1276" w:type="dxa"/>
          </w:tcPr>
          <w:p w14:paraId="438B287D" w14:textId="77777777" w:rsidR="001C0855" w:rsidRDefault="001C0855" w:rsidP="0044476B">
            <w:r>
              <w:t>Frequency (Hz)</w:t>
            </w:r>
          </w:p>
        </w:tc>
        <w:tc>
          <w:tcPr>
            <w:tcW w:w="3093" w:type="dxa"/>
          </w:tcPr>
          <w:p w14:paraId="4C9D1DC6" w14:textId="77777777" w:rsidR="001C0855" w:rsidRDefault="001C0855" w:rsidP="0044476B">
            <w:r>
              <w:t>Function</w:t>
            </w:r>
          </w:p>
        </w:tc>
      </w:tr>
      <w:tr w:rsidR="001C0855" w14:paraId="5EC02493" w14:textId="77777777" w:rsidTr="006B10F6">
        <w:trPr>
          <w:jc w:val="center"/>
        </w:trPr>
        <w:tc>
          <w:tcPr>
            <w:tcW w:w="1111" w:type="dxa"/>
          </w:tcPr>
          <w:p w14:paraId="1275A95D" w14:textId="330BD6CF" w:rsidR="001C0855" w:rsidRDefault="001C0855" w:rsidP="0044476B">
            <w:r>
              <w:t>C1</w:t>
            </w:r>
            <w:r w:rsidR="00E72505">
              <w:t>*</w:t>
            </w:r>
            <w:r>
              <w:t xml:space="preserve"> </w:t>
            </w:r>
          </w:p>
        </w:tc>
        <w:tc>
          <w:tcPr>
            <w:tcW w:w="1134" w:type="dxa"/>
          </w:tcPr>
          <w:p w14:paraId="7E5B0A1B" w14:textId="1AFE4488" w:rsidR="001C0855" w:rsidRDefault="001C0855" w:rsidP="0044476B">
            <w:r>
              <w:t>T0C1</w:t>
            </w:r>
          </w:p>
        </w:tc>
        <w:tc>
          <w:tcPr>
            <w:tcW w:w="1701" w:type="dxa"/>
          </w:tcPr>
          <w:p w14:paraId="46EEFF45" w14:textId="3CB8A105" w:rsidR="001C0855" w:rsidRDefault="00F24402" w:rsidP="00F24402">
            <w:r>
              <w:t>&lt;</w:t>
            </w:r>
            <w:r w:rsidR="001C0855">
              <w:t>19</w:t>
            </w:r>
            <w:r>
              <w:t xml:space="preserve"> or 96</w:t>
            </w:r>
          </w:p>
        </w:tc>
        <w:tc>
          <w:tcPr>
            <w:tcW w:w="1276" w:type="dxa"/>
          </w:tcPr>
          <w:p w14:paraId="59C3D388" w14:textId="77777777" w:rsidR="001C0855" w:rsidRDefault="001C0855" w:rsidP="0044476B">
            <w:r>
              <w:t>14</w:t>
            </w:r>
          </w:p>
        </w:tc>
        <w:tc>
          <w:tcPr>
            <w:tcW w:w="3093" w:type="dxa"/>
          </w:tcPr>
          <w:p w14:paraId="4896DD99" w14:textId="77777777" w:rsidR="001C0855" w:rsidRDefault="001C0855" w:rsidP="0044476B">
            <w:r>
              <w:t>Prompt pulse suppression</w:t>
            </w:r>
          </w:p>
        </w:tc>
      </w:tr>
      <w:tr w:rsidR="001C0855" w14:paraId="4A16C6D2" w14:textId="77777777" w:rsidTr="006B10F6">
        <w:trPr>
          <w:jc w:val="center"/>
        </w:trPr>
        <w:tc>
          <w:tcPr>
            <w:tcW w:w="1111" w:type="dxa"/>
          </w:tcPr>
          <w:p w14:paraId="0C480E1F" w14:textId="77777777" w:rsidR="001C0855" w:rsidRDefault="001C0855" w:rsidP="0044476B">
            <w:r>
              <w:t>C2</w:t>
            </w:r>
          </w:p>
        </w:tc>
        <w:tc>
          <w:tcPr>
            <w:tcW w:w="1134" w:type="dxa"/>
          </w:tcPr>
          <w:p w14:paraId="58AFE899" w14:textId="28B78D45" w:rsidR="001C0855" w:rsidRDefault="001C0855" w:rsidP="0044476B">
            <w:r>
              <w:t>BWC1</w:t>
            </w:r>
          </w:p>
        </w:tc>
        <w:tc>
          <w:tcPr>
            <w:tcW w:w="1701" w:type="dxa"/>
          </w:tcPr>
          <w:p w14:paraId="43527242" w14:textId="5A9C7BA6" w:rsidR="001C0855" w:rsidRDefault="001C0855" w:rsidP="0044476B">
            <w:r>
              <w:t>32</w:t>
            </w:r>
          </w:p>
        </w:tc>
        <w:tc>
          <w:tcPr>
            <w:tcW w:w="1276" w:type="dxa"/>
          </w:tcPr>
          <w:p w14:paraId="4CF63441" w14:textId="77777777" w:rsidR="001C0855" w:rsidRDefault="001C0855" w:rsidP="0044476B">
            <w:r>
              <w:t>14</w:t>
            </w:r>
          </w:p>
        </w:tc>
        <w:tc>
          <w:tcPr>
            <w:tcW w:w="3093" w:type="dxa"/>
          </w:tcPr>
          <w:p w14:paraId="1C3F7922" w14:textId="64E2735A" w:rsidR="001C0855" w:rsidRDefault="006B10F6" w:rsidP="006B10F6">
            <w:r>
              <w:t>B</w:t>
            </w:r>
            <w:r w:rsidR="001C0855">
              <w:t xml:space="preserve">andwidth </w:t>
            </w:r>
            <w:r>
              <w:t xml:space="preserve">selection </w:t>
            </w:r>
          </w:p>
        </w:tc>
      </w:tr>
      <w:tr w:rsidR="001C0855" w14:paraId="2E1511DD" w14:textId="77777777" w:rsidTr="006B10F6">
        <w:trPr>
          <w:jc w:val="center"/>
        </w:trPr>
        <w:tc>
          <w:tcPr>
            <w:tcW w:w="1111" w:type="dxa"/>
          </w:tcPr>
          <w:p w14:paraId="66D64C57" w14:textId="77777777" w:rsidR="001C0855" w:rsidRDefault="001C0855" w:rsidP="0044476B">
            <w:r>
              <w:t>C3</w:t>
            </w:r>
          </w:p>
        </w:tc>
        <w:tc>
          <w:tcPr>
            <w:tcW w:w="1134" w:type="dxa"/>
          </w:tcPr>
          <w:p w14:paraId="61D173F6" w14:textId="1E045E5E" w:rsidR="001C0855" w:rsidRDefault="001C0855" w:rsidP="0044476B">
            <w:r>
              <w:t>BWC2</w:t>
            </w:r>
          </w:p>
        </w:tc>
        <w:tc>
          <w:tcPr>
            <w:tcW w:w="1701" w:type="dxa"/>
          </w:tcPr>
          <w:p w14:paraId="463B8E94" w14:textId="0205E281" w:rsidR="001C0855" w:rsidRDefault="001C0855" w:rsidP="0044476B">
            <w:r>
              <w:t>40</w:t>
            </w:r>
          </w:p>
        </w:tc>
        <w:tc>
          <w:tcPr>
            <w:tcW w:w="1276" w:type="dxa"/>
          </w:tcPr>
          <w:p w14:paraId="75D9AFF6" w14:textId="77777777" w:rsidR="001C0855" w:rsidRDefault="001C0855" w:rsidP="0044476B">
            <w:r>
              <w:t>14</w:t>
            </w:r>
          </w:p>
        </w:tc>
        <w:tc>
          <w:tcPr>
            <w:tcW w:w="3093" w:type="dxa"/>
          </w:tcPr>
          <w:p w14:paraId="3B40554C" w14:textId="37DE9699" w:rsidR="001C0855" w:rsidRDefault="006B10F6" w:rsidP="006B10F6">
            <w:r>
              <w:t>B</w:t>
            </w:r>
            <w:r w:rsidR="001C0855">
              <w:t xml:space="preserve">andwidth </w:t>
            </w:r>
            <w:r>
              <w:t>selection</w:t>
            </w:r>
          </w:p>
        </w:tc>
      </w:tr>
      <w:tr w:rsidR="001C0855" w14:paraId="599A1B14" w14:textId="77777777" w:rsidTr="006B10F6">
        <w:trPr>
          <w:jc w:val="center"/>
        </w:trPr>
        <w:tc>
          <w:tcPr>
            <w:tcW w:w="1111" w:type="dxa"/>
          </w:tcPr>
          <w:p w14:paraId="795B092C" w14:textId="77777777" w:rsidR="001C0855" w:rsidRDefault="001C0855" w:rsidP="0044476B">
            <w:r>
              <w:t>C4</w:t>
            </w:r>
          </w:p>
        </w:tc>
        <w:tc>
          <w:tcPr>
            <w:tcW w:w="1134" w:type="dxa"/>
          </w:tcPr>
          <w:p w14:paraId="1C492AAA" w14:textId="20EC8A97" w:rsidR="001C0855" w:rsidRDefault="001C0855" w:rsidP="0044476B">
            <w:r>
              <w:t>PC</w:t>
            </w:r>
          </w:p>
        </w:tc>
        <w:tc>
          <w:tcPr>
            <w:tcW w:w="1701" w:type="dxa"/>
          </w:tcPr>
          <w:p w14:paraId="347BDE89" w14:textId="452E40B8" w:rsidR="001C0855" w:rsidRDefault="001C0855" w:rsidP="0044476B">
            <w:r>
              <w:t>110</w:t>
            </w:r>
          </w:p>
        </w:tc>
        <w:tc>
          <w:tcPr>
            <w:tcW w:w="1276" w:type="dxa"/>
          </w:tcPr>
          <w:p w14:paraId="0F1509DC" w14:textId="77777777" w:rsidR="001C0855" w:rsidRDefault="001C0855" w:rsidP="0044476B">
            <w:r>
              <w:t>&lt; 252</w:t>
            </w:r>
          </w:p>
        </w:tc>
        <w:tc>
          <w:tcPr>
            <w:tcW w:w="3093" w:type="dxa"/>
          </w:tcPr>
          <w:p w14:paraId="3527F977" w14:textId="417ACB75" w:rsidR="001C0855" w:rsidRDefault="001C0855" w:rsidP="006B10F6">
            <w:r>
              <w:t xml:space="preserve">Wavelength resolution </w:t>
            </w:r>
          </w:p>
        </w:tc>
      </w:tr>
      <w:tr w:rsidR="001C0855" w14:paraId="29D934E6" w14:textId="77777777" w:rsidTr="006B10F6">
        <w:trPr>
          <w:jc w:val="center"/>
        </w:trPr>
        <w:tc>
          <w:tcPr>
            <w:tcW w:w="1111" w:type="dxa"/>
          </w:tcPr>
          <w:p w14:paraId="080DA7BC" w14:textId="77777777" w:rsidR="001C0855" w:rsidRDefault="001C0855" w:rsidP="0044476B">
            <w:r>
              <w:t>C5</w:t>
            </w:r>
          </w:p>
        </w:tc>
        <w:tc>
          <w:tcPr>
            <w:tcW w:w="1134" w:type="dxa"/>
          </w:tcPr>
          <w:p w14:paraId="36FB6A15" w14:textId="4138669B" w:rsidR="001C0855" w:rsidRDefault="001C0855" w:rsidP="0044476B">
            <w:r>
              <w:t>FANC</w:t>
            </w:r>
          </w:p>
        </w:tc>
        <w:tc>
          <w:tcPr>
            <w:tcW w:w="1701" w:type="dxa"/>
          </w:tcPr>
          <w:p w14:paraId="0EE88621" w14:textId="2C9A27D6" w:rsidR="001C0855" w:rsidRDefault="001C0855" w:rsidP="0044476B">
            <w:r>
              <w:t>161</w:t>
            </w:r>
          </w:p>
        </w:tc>
        <w:tc>
          <w:tcPr>
            <w:tcW w:w="1276" w:type="dxa"/>
          </w:tcPr>
          <w:p w14:paraId="096E67A0" w14:textId="77777777" w:rsidR="001C0855" w:rsidRDefault="001C0855" w:rsidP="0044476B">
            <w:r>
              <w:t>14</w:t>
            </w:r>
          </w:p>
        </w:tc>
        <w:tc>
          <w:tcPr>
            <w:tcW w:w="3093" w:type="dxa"/>
          </w:tcPr>
          <w:p w14:paraId="6B8A0B1C" w14:textId="77777777" w:rsidR="001C0855" w:rsidRDefault="001C0855" w:rsidP="0044476B">
            <w:r>
              <w:t>Selective pulse suppression</w:t>
            </w:r>
          </w:p>
        </w:tc>
      </w:tr>
      <w:tr w:rsidR="001C0855" w14:paraId="62F9309B" w14:textId="77777777" w:rsidTr="006B10F6">
        <w:trPr>
          <w:jc w:val="center"/>
        </w:trPr>
        <w:tc>
          <w:tcPr>
            <w:tcW w:w="1111" w:type="dxa"/>
          </w:tcPr>
          <w:p w14:paraId="0CCF1B9F" w14:textId="77777777" w:rsidR="001C0855" w:rsidRDefault="001C0855" w:rsidP="0044476B">
            <w:r>
              <w:t>C6</w:t>
            </w:r>
          </w:p>
        </w:tc>
        <w:tc>
          <w:tcPr>
            <w:tcW w:w="1134" w:type="dxa"/>
          </w:tcPr>
          <w:p w14:paraId="2F50E02E" w14:textId="5A9967C6" w:rsidR="001C0855" w:rsidRDefault="001C0855" w:rsidP="0044476B">
            <w:r>
              <w:t>MC</w:t>
            </w:r>
          </w:p>
        </w:tc>
        <w:tc>
          <w:tcPr>
            <w:tcW w:w="1701" w:type="dxa"/>
          </w:tcPr>
          <w:p w14:paraId="006361DB" w14:textId="12805FED" w:rsidR="001C0855" w:rsidRDefault="001C0855" w:rsidP="0044476B">
            <w:r>
              <w:t>165</w:t>
            </w:r>
          </w:p>
        </w:tc>
        <w:tc>
          <w:tcPr>
            <w:tcW w:w="1276" w:type="dxa"/>
          </w:tcPr>
          <w:p w14:paraId="7FADBFC8" w14:textId="77777777" w:rsidR="001C0855" w:rsidRDefault="001C0855" w:rsidP="0044476B">
            <w:r>
              <w:t>&lt; 336</w:t>
            </w:r>
          </w:p>
        </w:tc>
        <w:tc>
          <w:tcPr>
            <w:tcW w:w="3093" w:type="dxa"/>
          </w:tcPr>
          <w:p w14:paraId="47A368D3" w14:textId="561730A2" w:rsidR="001C0855" w:rsidRDefault="006B10F6" w:rsidP="000070CC">
            <w:pPr>
              <w:keepNext/>
            </w:pPr>
            <w:r>
              <w:t>Illumination time control</w:t>
            </w:r>
          </w:p>
        </w:tc>
      </w:tr>
    </w:tbl>
    <w:p w14:paraId="5C614F97" w14:textId="0D5D6F83" w:rsidR="00052216" w:rsidRPr="00052216" w:rsidRDefault="00052216" w:rsidP="00052216">
      <w:pPr>
        <w:pStyle w:val="Caption"/>
        <w:keepNext/>
        <w:spacing w:before="120" w:after="120"/>
        <w:jc w:val="center"/>
        <w:rPr>
          <w:sz w:val="22"/>
          <w:szCs w:val="22"/>
        </w:rPr>
      </w:pPr>
      <w:r w:rsidRPr="00052216">
        <w:rPr>
          <w:sz w:val="22"/>
          <w:szCs w:val="22"/>
        </w:rPr>
        <w:t xml:space="preserve">Table </w:t>
      </w:r>
      <w:r w:rsidR="000070CC">
        <w:rPr>
          <w:sz w:val="22"/>
          <w:szCs w:val="22"/>
        </w:rPr>
        <w:fldChar w:fldCharType="begin"/>
      </w:r>
      <w:r w:rsidR="000070CC">
        <w:rPr>
          <w:sz w:val="22"/>
          <w:szCs w:val="22"/>
        </w:rPr>
        <w:instrText xml:space="preserve"> SEQ Table \* ARABIC </w:instrText>
      </w:r>
      <w:r w:rsidR="000070CC">
        <w:rPr>
          <w:sz w:val="22"/>
          <w:szCs w:val="22"/>
        </w:rPr>
        <w:fldChar w:fldCharType="separate"/>
      </w:r>
      <w:r w:rsidR="00E73F5D">
        <w:rPr>
          <w:noProof/>
          <w:sz w:val="22"/>
          <w:szCs w:val="22"/>
        </w:rPr>
        <w:t>1</w:t>
      </w:r>
      <w:r w:rsidR="000070CC">
        <w:rPr>
          <w:sz w:val="22"/>
          <w:szCs w:val="22"/>
        </w:rPr>
        <w:fldChar w:fldCharType="end"/>
      </w:r>
      <w:r w:rsidRPr="00052216">
        <w:rPr>
          <w:sz w:val="22"/>
          <w:szCs w:val="22"/>
        </w:rPr>
        <w:t>: Ov</w:t>
      </w:r>
      <w:r w:rsidR="009024B7">
        <w:rPr>
          <w:sz w:val="22"/>
          <w:szCs w:val="22"/>
        </w:rPr>
        <w:t>erview of chopper assembly</w:t>
      </w:r>
      <w:r w:rsidR="00E72505">
        <w:rPr>
          <w:sz w:val="22"/>
          <w:szCs w:val="22"/>
        </w:rPr>
        <w:t>. *see text.</w:t>
      </w:r>
    </w:p>
    <w:p w14:paraId="6027B059" w14:textId="38CC7446" w:rsidR="00AE5EC1" w:rsidRPr="00AE5EC1" w:rsidRDefault="00AE5EC1" w:rsidP="00AE5EC1">
      <w:pPr>
        <w:rPr>
          <w:rFonts w:asciiTheme="majorHAnsi" w:hAnsiTheme="majorHAnsi"/>
        </w:rPr>
      </w:pPr>
    </w:p>
    <w:p w14:paraId="298F652C" w14:textId="78D1522C" w:rsidR="00AE5EC1" w:rsidRPr="00AE5EC1" w:rsidRDefault="00287AC8" w:rsidP="00287AC8">
      <w:pPr>
        <w:pStyle w:val="Heading3"/>
        <w:rPr>
          <w:rFonts w:asciiTheme="majorHAnsi" w:hAnsiTheme="majorHAnsi"/>
        </w:rPr>
      </w:pPr>
      <w:bookmarkStart w:id="22" w:name="_Toc473619106"/>
      <w:r w:rsidRPr="00287AC8">
        <w:rPr>
          <w:rFonts w:asciiTheme="majorHAnsi" w:hAnsiTheme="majorHAnsi"/>
        </w:rPr>
        <w:t xml:space="preserve">Monochromating </w:t>
      </w:r>
      <w:r w:rsidR="00AE5EC1" w:rsidRPr="00AE5EC1">
        <w:rPr>
          <w:rFonts w:asciiTheme="majorHAnsi" w:hAnsiTheme="majorHAnsi"/>
        </w:rPr>
        <w:t>Chopper Assembly</w:t>
      </w:r>
      <w:r>
        <w:rPr>
          <w:rFonts w:asciiTheme="majorHAnsi" w:hAnsiTheme="majorHAnsi"/>
        </w:rPr>
        <w:t xml:space="preserve">. PBS </w:t>
      </w:r>
      <w:r w:rsidRPr="00287AC8">
        <w:rPr>
          <w:rFonts w:asciiTheme="majorHAnsi" w:hAnsiTheme="majorHAnsi"/>
        </w:rPr>
        <w:t>13.6.15.1.3.7</w:t>
      </w:r>
      <w:bookmarkEnd w:id="22"/>
      <w:r w:rsidRPr="00287AC8">
        <w:rPr>
          <w:rFonts w:asciiTheme="majorHAnsi" w:hAnsiTheme="majorHAnsi"/>
        </w:rPr>
        <w:t xml:space="preserve"> </w:t>
      </w:r>
    </w:p>
    <w:p w14:paraId="7D29188E" w14:textId="091816E1" w:rsidR="00AE5EC1" w:rsidRDefault="00594A37" w:rsidP="00AE5EC1">
      <w:pPr>
        <w:rPr>
          <w:rFonts w:asciiTheme="majorHAnsi" w:eastAsia="MS Mincho" w:hAnsiTheme="majorHAnsi"/>
        </w:rPr>
      </w:pPr>
      <w:r w:rsidRPr="00594A37">
        <w:rPr>
          <w:rFonts w:asciiTheme="majorHAnsi" w:hAnsiTheme="majorHAnsi"/>
        </w:rPr>
        <w:t xml:space="preserve">Firstly, the MC limits the time the sample is illuminated. </w:t>
      </w:r>
      <w:r w:rsidR="00AE5EC1" w:rsidRPr="00594A37">
        <w:rPr>
          <w:rFonts w:asciiTheme="majorHAnsi" w:hAnsiTheme="majorHAnsi"/>
        </w:rPr>
        <w:t>Due to the long distance between the two fast chopper assembl</w:t>
      </w:r>
      <w:r w:rsidR="002179C1" w:rsidRPr="00594A37">
        <w:rPr>
          <w:rFonts w:asciiTheme="majorHAnsi" w:hAnsiTheme="majorHAnsi"/>
        </w:rPr>
        <w:t>y</w:t>
      </w:r>
      <w:r w:rsidR="00AE5EC1" w:rsidRPr="00594A37">
        <w:rPr>
          <w:rFonts w:asciiTheme="majorHAnsi" w:hAnsiTheme="majorHAnsi"/>
        </w:rPr>
        <w:t xml:space="preserve">, </w:t>
      </w:r>
      <w:r w:rsidR="0065780D" w:rsidRPr="00594A37">
        <w:rPr>
          <w:rFonts w:asciiTheme="majorHAnsi" w:hAnsiTheme="majorHAnsi"/>
        </w:rPr>
        <w:t xml:space="preserve">i.e. </w:t>
      </w:r>
      <w:r w:rsidR="00F24402" w:rsidRPr="00594A37">
        <w:rPr>
          <w:rFonts w:asciiTheme="majorHAnsi" w:hAnsiTheme="majorHAnsi"/>
        </w:rPr>
        <w:t>PC</w:t>
      </w:r>
      <w:r w:rsidR="0065780D" w:rsidRPr="00594A37">
        <w:rPr>
          <w:rFonts w:asciiTheme="majorHAnsi" w:hAnsiTheme="majorHAnsi"/>
        </w:rPr>
        <w:t xml:space="preserve"> and </w:t>
      </w:r>
      <w:r w:rsidR="00F24402" w:rsidRPr="00594A37">
        <w:rPr>
          <w:rFonts w:asciiTheme="majorHAnsi" w:hAnsiTheme="majorHAnsi"/>
        </w:rPr>
        <w:t>MC</w:t>
      </w:r>
      <w:r w:rsidR="0065780D" w:rsidRPr="00594A37">
        <w:rPr>
          <w:rFonts w:asciiTheme="majorHAnsi" w:hAnsiTheme="majorHAnsi"/>
        </w:rPr>
        <w:t>,</w:t>
      </w:r>
      <w:r w:rsidRPr="00594A37">
        <w:rPr>
          <w:rFonts w:asciiTheme="majorHAnsi" w:hAnsiTheme="majorHAnsi"/>
        </w:rPr>
        <w:t xml:space="preserve"> by limiting the illumination time,</w:t>
      </w:r>
      <w:r w:rsidR="0065780D" w:rsidRPr="00594A37">
        <w:rPr>
          <w:rFonts w:asciiTheme="majorHAnsi" w:hAnsiTheme="majorHAnsi"/>
        </w:rPr>
        <w:t xml:space="preserve"> </w:t>
      </w:r>
      <w:r w:rsidR="00AE5EC1" w:rsidRPr="00594A37">
        <w:rPr>
          <w:rFonts w:asciiTheme="majorHAnsi" w:hAnsiTheme="majorHAnsi"/>
        </w:rPr>
        <w:t xml:space="preserve">the </w:t>
      </w:r>
      <w:r w:rsidR="00F24402" w:rsidRPr="00594A37">
        <w:rPr>
          <w:rFonts w:asciiTheme="majorHAnsi" w:hAnsiTheme="majorHAnsi"/>
        </w:rPr>
        <w:t>MC</w:t>
      </w:r>
      <w:r w:rsidR="00AE5EC1" w:rsidRPr="00594A37">
        <w:rPr>
          <w:rFonts w:asciiTheme="majorHAnsi" w:hAnsiTheme="majorHAnsi"/>
        </w:rPr>
        <w:t xml:space="preserve"> controls mainly the </w:t>
      </w:r>
      <w:r w:rsidRPr="00594A37">
        <w:rPr>
          <w:rFonts w:asciiTheme="majorHAnsi" w:hAnsiTheme="majorHAnsi"/>
        </w:rPr>
        <w:t xml:space="preserve">time </w:t>
      </w:r>
      <w:r w:rsidR="00AE5EC1" w:rsidRPr="00594A37">
        <w:rPr>
          <w:rFonts w:asciiTheme="majorHAnsi" w:hAnsiTheme="majorHAnsi"/>
        </w:rPr>
        <w:t>resolution</w:t>
      </w:r>
      <w:r w:rsidRPr="00594A37">
        <w:rPr>
          <w:rFonts w:asciiTheme="majorHAnsi" w:hAnsiTheme="majorHAnsi"/>
        </w:rPr>
        <w:t>, but has a very little effect on the wavelength resolution</w:t>
      </w:r>
      <w:r w:rsidR="00AE5EC1" w:rsidRPr="00594A37">
        <w:rPr>
          <w:rFonts w:asciiTheme="majorHAnsi" w:hAnsiTheme="majorHAnsi"/>
        </w:rPr>
        <w:t xml:space="preserve">. </w:t>
      </w:r>
      <w:r w:rsidR="00F24402" w:rsidRPr="00594A37">
        <w:rPr>
          <w:rFonts w:asciiTheme="majorHAnsi" w:hAnsiTheme="majorHAnsi"/>
        </w:rPr>
        <w:t>Depending on the specific experiment, one wants to select t</w:t>
      </w:r>
      <w:r w:rsidR="00AE5EC1" w:rsidRPr="00594A37">
        <w:rPr>
          <w:rFonts w:asciiTheme="majorHAnsi" w:hAnsiTheme="majorHAnsi"/>
        </w:rPr>
        <w:t>h</w:t>
      </w:r>
      <w:r w:rsidRPr="00594A37">
        <w:rPr>
          <w:rFonts w:asciiTheme="majorHAnsi" w:hAnsiTheme="majorHAnsi"/>
        </w:rPr>
        <w:t>e</w:t>
      </w:r>
      <w:r w:rsidR="00AE5EC1" w:rsidRPr="00594A37">
        <w:rPr>
          <w:rFonts w:asciiTheme="majorHAnsi" w:hAnsiTheme="majorHAnsi"/>
        </w:rPr>
        <w:t xml:space="preserve"> illumination time</w:t>
      </w:r>
      <w:r w:rsidRPr="00594A37">
        <w:rPr>
          <w:rFonts w:asciiTheme="majorHAnsi" w:hAnsiTheme="majorHAnsi"/>
        </w:rPr>
        <w:t xml:space="preserve"> of the sample</w:t>
      </w:r>
      <w:r w:rsidR="00F24402" w:rsidRPr="00594A37">
        <w:rPr>
          <w:rFonts w:asciiTheme="majorHAnsi" w:hAnsiTheme="majorHAnsi"/>
        </w:rPr>
        <w:t xml:space="preserve">, </w:t>
      </w:r>
      <w:r w:rsidR="00AE5EC1" w:rsidRPr="00594A37">
        <w:rPr>
          <w:rFonts w:asciiTheme="majorHAnsi" w:hAnsiTheme="majorHAnsi"/>
        </w:rPr>
        <w:t>to match the flight path uncertainties</w:t>
      </w:r>
      <w:r w:rsidR="00F24402" w:rsidRPr="00594A37">
        <w:rPr>
          <w:rFonts w:asciiTheme="majorHAnsi" w:hAnsiTheme="majorHAnsi"/>
        </w:rPr>
        <w:t xml:space="preserve"> – from primary and secondary </w:t>
      </w:r>
      <w:r w:rsidRPr="00594A37">
        <w:rPr>
          <w:rFonts w:asciiTheme="majorHAnsi" w:hAnsiTheme="majorHAnsi"/>
        </w:rPr>
        <w:t>path -</w:t>
      </w:r>
      <w:r w:rsidR="00AE5EC1" w:rsidRPr="00594A37">
        <w:rPr>
          <w:rFonts w:asciiTheme="majorHAnsi" w:hAnsiTheme="majorHAnsi"/>
        </w:rPr>
        <w:t xml:space="preserve"> for a representative scattered neutron wavelength</w:t>
      </w:r>
      <w:r w:rsidR="00AE5EC1" w:rsidRPr="00594A37">
        <w:rPr>
          <w:rFonts w:asciiTheme="majorHAnsi" w:eastAsia="MS Mincho" w:hAnsiTheme="majorHAnsi"/>
        </w:rPr>
        <w:t>.</w:t>
      </w:r>
      <w:r w:rsidR="00AE5EC1" w:rsidRPr="00AE5EC1">
        <w:rPr>
          <w:rFonts w:asciiTheme="majorHAnsi" w:eastAsia="MS Mincho" w:hAnsiTheme="majorHAnsi"/>
        </w:rPr>
        <w:t xml:space="preserve"> </w:t>
      </w:r>
      <w:r>
        <w:rPr>
          <w:rFonts w:asciiTheme="majorHAnsi" w:eastAsia="MS Mincho" w:hAnsiTheme="majorHAnsi"/>
        </w:rPr>
        <w:t>The sample is illuminated with a</w:t>
      </w:r>
      <w:r w:rsidR="00AE5EC1" w:rsidRPr="00AE5EC1">
        <w:rPr>
          <w:rFonts w:asciiTheme="majorHAnsi" w:eastAsia="MS Mincho" w:hAnsiTheme="majorHAnsi"/>
        </w:rPr>
        <w:t xml:space="preserve"> repetition rate given by the </w:t>
      </w:r>
      <w:r>
        <w:rPr>
          <w:rFonts w:asciiTheme="majorHAnsi" w:eastAsia="MS Mincho" w:hAnsiTheme="majorHAnsi"/>
        </w:rPr>
        <w:t xml:space="preserve">MC </w:t>
      </w:r>
      <w:r w:rsidR="00AE5EC1" w:rsidRPr="00AE5EC1">
        <w:rPr>
          <w:rFonts w:asciiTheme="majorHAnsi" w:eastAsia="MS Mincho" w:hAnsiTheme="majorHAnsi"/>
        </w:rPr>
        <w:t xml:space="preserve">frequency </w:t>
      </w:r>
      <w:r w:rsidR="00AE5EC1" w:rsidRPr="00AE5EC1">
        <w:rPr>
          <w:rFonts w:asciiTheme="majorHAnsi" w:eastAsia="MS Mincho" w:hAnsiTheme="majorHAnsi"/>
          <w:i/>
        </w:rPr>
        <w:t>f</w:t>
      </w:r>
      <w:r w:rsidR="00AE5EC1" w:rsidRPr="00AE5EC1">
        <w:rPr>
          <w:rFonts w:asciiTheme="majorHAnsi" w:eastAsia="MS Mincho" w:hAnsiTheme="majorHAnsi"/>
          <w:i/>
          <w:vertAlign w:val="subscript"/>
        </w:rPr>
        <w:t>6</w:t>
      </w:r>
      <w:r>
        <w:rPr>
          <w:rFonts w:asciiTheme="majorHAnsi" w:eastAsia="MS Mincho" w:hAnsiTheme="majorHAnsi"/>
        </w:rPr>
        <w:t xml:space="preserve">, which </w:t>
      </w:r>
      <w:r w:rsidR="00AE5EC1" w:rsidRPr="00AE5EC1">
        <w:rPr>
          <w:rFonts w:asciiTheme="majorHAnsi" w:eastAsia="MS Mincho" w:hAnsiTheme="majorHAnsi"/>
        </w:rPr>
        <w:t>determines</w:t>
      </w:r>
      <w:r>
        <w:rPr>
          <w:rFonts w:asciiTheme="majorHAnsi" w:eastAsia="MS Mincho" w:hAnsiTheme="majorHAnsi"/>
        </w:rPr>
        <w:t>,</w:t>
      </w:r>
      <w:r w:rsidR="00AE5EC1" w:rsidRPr="00AE5EC1">
        <w:rPr>
          <w:rFonts w:asciiTheme="majorHAnsi" w:eastAsia="MS Mincho" w:hAnsiTheme="majorHAnsi"/>
        </w:rPr>
        <w:t xml:space="preserve"> </w:t>
      </w:r>
      <w:r>
        <w:rPr>
          <w:rFonts w:asciiTheme="majorHAnsi" w:eastAsia="MS Mincho" w:hAnsiTheme="majorHAnsi"/>
        </w:rPr>
        <w:t xml:space="preserve">univocally, </w:t>
      </w:r>
      <w:r w:rsidR="00AE5EC1" w:rsidRPr="00AE5EC1">
        <w:rPr>
          <w:rFonts w:asciiTheme="majorHAnsi" w:eastAsia="MS Mincho" w:hAnsiTheme="majorHAnsi"/>
        </w:rPr>
        <w:t xml:space="preserve">the </w:t>
      </w:r>
      <w:r w:rsidRPr="00AE5EC1">
        <w:rPr>
          <w:rFonts w:asciiTheme="majorHAnsi" w:eastAsia="MS Mincho" w:hAnsiTheme="majorHAnsi"/>
        </w:rPr>
        <w:t xml:space="preserve">range </w:t>
      </w:r>
      <w:r>
        <w:rPr>
          <w:rFonts w:asciiTheme="majorHAnsi" w:eastAsia="MS Mincho" w:hAnsiTheme="majorHAnsi"/>
        </w:rPr>
        <w:t xml:space="preserve">of </w:t>
      </w:r>
      <w:r w:rsidR="00AE5EC1" w:rsidRPr="00AE5EC1">
        <w:rPr>
          <w:rFonts w:asciiTheme="majorHAnsi" w:eastAsia="MS Mincho" w:hAnsiTheme="majorHAnsi"/>
        </w:rPr>
        <w:t>scattered neutron wavelength according to</w:t>
      </w:r>
    </w:p>
    <w:p w14:paraId="54D9F9C0" w14:textId="3D279FE8" w:rsidR="00AE5EC1" w:rsidRPr="00AE5EC1" w:rsidRDefault="00A86193" w:rsidP="00AE5EC1">
      <w:pPr>
        <w:jc w:val="center"/>
        <w:rPr>
          <w:rFonts w:asciiTheme="majorHAnsi" w:hAnsiTheme="majorHAnsi"/>
        </w:rPr>
      </w:pPr>
      <w:r w:rsidRPr="006F02F4">
        <w:rPr>
          <w:rFonts w:asciiTheme="majorHAnsi" w:hAnsiTheme="majorHAnsi"/>
          <w:noProof/>
        </w:rPr>
        <w:drawing>
          <wp:inline distT="0" distB="0" distL="0" distR="0" wp14:anchorId="342E5150" wp14:editId="6FF22F38">
            <wp:extent cx="2146300" cy="406400"/>
            <wp:effectExtent l="0" t="0" r="1270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46300" cy="406400"/>
                    </a:xfrm>
                    <a:prstGeom prst="rect">
                      <a:avLst/>
                    </a:prstGeom>
                    <a:noFill/>
                    <a:ln>
                      <a:noFill/>
                    </a:ln>
                  </pic:spPr>
                </pic:pic>
              </a:graphicData>
            </a:graphic>
          </wp:inline>
        </w:drawing>
      </w:r>
    </w:p>
    <w:p w14:paraId="10950099" w14:textId="23944933" w:rsidR="00AE5EC1" w:rsidRPr="00AE5EC1" w:rsidRDefault="00AE5EC1" w:rsidP="00AE5EC1">
      <w:pPr>
        <w:rPr>
          <w:rFonts w:asciiTheme="majorHAnsi" w:hAnsiTheme="majorHAnsi"/>
        </w:rPr>
      </w:pPr>
      <w:r w:rsidRPr="00AE5EC1">
        <w:rPr>
          <w:rFonts w:asciiTheme="majorHAnsi" w:hAnsiTheme="majorHAnsi"/>
        </w:rPr>
        <w:t xml:space="preserve">The </w:t>
      </w:r>
      <w:r w:rsidR="00953861">
        <w:rPr>
          <w:rFonts w:asciiTheme="majorHAnsi" w:hAnsiTheme="majorHAnsi"/>
        </w:rPr>
        <w:t xml:space="preserve">two </w:t>
      </w:r>
      <w:r w:rsidRPr="00AE5EC1">
        <w:rPr>
          <w:rFonts w:asciiTheme="majorHAnsi" w:hAnsiTheme="majorHAnsi"/>
        </w:rPr>
        <w:t>individual discs of the chopper assembly have two different windows</w:t>
      </w:r>
      <w:r w:rsidR="00953861">
        <w:rPr>
          <w:rFonts w:asciiTheme="majorHAnsi" w:hAnsiTheme="majorHAnsi"/>
        </w:rPr>
        <w:t xml:space="preserve"> each,</w:t>
      </w:r>
      <w:r w:rsidRPr="00AE5EC1">
        <w:rPr>
          <w:rFonts w:asciiTheme="majorHAnsi" w:hAnsiTheme="majorHAnsi"/>
        </w:rPr>
        <w:t xml:space="preserve"> at inequivalent positions. The wider window</w:t>
      </w:r>
      <w:r w:rsidR="00594A37">
        <w:rPr>
          <w:rFonts w:asciiTheme="majorHAnsi" w:hAnsiTheme="majorHAnsi"/>
        </w:rPr>
        <w:t xml:space="preserve"> is</w:t>
      </w:r>
      <w:r w:rsidRPr="00AE5EC1">
        <w:rPr>
          <w:rFonts w:asciiTheme="majorHAnsi" w:hAnsiTheme="majorHAnsi"/>
        </w:rPr>
        <w:t xml:space="preserve"> 4.3</w:t>
      </w:r>
      <w:r>
        <w:rPr>
          <w:rFonts w:asciiTheme="majorHAnsi" w:hAnsiTheme="majorHAnsi"/>
        </w:rPr>
        <w:t>°</w:t>
      </w:r>
      <w:r w:rsidR="00594A37">
        <w:rPr>
          <w:rFonts w:asciiTheme="majorHAnsi" w:hAnsiTheme="majorHAnsi"/>
        </w:rPr>
        <w:t xml:space="preserve"> wide and</w:t>
      </w:r>
      <w:r w:rsidRPr="00AE5EC1">
        <w:rPr>
          <w:rFonts w:asciiTheme="majorHAnsi" w:hAnsiTheme="majorHAnsi"/>
        </w:rPr>
        <w:t xml:space="preserve"> transmits the entire</w:t>
      </w:r>
      <w:r w:rsidR="00594A37">
        <w:rPr>
          <w:rFonts w:asciiTheme="majorHAnsi" w:hAnsiTheme="majorHAnsi"/>
        </w:rPr>
        <w:t xml:space="preserve"> beam cross section,</w:t>
      </w:r>
      <w:r w:rsidRPr="00AE5EC1">
        <w:rPr>
          <w:rFonts w:asciiTheme="majorHAnsi" w:hAnsiTheme="majorHAnsi"/>
        </w:rPr>
        <w:t xml:space="preserve"> given by the neutron </w:t>
      </w:r>
      <w:r w:rsidR="00594A37">
        <w:rPr>
          <w:rFonts w:asciiTheme="majorHAnsi" w:hAnsiTheme="majorHAnsi"/>
        </w:rPr>
        <w:t>guide, whereas t</w:t>
      </w:r>
      <w:r w:rsidRPr="00AE5EC1">
        <w:rPr>
          <w:rFonts w:asciiTheme="majorHAnsi" w:hAnsiTheme="majorHAnsi"/>
        </w:rPr>
        <w:t>he smaller window of 2.5</w:t>
      </w:r>
      <w:r>
        <w:rPr>
          <w:rFonts w:asciiTheme="majorHAnsi" w:hAnsiTheme="majorHAnsi"/>
        </w:rPr>
        <w:t>°</w:t>
      </w:r>
      <w:r w:rsidRPr="00AE5EC1">
        <w:rPr>
          <w:rFonts w:asciiTheme="majorHAnsi" w:hAnsiTheme="majorHAnsi"/>
        </w:rPr>
        <w:t xml:space="preserve"> constraints also the beam cross section and reduces the illuminated sample area to provide ultimate time-of-flight resolution. The chopper</w:t>
      </w:r>
      <w:r w:rsidR="00953861">
        <w:rPr>
          <w:rFonts w:asciiTheme="majorHAnsi" w:hAnsiTheme="majorHAnsi"/>
        </w:rPr>
        <w:t>s</w:t>
      </w:r>
      <w:r w:rsidRPr="00AE5EC1">
        <w:rPr>
          <w:rFonts w:asciiTheme="majorHAnsi" w:hAnsiTheme="majorHAnsi"/>
        </w:rPr>
        <w:t xml:space="preserve"> f</w:t>
      </w:r>
      <w:r w:rsidR="00953861">
        <w:rPr>
          <w:rFonts w:asciiTheme="majorHAnsi" w:hAnsiTheme="majorHAnsi"/>
        </w:rPr>
        <w:t>requency provides a second mean</w:t>
      </w:r>
      <w:r w:rsidRPr="00AE5EC1">
        <w:rPr>
          <w:rFonts w:asciiTheme="majorHAnsi" w:hAnsiTheme="majorHAnsi"/>
        </w:rPr>
        <w:t xml:space="preserve"> of controlling the illumination time by variation in 14 Hz steps up to a maximum frequency </w:t>
      </w:r>
      <m:oMath>
        <m:sSub>
          <m:sSubPr>
            <m:ctrlPr>
              <w:rPr>
                <w:rFonts w:ascii="Cambria Math" w:hAnsi="Cambria Math"/>
                <w:i/>
              </w:rPr>
            </m:ctrlPr>
          </m:sSubPr>
          <m:e>
            <m:r>
              <w:rPr>
                <w:rFonts w:ascii="Cambria Math" w:hAnsi="Cambria Math"/>
              </w:rPr>
              <m:t>f</m:t>
            </m:r>
          </m:e>
          <m:sub>
            <m:r>
              <w:rPr>
                <w:rFonts w:ascii="Cambria Math" w:hAnsi="Cambria Math"/>
              </w:rPr>
              <m:t>6,max</m:t>
            </m:r>
          </m:sub>
        </m:sSub>
        <m:r>
          <w:rPr>
            <w:rFonts w:ascii="Cambria Math" w:hAnsi="Cambria Math"/>
          </w:rPr>
          <m:t>=336</m:t>
        </m:r>
      </m:oMath>
      <w:r w:rsidRPr="00AE5EC1">
        <w:rPr>
          <w:rFonts w:asciiTheme="majorHAnsi" w:hAnsiTheme="majorHAnsi"/>
        </w:rPr>
        <w:t xml:space="preserve"> Hz.</w:t>
      </w:r>
    </w:p>
    <w:p w14:paraId="3F44B5D0" w14:textId="34B2931F" w:rsidR="00AE5EC1" w:rsidRDefault="00AE5EC1" w:rsidP="00AE5EC1">
      <w:pPr>
        <w:rPr>
          <w:rFonts w:asciiTheme="majorHAnsi" w:hAnsiTheme="majorHAnsi"/>
        </w:rPr>
      </w:pPr>
      <w:r w:rsidRPr="00AE5EC1">
        <w:rPr>
          <w:rFonts w:asciiTheme="majorHAnsi" w:hAnsiTheme="majorHAnsi"/>
        </w:rPr>
        <w:t>The</w:t>
      </w:r>
      <w:r w:rsidR="00953861">
        <w:rPr>
          <w:rFonts w:asciiTheme="majorHAnsi" w:hAnsiTheme="majorHAnsi"/>
        </w:rPr>
        <w:t xml:space="preserve"> two</w:t>
      </w:r>
      <w:r w:rsidRPr="00AE5EC1">
        <w:rPr>
          <w:rFonts w:asciiTheme="majorHAnsi" w:hAnsiTheme="majorHAnsi"/>
        </w:rPr>
        <w:t xml:space="preserve"> discs have a diameter of 700 mm. To minimize the distance between the </w:t>
      </w:r>
      <w:r w:rsidR="00953861">
        <w:rPr>
          <w:rFonts w:asciiTheme="majorHAnsi" w:hAnsiTheme="majorHAnsi"/>
        </w:rPr>
        <w:t>two</w:t>
      </w:r>
      <w:r w:rsidRPr="00AE5EC1">
        <w:rPr>
          <w:rFonts w:asciiTheme="majorHAnsi" w:hAnsiTheme="majorHAnsi"/>
        </w:rPr>
        <w:t xml:space="preserve"> discs in the assembly the choppers are mounted in ‘Over/under’ configuration.</w:t>
      </w:r>
    </w:p>
    <w:p w14:paraId="5393988D" w14:textId="77777777" w:rsidR="00AE5EC1" w:rsidRPr="00AE5EC1" w:rsidRDefault="00AE5EC1" w:rsidP="00AE5EC1">
      <w:pPr>
        <w:rPr>
          <w:rFonts w:asciiTheme="majorHAnsi" w:hAnsiTheme="majorHAnsi"/>
        </w:rPr>
      </w:pPr>
    </w:p>
    <w:p w14:paraId="49FFCA4C" w14:textId="32A8E234" w:rsidR="00AE5EC1" w:rsidRDefault="00AE5EC1" w:rsidP="00AE5EC1">
      <w:pPr>
        <w:jc w:val="left"/>
        <w:rPr>
          <w:rFonts w:asciiTheme="majorHAnsi" w:hAnsiTheme="majorHAnsi"/>
        </w:rPr>
      </w:pPr>
      <w:r w:rsidRPr="00AE5EC1">
        <w:rPr>
          <w:rFonts w:asciiTheme="majorHAnsi" w:hAnsiTheme="majorHAnsi"/>
        </w:rPr>
        <w:t>Chopper 6 parameters:</w:t>
      </w:r>
      <w:r w:rsidRPr="00AE5EC1">
        <w:rPr>
          <w:rFonts w:asciiTheme="majorHAnsi" w:hAnsiTheme="majorHAnsi"/>
        </w:rPr>
        <w:tab/>
        <w:t>Position: 164.99 m, 165.01 m</w:t>
      </w:r>
      <w:r w:rsidRPr="00AE5EC1">
        <w:rPr>
          <w:rFonts w:asciiTheme="majorHAnsi" w:hAnsiTheme="majorHAnsi"/>
        </w:rPr>
        <w:br/>
      </w:r>
      <w:r w:rsidRPr="00AE5EC1">
        <w:rPr>
          <w:rFonts w:asciiTheme="majorHAnsi" w:hAnsiTheme="majorHAnsi"/>
        </w:rPr>
        <w:tab/>
      </w:r>
      <w:r w:rsidRPr="00AE5EC1">
        <w:rPr>
          <w:rFonts w:asciiTheme="majorHAnsi" w:hAnsiTheme="majorHAnsi"/>
        </w:rPr>
        <w:tab/>
      </w:r>
      <w:r w:rsidRPr="00AE5EC1">
        <w:rPr>
          <w:rFonts w:asciiTheme="majorHAnsi" w:hAnsiTheme="majorHAnsi"/>
        </w:rPr>
        <w:tab/>
      </w:r>
      <w:r w:rsidRPr="00AE5EC1">
        <w:rPr>
          <w:rFonts w:asciiTheme="majorHAnsi" w:hAnsiTheme="majorHAnsi"/>
        </w:rPr>
        <w:tab/>
        <w:t>Disc outer diameter: 700 mm</w:t>
      </w:r>
      <w:r w:rsidRPr="00AE5EC1">
        <w:rPr>
          <w:rFonts w:asciiTheme="majorHAnsi" w:hAnsiTheme="majorHAnsi"/>
        </w:rPr>
        <w:br/>
      </w:r>
      <w:r w:rsidRPr="00AE5EC1">
        <w:rPr>
          <w:rFonts w:asciiTheme="majorHAnsi" w:hAnsiTheme="majorHAnsi"/>
        </w:rPr>
        <w:tab/>
      </w:r>
      <w:r w:rsidRPr="00AE5EC1">
        <w:rPr>
          <w:rFonts w:asciiTheme="majorHAnsi" w:hAnsiTheme="majorHAnsi"/>
        </w:rPr>
        <w:tab/>
      </w:r>
      <w:r w:rsidRPr="00AE5EC1">
        <w:rPr>
          <w:rFonts w:asciiTheme="majorHAnsi" w:hAnsiTheme="majorHAnsi"/>
        </w:rPr>
        <w:tab/>
      </w:r>
      <w:r w:rsidRPr="00AE5EC1">
        <w:rPr>
          <w:rFonts w:asciiTheme="majorHAnsi" w:hAnsiTheme="majorHAnsi"/>
        </w:rPr>
        <w:tab/>
        <w:t>Beam cross section: 23 mm x 35 mm</w:t>
      </w:r>
      <w:r w:rsidRPr="00AE5EC1">
        <w:rPr>
          <w:rFonts w:asciiTheme="majorHAnsi" w:hAnsiTheme="majorHAnsi"/>
        </w:rPr>
        <w:br/>
      </w:r>
      <w:r w:rsidRPr="00AE5EC1">
        <w:rPr>
          <w:rFonts w:asciiTheme="majorHAnsi" w:hAnsiTheme="majorHAnsi"/>
        </w:rPr>
        <w:tab/>
      </w:r>
      <w:r w:rsidRPr="00AE5EC1">
        <w:rPr>
          <w:rFonts w:asciiTheme="majorHAnsi" w:hAnsiTheme="majorHAnsi"/>
        </w:rPr>
        <w:tab/>
      </w:r>
      <w:r w:rsidRPr="00AE5EC1">
        <w:rPr>
          <w:rFonts w:asciiTheme="majorHAnsi" w:hAnsiTheme="majorHAnsi"/>
        </w:rPr>
        <w:tab/>
      </w:r>
      <w:r w:rsidRPr="00AE5EC1">
        <w:rPr>
          <w:rFonts w:asciiTheme="majorHAnsi" w:hAnsiTheme="majorHAnsi"/>
        </w:rPr>
        <w:tab/>
        <w:t>Disc window sizes: 2.5</w:t>
      </w:r>
      <w:r w:rsidR="00790E8A">
        <w:rPr>
          <w:rFonts w:asciiTheme="majorHAnsi" w:hAnsiTheme="majorHAnsi"/>
        </w:rPr>
        <w:t>°</w:t>
      </w:r>
      <w:r w:rsidRPr="00AE5EC1">
        <w:rPr>
          <w:rFonts w:asciiTheme="majorHAnsi" w:hAnsiTheme="majorHAnsi"/>
        </w:rPr>
        <w:t xml:space="preserve">, 4.3 </w:t>
      </w:r>
      <w:r w:rsidR="00790E8A">
        <w:rPr>
          <w:rFonts w:asciiTheme="majorHAnsi" w:hAnsiTheme="majorHAnsi"/>
        </w:rPr>
        <w:t>°</w:t>
      </w:r>
      <w:r w:rsidRPr="00AE5EC1">
        <w:rPr>
          <w:rFonts w:asciiTheme="majorHAnsi" w:hAnsiTheme="majorHAnsi"/>
        </w:rPr>
        <w:br/>
      </w:r>
      <w:r w:rsidRPr="00AE5EC1">
        <w:rPr>
          <w:rFonts w:asciiTheme="majorHAnsi" w:hAnsiTheme="majorHAnsi"/>
        </w:rPr>
        <w:tab/>
      </w:r>
      <w:r w:rsidRPr="00AE5EC1">
        <w:rPr>
          <w:rFonts w:asciiTheme="majorHAnsi" w:hAnsiTheme="majorHAnsi"/>
        </w:rPr>
        <w:tab/>
      </w:r>
      <w:r w:rsidRPr="00AE5EC1">
        <w:rPr>
          <w:rFonts w:asciiTheme="majorHAnsi" w:hAnsiTheme="majorHAnsi"/>
        </w:rPr>
        <w:tab/>
      </w:r>
      <w:r w:rsidRPr="00AE5EC1">
        <w:rPr>
          <w:rFonts w:asciiTheme="majorHAnsi" w:hAnsiTheme="majorHAnsi"/>
        </w:rPr>
        <w:tab/>
        <w:t>Disc window positions: 0</w:t>
      </w:r>
      <w:r w:rsidR="00790E8A">
        <w:rPr>
          <w:rFonts w:asciiTheme="majorHAnsi" w:hAnsiTheme="majorHAnsi"/>
        </w:rPr>
        <w:t>°, 175°</w:t>
      </w:r>
      <w:r w:rsidRPr="00AE5EC1">
        <w:rPr>
          <w:rFonts w:asciiTheme="majorHAnsi" w:hAnsiTheme="majorHAnsi"/>
        </w:rPr>
        <w:br/>
      </w:r>
      <w:r w:rsidRPr="00AE5EC1">
        <w:rPr>
          <w:rFonts w:asciiTheme="majorHAnsi" w:hAnsiTheme="majorHAnsi"/>
        </w:rPr>
        <w:tab/>
      </w:r>
      <w:r w:rsidRPr="00AE5EC1">
        <w:rPr>
          <w:rFonts w:asciiTheme="majorHAnsi" w:hAnsiTheme="majorHAnsi"/>
        </w:rPr>
        <w:tab/>
      </w:r>
      <w:r w:rsidRPr="00AE5EC1">
        <w:rPr>
          <w:rFonts w:asciiTheme="majorHAnsi" w:hAnsiTheme="majorHAnsi"/>
        </w:rPr>
        <w:tab/>
      </w:r>
      <w:r w:rsidRPr="00AE5EC1">
        <w:rPr>
          <w:rFonts w:asciiTheme="majorHAnsi" w:hAnsiTheme="majorHAnsi"/>
        </w:rPr>
        <w:tab/>
        <w:t xml:space="preserve">Frequency: </w:t>
      </w:r>
      <w:r w:rsidR="003625EA">
        <w:rPr>
          <w:rFonts w:asciiTheme="majorHAnsi" w:hAnsiTheme="majorHAnsi"/>
        </w:rPr>
        <w:t>≤</w:t>
      </w:r>
      <w:r w:rsidRPr="00AE5EC1">
        <w:rPr>
          <w:rFonts w:asciiTheme="majorHAnsi" w:hAnsiTheme="majorHAnsi"/>
        </w:rPr>
        <w:t xml:space="preserve"> 336 Hz</w:t>
      </w:r>
      <w:r w:rsidRPr="00AE5EC1">
        <w:rPr>
          <w:rFonts w:asciiTheme="majorHAnsi" w:hAnsiTheme="majorHAnsi"/>
        </w:rPr>
        <w:br/>
      </w:r>
      <w:r w:rsidRPr="00AE5EC1">
        <w:rPr>
          <w:rFonts w:asciiTheme="majorHAnsi" w:hAnsiTheme="majorHAnsi"/>
        </w:rPr>
        <w:tab/>
      </w:r>
      <w:r w:rsidRPr="00AE5EC1">
        <w:rPr>
          <w:rFonts w:asciiTheme="majorHAnsi" w:hAnsiTheme="majorHAnsi"/>
        </w:rPr>
        <w:tab/>
      </w:r>
      <w:r w:rsidRPr="00AE5EC1">
        <w:rPr>
          <w:rFonts w:asciiTheme="majorHAnsi" w:hAnsiTheme="majorHAnsi"/>
        </w:rPr>
        <w:tab/>
      </w:r>
      <w:r w:rsidRPr="00AE5EC1">
        <w:rPr>
          <w:rFonts w:asciiTheme="majorHAnsi" w:hAnsiTheme="majorHAnsi"/>
        </w:rPr>
        <w:tab/>
        <w:t>Disc material: Carbon fibers</w:t>
      </w:r>
      <w:r w:rsidRPr="00AE5EC1">
        <w:rPr>
          <w:rFonts w:asciiTheme="majorHAnsi" w:hAnsiTheme="majorHAnsi"/>
        </w:rPr>
        <w:br/>
      </w:r>
      <w:r w:rsidRPr="00AE5EC1">
        <w:rPr>
          <w:rFonts w:asciiTheme="majorHAnsi" w:hAnsiTheme="majorHAnsi"/>
        </w:rPr>
        <w:tab/>
      </w:r>
      <w:r w:rsidRPr="00AE5EC1">
        <w:rPr>
          <w:rFonts w:asciiTheme="majorHAnsi" w:hAnsiTheme="majorHAnsi"/>
        </w:rPr>
        <w:tab/>
      </w:r>
      <w:r w:rsidRPr="00AE5EC1">
        <w:rPr>
          <w:rFonts w:asciiTheme="majorHAnsi" w:hAnsiTheme="majorHAnsi"/>
        </w:rPr>
        <w:tab/>
      </w:r>
      <w:r w:rsidRPr="00AE5EC1">
        <w:rPr>
          <w:rFonts w:asciiTheme="majorHAnsi" w:hAnsiTheme="majorHAnsi"/>
        </w:rPr>
        <w:tab/>
        <w:t>Absorber per disc: 200 mg/cm</w:t>
      </w:r>
      <w:r w:rsidRPr="00AE5EC1">
        <w:rPr>
          <w:rFonts w:asciiTheme="majorHAnsi" w:hAnsiTheme="majorHAnsi"/>
          <w:vertAlign w:val="superscript"/>
        </w:rPr>
        <w:t>2</w:t>
      </w:r>
      <w:r w:rsidRPr="00AE5EC1">
        <w:rPr>
          <w:rFonts w:asciiTheme="majorHAnsi" w:hAnsiTheme="majorHAnsi"/>
        </w:rPr>
        <w:t xml:space="preserve"> </w:t>
      </w:r>
      <w:r w:rsidRPr="00AE5EC1">
        <w:rPr>
          <w:rFonts w:asciiTheme="majorHAnsi" w:hAnsiTheme="majorHAnsi"/>
          <w:vertAlign w:val="superscript"/>
        </w:rPr>
        <w:t>10</w:t>
      </w:r>
      <w:r w:rsidRPr="00AE5EC1">
        <w:rPr>
          <w:rFonts w:asciiTheme="majorHAnsi" w:hAnsiTheme="majorHAnsi"/>
        </w:rPr>
        <w:t>B</w:t>
      </w:r>
    </w:p>
    <w:p w14:paraId="6F817856" w14:textId="77777777" w:rsidR="00AE5EC1" w:rsidRPr="00AE5EC1" w:rsidRDefault="00AE5EC1" w:rsidP="00AE5EC1">
      <w:pPr>
        <w:jc w:val="left"/>
        <w:rPr>
          <w:rFonts w:asciiTheme="majorHAnsi" w:hAnsiTheme="majorHAnsi"/>
        </w:rPr>
      </w:pPr>
    </w:p>
    <w:p w14:paraId="7500A85D" w14:textId="77777777" w:rsidR="00AE5EC1" w:rsidRPr="00AE5EC1" w:rsidRDefault="00AE5EC1" w:rsidP="00AE5EC1">
      <w:pPr>
        <w:pStyle w:val="Heading4"/>
        <w:jc w:val="left"/>
        <w:rPr>
          <w:rFonts w:asciiTheme="majorHAnsi" w:hAnsiTheme="majorHAnsi"/>
        </w:rPr>
      </w:pPr>
      <w:bookmarkStart w:id="23" w:name="_Toc473619107"/>
      <w:r w:rsidRPr="00AE5EC1">
        <w:rPr>
          <w:rFonts w:asciiTheme="majorHAnsi" w:hAnsiTheme="majorHAnsi"/>
        </w:rPr>
        <w:t>Spindle units</w:t>
      </w:r>
      <w:bookmarkEnd w:id="23"/>
    </w:p>
    <w:p w14:paraId="3547E10F" w14:textId="4D0FA5B1" w:rsidR="00AE5EC1" w:rsidRDefault="00AE5EC1" w:rsidP="00AE5EC1">
      <w:pPr>
        <w:rPr>
          <w:rFonts w:asciiTheme="majorHAnsi" w:hAnsiTheme="majorHAnsi" w:cs="Calibri"/>
          <w:color w:val="000000"/>
          <w:szCs w:val="24"/>
        </w:rPr>
      </w:pPr>
      <w:r w:rsidRPr="00AE5EC1">
        <w:rPr>
          <w:rFonts w:asciiTheme="majorHAnsi" w:hAnsiTheme="majorHAnsi" w:cs="Calibri"/>
          <w:color w:val="000000"/>
          <w:szCs w:val="24"/>
        </w:rPr>
        <w:t>The spindle unit is a magnet bearing system as used in all FZJ high speed choppers.</w:t>
      </w:r>
    </w:p>
    <w:p w14:paraId="6C54497F" w14:textId="77777777" w:rsidR="00B95F27" w:rsidRPr="00AE5EC1" w:rsidRDefault="00B95F27" w:rsidP="00AE5EC1">
      <w:pPr>
        <w:rPr>
          <w:rFonts w:asciiTheme="majorHAnsi" w:hAnsiTheme="majorHAnsi" w:cs="Calibri"/>
          <w:color w:val="000000"/>
          <w:szCs w:val="24"/>
        </w:rPr>
      </w:pPr>
    </w:p>
    <w:p w14:paraId="2191DE3C" w14:textId="77777777" w:rsidR="00AE5EC1" w:rsidRPr="00AE5EC1" w:rsidRDefault="00AE5EC1" w:rsidP="00AE5EC1">
      <w:pPr>
        <w:pStyle w:val="Heading4"/>
        <w:jc w:val="left"/>
        <w:rPr>
          <w:rFonts w:asciiTheme="majorHAnsi" w:hAnsiTheme="majorHAnsi"/>
        </w:rPr>
      </w:pPr>
      <w:bookmarkStart w:id="24" w:name="_Toc473619108"/>
      <w:r w:rsidRPr="00AE5EC1">
        <w:rPr>
          <w:rFonts w:asciiTheme="majorHAnsi" w:hAnsiTheme="majorHAnsi"/>
        </w:rPr>
        <w:lastRenderedPageBreak/>
        <w:t>Enclosure</w:t>
      </w:r>
      <w:bookmarkEnd w:id="24"/>
    </w:p>
    <w:p w14:paraId="740758D8" w14:textId="22A3DDBE" w:rsidR="00AE5EC1" w:rsidRDefault="00AE5EC1" w:rsidP="00AE5EC1">
      <w:pPr>
        <w:rPr>
          <w:rFonts w:asciiTheme="majorHAnsi" w:hAnsiTheme="majorHAnsi"/>
        </w:rPr>
      </w:pPr>
      <w:r w:rsidRPr="00AE5EC1">
        <w:rPr>
          <w:rFonts w:asciiTheme="majorHAnsi" w:hAnsiTheme="majorHAnsi"/>
        </w:rPr>
        <w:t>The enclosure needs to ensure the containment of all rotor fragments in case of rapture at high speed. The preferred materi</w:t>
      </w:r>
      <w:r w:rsidR="00790E8A">
        <w:rPr>
          <w:rFonts w:asciiTheme="majorHAnsi" w:hAnsiTheme="majorHAnsi"/>
        </w:rPr>
        <w:t>al is a high performance Alumin</w:t>
      </w:r>
      <w:r w:rsidRPr="00AE5EC1">
        <w:rPr>
          <w:rFonts w:asciiTheme="majorHAnsi" w:hAnsiTheme="majorHAnsi"/>
        </w:rPr>
        <w:t>um alloy to be not magnetized by the guide fields.</w:t>
      </w:r>
    </w:p>
    <w:p w14:paraId="153C9134" w14:textId="77777777" w:rsidR="00AE5EC1" w:rsidRPr="00AE5EC1" w:rsidRDefault="00AE5EC1" w:rsidP="00AE5EC1">
      <w:pPr>
        <w:rPr>
          <w:rFonts w:asciiTheme="majorHAnsi" w:hAnsiTheme="majorHAnsi"/>
        </w:rPr>
      </w:pPr>
    </w:p>
    <w:p w14:paraId="58E84762" w14:textId="77777777" w:rsidR="00AE5EC1" w:rsidRPr="00AE5EC1" w:rsidRDefault="00AE5EC1" w:rsidP="00AE5EC1">
      <w:pPr>
        <w:pStyle w:val="Heading4"/>
        <w:jc w:val="left"/>
        <w:rPr>
          <w:rFonts w:asciiTheme="majorHAnsi" w:hAnsiTheme="majorHAnsi"/>
        </w:rPr>
      </w:pPr>
      <w:bookmarkStart w:id="25" w:name="_Toc473619109"/>
      <w:r w:rsidRPr="00AE5EC1">
        <w:rPr>
          <w:rFonts w:asciiTheme="majorHAnsi" w:hAnsiTheme="majorHAnsi"/>
        </w:rPr>
        <w:t>Vacuum</w:t>
      </w:r>
      <w:bookmarkEnd w:id="25"/>
    </w:p>
    <w:p w14:paraId="6207709D" w14:textId="0B70C15F" w:rsidR="00AE5EC1" w:rsidRDefault="00AE5EC1" w:rsidP="00AE5EC1">
      <w:pPr>
        <w:rPr>
          <w:rFonts w:asciiTheme="majorHAnsi" w:hAnsiTheme="majorHAnsi"/>
        </w:rPr>
      </w:pPr>
      <w:r w:rsidRPr="00AE5EC1">
        <w:rPr>
          <w:rFonts w:asciiTheme="majorHAnsi" w:hAnsiTheme="majorHAnsi"/>
        </w:rPr>
        <w:t>The chopper is operated under vacuum p ≤ 10</w:t>
      </w:r>
      <w:r w:rsidRPr="00AE5EC1">
        <w:rPr>
          <w:rFonts w:asciiTheme="majorHAnsi" w:hAnsiTheme="majorHAnsi"/>
          <w:vertAlign w:val="superscript"/>
        </w:rPr>
        <w:t>-3</w:t>
      </w:r>
      <w:r w:rsidRPr="00AE5EC1">
        <w:rPr>
          <w:rFonts w:asciiTheme="majorHAnsi" w:hAnsiTheme="majorHAnsi"/>
        </w:rPr>
        <w:t xml:space="preserve"> mbar.</w:t>
      </w:r>
    </w:p>
    <w:p w14:paraId="7FB710CE" w14:textId="77777777" w:rsidR="00AE5EC1" w:rsidRPr="00AE5EC1" w:rsidRDefault="00AE5EC1" w:rsidP="00AE5EC1">
      <w:pPr>
        <w:rPr>
          <w:rFonts w:asciiTheme="majorHAnsi" w:hAnsiTheme="majorHAnsi"/>
        </w:rPr>
      </w:pPr>
    </w:p>
    <w:p w14:paraId="52781418" w14:textId="77777777" w:rsidR="00AE5EC1" w:rsidRPr="00AE5EC1" w:rsidRDefault="00AE5EC1" w:rsidP="00AE5EC1">
      <w:pPr>
        <w:pStyle w:val="Heading4"/>
        <w:jc w:val="left"/>
        <w:rPr>
          <w:rFonts w:asciiTheme="majorHAnsi" w:hAnsiTheme="majorHAnsi"/>
        </w:rPr>
      </w:pPr>
      <w:bookmarkStart w:id="26" w:name="_Toc473619110"/>
      <w:r w:rsidRPr="00AE5EC1">
        <w:rPr>
          <w:rFonts w:asciiTheme="majorHAnsi" w:hAnsiTheme="majorHAnsi"/>
        </w:rPr>
        <w:t>Mechanical integration</w:t>
      </w:r>
      <w:bookmarkEnd w:id="26"/>
    </w:p>
    <w:p w14:paraId="63A7CD7C" w14:textId="7AAC797A" w:rsidR="00AE5EC1" w:rsidRDefault="00AE5EC1" w:rsidP="00AE5EC1">
      <w:pPr>
        <w:rPr>
          <w:rFonts w:asciiTheme="majorHAnsi" w:hAnsiTheme="majorHAnsi"/>
        </w:rPr>
      </w:pPr>
      <w:r w:rsidRPr="00AE5EC1">
        <w:rPr>
          <w:rFonts w:asciiTheme="majorHAnsi" w:hAnsiTheme="majorHAnsi"/>
        </w:rPr>
        <w:t xml:space="preserve">Due to the short distance between the two discs we opt </w:t>
      </w:r>
      <w:r w:rsidR="001B6355">
        <w:rPr>
          <w:rFonts w:asciiTheme="majorHAnsi" w:hAnsiTheme="majorHAnsi"/>
        </w:rPr>
        <w:t>for</w:t>
      </w:r>
      <w:r w:rsidRPr="00AE5EC1">
        <w:rPr>
          <w:rFonts w:asciiTheme="majorHAnsi" w:hAnsiTheme="majorHAnsi"/>
        </w:rPr>
        <w:t xml:space="preserve"> the over/under configuration of the choppers and envision the use of the assembly variant “enclosure integrated DC-SR” described in ESS-0041205.</w:t>
      </w:r>
    </w:p>
    <w:p w14:paraId="509D15EB" w14:textId="77777777" w:rsidR="00AE5EC1" w:rsidRPr="00AE5EC1" w:rsidRDefault="00AE5EC1" w:rsidP="00AE5EC1">
      <w:pPr>
        <w:rPr>
          <w:rFonts w:asciiTheme="majorHAnsi" w:eastAsia="Calibri" w:hAnsiTheme="majorHAnsi"/>
          <w:sz w:val="24"/>
          <w:szCs w:val="22"/>
        </w:rPr>
      </w:pPr>
    </w:p>
    <w:p w14:paraId="3782F60C" w14:textId="5D0E4799" w:rsidR="00AE5EC1" w:rsidRPr="00AE5EC1" w:rsidRDefault="00E842E1" w:rsidP="00E842E1">
      <w:pPr>
        <w:pStyle w:val="Heading3"/>
        <w:jc w:val="left"/>
        <w:rPr>
          <w:rFonts w:asciiTheme="majorHAnsi" w:hAnsiTheme="majorHAnsi"/>
        </w:rPr>
      </w:pPr>
      <w:bookmarkStart w:id="27" w:name="_Toc473619111"/>
      <w:r>
        <w:rPr>
          <w:rFonts w:asciiTheme="majorHAnsi" w:hAnsiTheme="majorHAnsi"/>
        </w:rPr>
        <w:t>Pulse Shaping</w:t>
      </w:r>
      <w:r w:rsidR="00AE5EC1" w:rsidRPr="00AE5EC1">
        <w:rPr>
          <w:rFonts w:asciiTheme="majorHAnsi" w:hAnsiTheme="majorHAnsi"/>
        </w:rPr>
        <w:t xml:space="preserve"> Chopper Assembly</w:t>
      </w:r>
      <w:r>
        <w:rPr>
          <w:rFonts w:asciiTheme="majorHAnsi" w:hAnsiTheme="majorHAnsi"/>
        </w:rPr>
        <w:t xml:space="preserve">. PBS </w:t>
      </w:r>
      <w:r w:rsidRPr="00287AC8">
        <w:rPr>
          <w:rFonts w:asciiTheme="majorHAnsi" w:hAnsiTheme="majorHAnsi"/>
        </w:rPr>
        <w:t>13.6.15.1.3</w:t>
      </w:r>
      <w:r>
        <w:rPr>
          <w:rFonts w:asciiTheme="majorHAnsi" w:hAnsiTheme="majorHAnsi"/>
        </w:rPr>
        <w:t>.6</w:t>
      </w:r>
      <w:bookmarkEnd w:id="27"/>
    </w:p>
    <w:p w14:paraId="6C286270" w14:textId="7D909EB9" w:rsidR="00AE5EC1" w:rsidRPr="00AE5EC1" w:rsidRDefault="00AE5EC1" w:rsidP="00AE5EC1">
      <w:pPr>
        <w:rPr>
          <w:rFonts w:asciiTheme="majorHAnsi" w:hAnsiTheme="majorHAnsi"/>
        </w:rPr>
      </w:pPr>
      <w:r w:rsidRPr="00AE5EC1">
        <w:rPr>
          <w:rFonts w:asciiTheme="majorHAnsi" w:hAnsiTheme="majorHAnsi"/>
        </w:rPr>
        <w:t xml:space="preserve">Due to the large distance between </w:t>
      </w:r>
      <w:r w:rsidR="003625EA">
        <w:rPr>
          <w:rFonts w:asciiTheme="majorHAnsi" w:hAnsiTheme="majorHAnsi"/>
        </w:rPr>
        <w:t>PC</w:t>
      </w:r>
      <w:r w:rsidR="00282EA6">
        <w:rPr>
          <w:rFonts w:asciiTheme="majorHAnsi" w:hAnsiTheme="majorHAnsi"/>
        </w:rPr>
        <w:t xml:space="preserve"> and </w:t>
      </w:r>
      <w:r w:rsidR="003625EA">
        <w:rPr>
          <w:rFonts w:asciiTheme="majorHAnsi" w:hAnsiTheme="majorHAnsi"/>
        </w:rPr>
        <w:t>MC</w:t>
      </w:r>
      <w:r w:rsidR="00282EA6">
        <w:rPr>
          <w:rFonts w:asciiTheme="majorHAnsi" w:hAnsiTheme="majorHAnsi"/>
        </w:rPr>
        <w:t>,</w:t>
      </w:r>
      <w:r w:rsidRPr="00AE5EC1">
        <w:rPr>
          <w:rFonts w:asciiTheme="majorHAnsi" w:hAnsiTheme="majorHAnsi"/>
        </w:rPr>
        <w:t xml:space="preserve"> </w:t>
      </w:r>
      <w:r w:rsidR="003625EA">
        <w:rPr>
          <w:rFonts w:asciiTheme="majorHAnsi" w:hAnsiTheme="majorHAnsi"/>
        </w:rPr>
        <w:t>PC</w:t>
      </w:r>
      <w:r w:rsidRPr="00AE5EC1">
        <w:rPr>
          <w:rFonts w:asciiTheme="majorHAnsi" w:hAnsiTheme="majorHAnsi"/>
        </w:rPr>
        <w:t xml:space="preserve"> </w:t>
      </w:r>
      <w:r w:rsidR="00282EA6">
        <w:rPr>
          <w:rFonts w:asciiTheme="majorHAnsi" w:hAnsiTheme="majorHAnsi"/>
        </w:rPr>
        <w:t>define</w:t>
      </w:r>
      <w:r w:rsidRPr="00AE5EC1">
        <w:rPr>
          <w:rFonts w:asciiTheme="majorHAnsi" w:hAnsiTheme="majorHAnsi"/>
        </w:rPr>
        <w:t>s</w:t>
      </w:r>
      <w:r w:rsidR="00282EA6">
        <w:rPr>
          <w:rFonts w:asciiTheme="majorHAnsi" w:hAnsiTheme="majorHAnsi"/>
        </w:rPr>
        <w:t xml:space="preserve"> and controls</w:t>
      </w:r>
      <w:r w:rsidRPr="00AE5EC1">
        <w:rPr>
          <w:rFonts w:asciiTheme="majorHAnsi" w:hAnsiTheme="majorHAnsi"/>
        </w:rPr>
        <w:t xml:space="preserve"> mainly the initial wavelength resolution. While for neutron energy</w:t>
      </w:r>
      <w:r w:rsidR="00B0070A">
        <w:rPr>
          <w:rFonts w:asciiTheme="majorHAnsi" w:hAnsiTheme="majorHAnsi"/>
        </w:rPr>
        <w:t>-</w:t>
      </w:r>
      <w:r w:rsidRPr="00AE5EC1">
        <w:rPr>
          <w:rFonts w:asciiTheme="majorHAnsi" w:hAnsiTheme="majorHAnsi"/>
        </w:rPr>
        <w:t>loss scattering the initial wavelength resolution dominate</w:t>
      </w:r>
      <w:r w:rsidR="00282EA6">
        <w:rPr>
          <w:rFonts w:asciiTheme="majorHAnsi" w:hAnsiTheme="majorHAnsi"/>
        </w:rPr>
        <w:t>s the overall energy resolution,</w:t>
      </w:r>
      <w:r w:rsidRPr="00AE5EC1">
        <w:rPr>
          <w:rFonts w:asciiTheme="majorHAnsi" w:hAnsiTheme="majorHAnsi"/>
        </w:rPr>
        <w:t xml:space="preserve"> </w:t>
      </w:r>
      <w:r w:rsidR="00282EA6">
        <w:rPr>
          <w:rFonts w:asciiTheme="majorHAnsi" w:hAnsiTheme="majorHAnsi"/>
        </w:rPr>
        <w:t>f</w:t>
      </w:r>
      <w:r w:rsidRPr="00AE5EC1">
        <w:rPr>
          <w:rFonts w:asciiTheme="majorHAnsi" w:hAnsiTheme="majorHAnsi"/>
        </w:rPr>
        <w:t>or quasielastic or neutron energy</w:t>
      </w:r>
      <w:r w:rsidR="00B0070A">
        <w:rPr>
          <w:rFonts w:asciiTheme="majorHAnsi" w:hAnsiTheme="majorHAnsi"/>
        </w:rPr>
        <w:t>-</w:t>
      </w:r>
      <w:r w:rsidRPr="00AE5EC1">
        <w:rPr>
          <w:rFonts w:asciiTheme="majorHAnsi" w:hAnsiTheme="majorHAnsi"/>
        </w:rPr>
        <w:t>gain scattering, the contribution from illumination time and secondary flight path uncertainties become</w:t>
      </w:r>
      <w:r w:rsidR="00282EA6">
        <w:rPr>
          <w:rFonts w:asciiTheme="majorHAnsi" w:hAnsiTheme="majorHAnsi"/>
        </w:rPr>
        <w:t xml:space="preserve"> more</w:t>
      </w:r>
      <w:r w:rsidRPr="00AE5EC1">
        <w:rPr>
          <w:rFonts w:asciiTheme="majorHAnsi" w:hAnsiTheme="majorHAnsi"/>
        </w:rPr>
        <w:t xml:space="preserve"> important. Therefore</w:t>
      </w:r>
      <w:r w:rsidR="00790E8A">
        <w:rPr>
          <w:rFonts w:asciiTheme="majorHAnsi" w:hAnsiTheme="majorHAnsi"/>
        </w:rPr>
        <w:t>,</w:t>
      </w:r>
      <w:r w:rsidR="002A5612">
        <w:rPr>
          <w:rFonts w:asciiTheme="majorHAnsi" w:hAnsiTheme="majorHAnsi"/>
        </w:rPr>
        <w:t xml:space="preserve"> </w:t>
      </w:r>
      <w:r w:rsidR="002A5612" w:rsidRPr="00AE5EC1">
        <w:rPr>
          <w:rFonts w:asciiTheme="majorHAnsi" w:hAnsiTheme="majorHAnsi"/>
        </w:rPr>
        <w:t>to optimize the</w:t>
      </w:r>
      <w:r w:rsidR="002A5612">
        <w:rPr>
          <w:rFonts w:asciiTheme="majorHAnsi" w:hAnsiTheme="majorHAnsi"/>
        </w:rPr>
        <w:t xml:space="preserve"> experimental configuration of the</w:t>
      </w:r>
      <w:r w:rsidR="002A5612" w:rsidRPr="00AE5EC1">
        <w:rPr>
          <w:rFonts w:asciiTheme="majorHAnsi" w:hAnsiTheme="majorHAnsi"/>
        </w:rPr>
        <w:t xml:space="preserve"> spectrometer </w:t>
      </w:r>
      <w:r w:rsidR="002A5612">
        <w:rPr>
          <w:rFonts w:asciiTheme="majorHAnsi" w:hAnsiTheme="majorHAnsi"/>
        </w:rPr>
        <w:t>to</w:t>
      </w:r>
      <w:r w:rsidR="002A5612" w:rsidRPr="00AE5EC1">
        <w:rPr>
          <w:rFonts w:asciiTheme="majorHAnsi" w:hAnsiTheme="majorHAnsi"/>
        </w:rPr>
        <w:t xml:space="preserve"> the different cases</w:t>
      </w:r>
      <w:r w:rsidR="002A5612">
        <w:rPr>
          <w:rFonts w:asciiTheme="majorHAnsi" w:hAnsiTheme="majorHAnsi"/>
        </w:rPr>
        <w:t>,</w:t>
      </w:r>
      <w:r w:rsidRPr="00AE5EC1">
        <w:rPr>
          <w:rFonts w:asciiTheme="majorHAnsi" w:hAnsiTheme="majorHAnsi"/>
        </w:rPr>
        <w:t xml:space="preserve"> this chopper assembly has</w:t>
      </w:r>
      <w:r w:rsidR="00282EA6">
        <w:rPr>
          <w:rFonts w:asciiTheme="majorHAnsi" w:hAnsiTheme="majorHAnsi"/>
        </w:rPr>
        <w:t xml:space="preserve"> the</w:t>
      </w:r>
      <w:r w:rsidRPr="00AE5EC1">
        <w:rPr>
          <w:rFonts w:asciiTheme="majorHAnsi" w:hAnsiTheme="majorHAnsi"/>
        </w:rPr>
        <w:t xml:space="preserve"> two </w:t>
      </w:r>
      <w:r w:rsidR="002A5612">
        <w:rPr>
          <w:rFonts w:asciiTheme="majorHAnsi" w:hAnsiTheme="majorHAnsi"/>
        </w:rPr>
        <w:t>disc</w:t>
      </w:r>
      <w:r w:rsidR="00282EA6">
        <w:rPr>
          <w:rFonts w:asciiTheme="majorHAnsi" w:hAnsiTheme="majorHAnsi"/>
        </w:rPr>
        <w:t xml:space="preserve">s both equipped with two </w:t>
      </w:r>
      <w:r w:rsidR="00B0070A">
        <w:rPr>
          <w:rFonts w:asciiTheme="majorHAnsi" w:hAnsiTheme="majorHAnsi"/>
        </w:rPr>
        <w:t xml:space="preserve">types of </w:t>
      </w:r>
      <w:r w:rsidR="00282EA6">
        <w:rPr>
          <w:rFonts w:asciiTheme="majorHAnsi" w:hAnsiTheme="majorHAnsi"/>
        </w:rPr>
        <w:t>slit</w:t>
      </w:r>
      <w:r w:rsidRPr="00AE5EC1">
        <w:rPr>
          <w:rFonts w:asciiTheme="majorHAnsi" w:hAnsiTheme="majorHAnsi"/>
        </w:rPr>
        <w:t xml:space="preserve">s. The smaller </w:t>
      </w:r>
      <w:r w:rsidR="00282EA6">
        <w:rPr>
          <w:rFonts w:asciiTheme="majorHAnsi" w:hAnsiTheme="majorHAnsi"/>
        </w:rPr>
        <w:t>slit</w:t>
      </w:r>
      <w:r w:rsidR="002A5612">
        <w:rPr>
          <w:rFonts w:asciiTheme="majorHAnsi" w:hAnsiTheme="majorHAnsi"/>
        </w:rPr>
        <w:t>s</w:t>
      </w:r>
      <w:r w:rsidR="00282EA6">
        <w:rPr>
          <w:rFonts w:asciiTheme="majorHAnsi" w:hAnsiTheme="majorHAnsi"/>
        </w:rPr>
        <w:t xml:space="preserve"> on each disc </w:t>
      </w:r>
      <w:r w:rsidR="002A5612">
        <w:rPr>
          <w:rFonts w:asciiTheme="majorHAnsi" w:hAnsiTheme="majorHAnsi"/>
        </w:rPr>
        <w:t>are</w:t>
      </w:r>
      <w:r w:rsidR="00282EA6">
        <w:rPr>
          <w:rFonts w:asciiTheme="majorHAnsi" w:hAnsiTheme="majorHAnsi"/>
        </w:rPr>
        <w:t xml:space="preserve"> </w:t>
      </w:r>
      <w:r w:rsidR="007C087A" w:rsidRPr="007C087A">
        <w:rPr>
          <w:rFonts w:asciiTheme="majorHAnsi" w:hAnsiTheme="majorHAnsi"/>
        </w:rPr>
        <w:t>20</w:t>
      </w:r>
      <w:r w:rsidR="00282EA6" w:rsidRPr="007C087A">
        <w:rPr>
          <w:rFonts w:asciiTheme="majorHAnsi" w:hAnsiTheme="majorHAnsi"/>
        </w:rPr>
        <w:t>°</w:t>
      </w:r>
      <w:r w:rsidR="00282EA6">
        <w:rPr>
          <w:rFonts w:asciiTheme="majorHAnsi" w:hAnsiTheme="majorHAnsi"/>
        </w:rPr>
        <w:t xml:space="preserve"> wide</w:t>
      </w:r>
      <w:r w:rsidR="00282EA6" w:rsidRPr="00AE5EC1">
        <w:rPr>
          <w:rFonts w:asciiTheme="majorHAnsi" w:hAnsiTheme="majorHAnsi"/>
        </w:rPr>
        <w:t>, which exceeds slightly the angular range covered by the neutron guide cross section at this position</w:t>
      </w:r>
      <w:r w:rsidR="00282EA6">
        <w:rPr>
          <w:rFonts w:asciiTheme="majorHAnsi" w:hAnsiTheme="majorHAnsi"/>
        </w:rPr>
        <w:t>, and provides the best</w:t>
      </w:r>
      <w:r w:rsidRPr="00AE5EC1">
        <w:rPr>
          <w:rFonts w:asciiTheme="majorHAnsi" w:hAnsiTheme="majorHAnsi"/>
        </w:rPr>
        <w:t xml:space="preserve"> wavelength resolution. The </w:t>
      </w:r>
      <w:r w:rsidR="002A5612">
        <w:rPr>
          <w:rFonts w:asciiTheme="majorHAnsi" w:hAnsiTheme="majorHAnsi"/>
        </w:rPr>
        <w:t>wider</w:t>
      </w:r>
      <w:r w:rsidRPr="00AE5EC1">
        <w:rPr>
          <w:rFonts w:asciiTheme="majorHAnsi" w:hAnsiTheme="majorHAnsi"/>
        </w:rPr>
        <w:t xml:space="preserve"> </w:t>
      </w:r>
      <w:r w:rsidR="00282EA6">
        <w:rPr>
          <w:rFonts w:asciiTheme="majorHAnsi" w:hAnsiTheme="majorHAnsi"/>
        </w:rPr>
        <w:t>slit</w:t>
      </w:r>
      <w:r w:rsidR="002A5612">
        <w:rPr>
          <w:rFonts w:asciiTheme="majorHAnsi" w:hAnsiTheme="majorHAnsi"/>
        </w:rPr>
        <w:t>s</w:t>
      </w:r>
      <w:r w:rsidR="00282EA6">
        <w:rPr>
          <w:rFonts w:asciiTheme="majorHAnsi" w:hAnsiTheme="majorHAnsi"/>
        </w:rPr>
        <w:t xml:space="preserve"> </w:t>
      </w:r>
      <w:r w:rsidR="002A5612">
        <w:rPr>
          <w:rFonts w:asciiTheme="majorHAnsi" w:hAnsiTheme="majorHAnsi"/>
        </w:rPr>
        <w:t>are</w:t>
      </w:r>
      <w:r w:rsidRPr="00AE5EC1">
        <w:rPr>
          <w:rFonts w:asciiTheme="majorHAnsi" w:hAnsiTheme="majorHAnsi"/>
        </w:rPr>
        <w:t xml:space="preserve"> 35</w:t>
      </w:r>
      <w:r w:rsidR="00790E8A">
        <w:rPr>
          <w:rFonts w:asciiTheme="majorHAnsi" w:hAnsiTheme="majorHAnsi"/>
        </w:rPr>
        <w:t>°</w:t>
      </w:r>
      <w:r w:rsidR="00B0070A">
        <w:rPr>
          <w:rFonts w:asciiTheme="majorHAnsi" w:hAnsiTheme="majorHAnsi"/>
        </w:rPr>
        <w:t xml:space="preserve">, which </w:t>
      </w:r>
      <w:r w:rsidRPr="00AE5EC1">
        <w:rPr>
          <w:rFonts w:asciiTheme="majorHAnsi" w:hAnsiTheme="majorHAnsi"/>
        </w:rPr>
        <w:t>ha</w:t>
      </w:r>
      <w:r w:rsidR="002A5612">
        <w:rPr>
          <w:rFonts w:asciiTheme="majorHAnsi" w:hAnsiTheme="majorHAnsi"/>
        </w:rPr>
        <w:t>ve</w:t>
      </w:r>
      <w:r w:rsidRPr="00AE5EC1">
        <w:rPr>
          <w:rFonts w:asciiTheme="majorHAnsi" w:hAnsiTheme="majorHAnsi"/>
        </w:rPr>
        <w:t xml:space="preserve"> been laid out for balanced contributions to the energy resolution from </w:t>
      </w:r>
      <w:r w:rsidR="003625EA">
        <w:rPr>
          <w:rFonts w:asciiTheme="majorHAnsi" w:hAnsiTheme="majorHAnsi"/>
        </w:rPr>
        <w:t>PC</w:t>
      </w:r>
      <w:r w:rsidR="002A5612">
        <w:rPr>
          <w:rFonts w:asciiTheme="majorHAnsi" w:hAnsiTheme="majorHAnsi"/>
        </w:rPr>
        <w:t xml:space="preserve"> and </w:t>
      </w:r>
      <w:r w:rsidR="003625EA">
        <w:rPr>
          <w:rFonts w:asciiTheme="majorHAnsi" w:hAnsiTheme="majorHAnsi"/>
        </w:rPr>
        <w:t>MC</w:t>
      </w:r>
      <w:r w:rsidR="002A5612">
        <w:rPr>
          <w:rFonts w:asciiTheme="majorHAnsi" w:hAnsiTheme="majorHAnsi"/>
        </w:rPr>
        <w:t xml:space="preserve"> </w:t>
      </w:r>
      <w:r w:rsidRPr="00AE5EC1">
        <w:rPr>
          <w:rFonts w:asciiTheme="majorHAnsi" w:hAnsiTheme="majorHAnsi"/>
        </w:rPr>
        <w:t>in the case of elastic scattering. To avoid</w:t>
      </w:r>
      <w:r w:rsidR="002A5612">
        <w:rPr>
          <w:rFonts w:asciiTheme="majorHAnsi" w:hAnsiTheme="majorHAnsi"/>
        </w:rPr>
        <w:t xml:space="preserve"> transmission of</w:t>
      </w:r>
      <w:r w:rsidRPr="00AE5EC1">
        <w:rPr>
          <w:rFonts w:asciiTheme="majorHAnsi" w:hAnsiTheme="majorHAnsi"/>
        </w:rPr>
        <w:t xml:space="preserve"> unwanted </w:t>
      </w:r>
      <w:r w:rsidR="002A5612">
        <w:rPr>
          <w:rFonts w:asciiTheme="majorHAnsi" w:hAnsiTheme="majorHAnsi"/>
        </w:rPr>
        <w:t>neutrons through</w:t>
      </w:r>
      <w:r w:rsidRPr="00AE5EC1">
        <w:rPr>
          <w:rFonts w:asciiTheme="majorHAnsi" w:hAnsiTheme="majorHAnsi"/>
        </w:rPr>
        <w:t xml:space="preserve"> the chopper assembly</w:t>
      </w:r>
      <w:r w:rsidR="002A5612">
        <w:rPr>
          <w:rFonts w:asciiTheme="majorHAnsi" w:hAnsiTheme="majorHAnsi"/>
        </w:rPr>
        <w:t>,</w:t>
      </w:r>
      <w:r w:rsidRPr="00AE5EC1">
        <w:rPr>
          <w:rFonts w:asciiTheme="majorHAnsi" w:hAnsiTheme="majorHAnsi"/>
        </w:rPr>
        <w:t xml:space="preserve"> the </w:t>
      </w:r>
      <w:r w:rsidR="002A5612">
        <w:rPr>
          <w:rFonts w:asciiTheme="majorHAnsi" w:hAnsiTheme="majorHAnsi"/>
        </w:rPr>
        <w:t>angular offset</w:t>
      </w:r>
      <w:r w:rsidRPr="00AE5EC1">
        <w:rPr>
          <w:rFonts w:asciiTheme="majorHAnsi" w:hAnsiTheme="majorHAnsi"/>
        </w:rPr>
        <w:t xml:space="preserve"> </w:t>
      </w:r>
      <w:r w:rsidR="002A5612">
        <w:rPr>
          <w:rFonts w:asciiTheme="majorHAnsi" w:hAnsiTheme="majorHAnsi"/>
        </w:rPr>
        <w:t xml:space="preserve">between </w:t>
      </w:r>
      <w:r w:rsidRPr="00AE5EC1">
        <w:rPr>
          <w:rFonts w:asciiTheme="majorHAnsi" w:hAnsiTheme="majorHAnsi"/>
        </w:rPr>
        <w:t>the</w:t>
      </w:r>
      <w:r w:rsidR="00B0070A">
        <w:rPr>
          <w:rFonts w:asciiTheme="majorHAnsi" w:hAnsiTheme="majorHAnsi"/>
        </w:rPr>
        <w:t xml:space="preserve"> wider and the smaller slits </w:t>
      </w:r>
      <w:r w:rsidR="002A5612">
        <w:rPr>
          <w:rFonts w:asciiTheme="majorHAnsi" w:hAnsiTheme="majorHAnsi"/>
        </w:rPr>
        <w:t>in each disc is</w:t>
      </w:r>
      <w:r w:rsidRPr="00AE5EC1">
        <w:rPr>
          <w:rFonts w:asciiTheme="majorHAnsi" w:hAnsiTheme="majorHAnsi"/>
        </w:rPr>
        <w:t xml:space="preserve"> larger</w:t>
      </w:r>
      <w:r w:rsidR="002A5612">
        <w:rPr>
          <w:rFonts w:asciiTheme="majorHAnsi" w:hAnsiTheme="majorHAnsi"/>
        </w:rPr>
        <w:t xml:space="preserve"> than the</w:t>
      </w:r>
      <w:r w:rsidRPr="00AE5EC1">
        <w:rPr>
          <w:rFonts w:asciiTheme="majorHAnsi" w:hAnsiTheme="majorHAnsi"/>
        </w:rPr>
        <w:t xml:space="preserve"> </w:t>
      </w:r>
      <w:r w:rsidR="002A5612">
        <w:rPr>
          <w:rFonts w:asciiTheme="majorHAnsi" w:hAnsiTheme="majorHAnsi"/>
        </w:rPr>
        <w:t>wide</w:t>
      </w:r>
      <w:r w:rsidR="00B0070A">
        <w:rPr>
          <w:rFonts w:asciiTheme="majorHAnsi" w:hAnsiTheme="majorHAnsi"/>
        </w:rPr>
        <w:t>r</w:t>
      </w:r>
      <w:r w:rsidR="002A5612">
        <w:rPr>
          <w:rFonts w:asciiTheme="majorHAnsi" w:hAnsiTheme="majorHAnsi"/>
        </w:rPr>
        <w:t xml:space="preserve"> slit</w:t>
      </w:r>
      <w:r w:rsidRPr="00236CB0">
        <w:rPr>
          <w:rFonts w:asciiTheme="majorHAnsi" w:hAnsiTheme="majorHAnsi"/>
        </w:rPr>
        <w:t xml:space="preserve">, i.e. </w:t>
      </w:r>
      <w:r w:rsidR="00236CB0" w:rsidRPr="00236CB0">
        <w:rPr>
          <w:rFonts w:asciiTheme="majorHAnsi" w:hAnsiTheme="majorHAnsi"/>
        </w:rPr>
        <w:t>5</w:t>
      </w:r>
      <w:r w:rsidRPr="00236CB0">
        <w:rPr>
          <w:rFonts w:asciiTheme="majorHAnsi" w:hAnsiTheme="majorHAnsi"/>
        </w:rPr>
        <w:t>5</w:t>
      </w:r>
      <w:r w:rsidR="00790E8A" w:rsidRPr="00236CB0">
        <w:rPr>
          <w:rFonts w:asciiTheme="majorHAnsi" w:hAnsiTheme="majorHAnsi"/>
        </w:rPr>
        <w:t>°</w:t>
      </w:r>
      <w:r w:rsidRPr="00236CB0">
        <w:rPr>
          <w:rFonts w:asciiTheme="majorHAnsi" w:hAnsiTheme="majorHAnsi"/>
        </w:rPr>
        <w:t>.</w:t>
      </w:r>
      <w:r w:rsidR="00886EFB">
        <w:rPr>
          <w:rFonts w:asciiTheme="majorHAnsi" w:hAnsiTheme="majorHAnsi"/>
        </w:rPr>
        <w:t xml:space="preserve"> </w:t>
      </w:r>
      <w:r w:rsidRPr="00AE5EC1">
        <w:rPr>
          <w:rFonts w:asciiTheme="majorHAnsi" w:hAnsiTheme="majorHAnsi"/>
        </w:rPr>
        <w:t xml:space="preserve">The repetition rate of both </w:t>
      </w:r>
      <w:r w:rsidR="002A5612">
        <w:rPr>
          <w:rFonts w:asciiTheme="majorHAnsi" w:hAnsiTheme="majorHAnsi"/>
        </w:rPr>
        <w:t>discs</w:t>
      </w:r>
      <w:r w:rsidRPr="00AE5EC1">
        <w:rPr>
          <w:rFonts w:asciiTheme="majorHAnsi" w:hAnsiTheme="majorHAnsi"/>
        </w:rPr>
        <w:t xml:space="preserve"> </w:t>
      </w:r>
      <w:r w:rsidR="002A5612">
        <w:rPr>
          <w:rFonts w:asciiTheme="majorHAnsi" w:hAnsiTheme="majorHAnsi"/>
        </w:rPr>
        <w:t xml:space="preserve">is identical and is entangled to the one of </w:t>
      </w:r>
      <w:r w:rsidR="003625EA">
        <w:rPr>
          <w:rFonts w:asciiTheme="majorHAnsi" w:hAnsiTheme="majorHAnsi"/>
        </w:rPr>
        <w:t>PC</w:t>
      </w:r>
      <w:r w:rsidR="002A5612">
        <w:rPr>
          <w:rFonts w:asciiTheme="majorHAnsi" w:hAnsiTheme="majorHAnsi"/>
        </w:rPr>
        <w:t xml:space="preserve"> discs. The repetition frequencies f</w:t>
      </w:r>
      <w:r w:rsidR="002A5612" w:rsidRPr="002A5612">
        <w:rPr>
          <w:rFonts w:asciiTheme="majorHAnsi" w:hAnsiTheme="majorHAnsi"/>
          <w:vertAlign w:val="subscript"/>
        </w:rPr>
        <w:t>4</w:t>
      </w:r>
      <w:r w:rsidR="002A5612">
        <w:rPr>
          <w:rFonts w:asciiTheme="majorHAnsi" w:hAnsiTheme="majorHAnsi"/>
        </w:rPr>
        <w:t xml:space="preserve"> and f</w:t>
      </w:r>
      <w:r w:rsidR="002A5612" w:rsidRPr="002A5612">
        <w:rPr>
          <w:rFonts w:asciiTheme="majorHAnsi" w:hAnsiTheme="majorHAnsi"/>
          <w:vertAlign w:val="subscript"/>
        </w:rPr>
        <w:t>6</w:t>
      </w:r>
      <w:r w:rsidR="002A5612">
        <w:rPr>
          <w:rFonts w:asciiTheme="majorHAnsi" w:hAnsiTheme="majorHAnsi"/>
        </w:rPr>
        <w:t xml:space="preserve"> </w:t>
      </w:r>
      <w:r w:rsidRPr="00AE5EC1">
        <w:rPr>
          <w:rFonts w:asciiTheme="majorHAnsi" w:hAnsiTheme="majorHAnsi"/>
        </w:rPr>
        <w:t xml:space="preserve">must follow </w:t>
      </w:r>
      <w:r w:rsidR="002A5612">
        <w:rPr>
          <w:rFonts w:asciiTheme="majorHAnsi" w:hAnsiTheme="majorHAnsi"/>
        </w:rPr>
        <w:t>the</w:t>
      </w:r>
      <w:r w:rsidRPr="00AE5EC1">
        <w:rPr>
          <w:rFonts w:asciiTheme="majorHAnsi" w:hAnsiTheme="majorHAnsi"/>
        </w:rPr>
        <w:t xml:space="preserve"> ratio </w:t>
      </w:r>
      <w:r w:rsidR="002A5612">
        <w:rPr>
          <w:rFonts w:asciiTheme="majorHAnsi" w:hAnsiTheme="majorHAnsi"/>
        </w:rPr>
        <w:t xml:space="preserve">of </w:t>
      </w:r>
      <w:r w:rsidRPr="00AE5EC1">
        <w:rPr>
          <w:rFonts w:asciiTheme="majorHAnsi" w:hAnsiTheme="majorHAnsi"/>
        </w:rPr>
        <w:t xml:space="preserve">the </w:t>
      </w:r>
      <w:r w:rsidR="002A5612">
        <w:rPr>
          <w:rFonts w:asciiTheme="majorHAnsi" w:hAnsiTheme="majorHAnsi"/>
        </w:rPr>
        <w:t xml:space="preserve">choppers </w:t>
      </w:r>
      <w:r w:rsidR="00B0070A">
        <w:rPr>
          <w:rFonts w:asciiTheme="majorHAnsi" w:hAnsiTheme="majorHAnsi"/>
        </w:rPr>
        <w:t>distance</w:t>
      </w:r>
      <w:r w:rsidRPr="00AE5EC1">
        <w:rPr>
          <w:rFonts w:asciiTheme="majorHAnsi" w:hAnsiTheme="majorHAnsi"/>
        </w:rPr>
        <w:t xml:space="preserve"> </w:t>
      </w:r>
      <w:r w:rsidR="00B0070A">
        <w:rPr>
          <w:rFonts w:asciiTheme="majorHAnsi" w:hAnsiTheme="majorHAnsi"/>
        </w:rPr>
        <w:t>from</w:t>
      </w:r>
      <w:r w:rsidRPr="00AE5EC1">
        <w:rPr>
          <w:rFonts w:asciiTheme="majorHAnsi" w:hAnsiTheme="majorHAnsi"/>
        </w:rPr>
        <w:t xml:space="preserve"> the moderator. For the given distances this results in </w:t>
      </w:r>
      <w:r w:rsidRPr="00AE5EC1">
        <w:rPr>
          <w:rFonts w:asciiTheme="majorHAnsi" w:eastAsia="Calibri" w:hAnsiTheme="majorHAnsi"/>
          <w:i/>
          <w:sz w:val="24"/>
          <w:szCs w:val="22"/>
        </w:rPr>
        <w:t>f</w:t>
      </w:r>
      <w:r w:rsidRPr="00AE5EC1">
        <w:rPr>
          <w:rFonts w:asciiTheme="majorHAnsi" w:eastAsia="Calibri" w:hAnsiTheme="majorHAnsi"/>
          <w:i/>
          <w:sz w:val="24"/>
          <w:szCs w:val="22"/>
          <w:vertAlign w:val="subscript"/>
        </w:rPr>
        <w:t>4</w:t>
      </w:r>
      <w:r w:rsidRPr="00AE5EC1">
        <w:rPr>
          <w:rFonts w:asciiTheme="majorHAnsi" w:eastAsia="Calibri" w:hAnsiTheme="majorHAnsi"/>
          <w:i/>
          <w:sz w:val="24"/>
          <w:szCs w:val="22"/>
        </w:rPr>
        <w:t>/f</w:t>
      </w:r>
      <w:r w:rsidRPr="00AE5EC1">
        <w:rPr>
          <w:rFonts w:asciiTheme="majorHAnsi" w:eastAsia="Calibri" w:hAnsiTheme="majorHAnsi"/>
          <w:i/>
          <w:sz w:val="24"/>
          <w:szCs w:val="22"/>
          <w:vertAlign w:val="subscript"/>
        </w:rPr>
        <w:t>6</w:t>
      </w:r>
      <w:r w:rsidR="002A5612">
        <w:rPr>
          <w:rFonts w:asciiTheme="majorHAnsi" w:hAnsiTheme="majorHAnsi"/>
        </w:rPr>
        <w:t xml:space="preserve"> = 1.5, which</w:t>
      </w:r>
      <w:r w:rsidR="00B0070A">
        <w:rPr>
          <w:rFonts w:asciiTheme="majorHAnsi" w:hAnsiTheme="majorHAnsi"/>
        </w:rPr>
        <w:t xml:space="preserve"> </w:t>
      </w:r>
      <w:r w:rsidRPr="00AE5EC1">
        <w:rPr>
          <w:rFonts w:asciiTheme="majorHAnsi" w:hAnsiTheme="majorHAnsi"/>
        </w:rPr>
        <w:t>is realized by placing</w:t>
      </w:r>
      <w:r w:rsidR="00B0070A" w:rsidRPr="00B0070A">
        <w:rPr>
          <w:rFonts w:asciiTheme="majorHAnsi" w:hAnsiTheme="majorHAnsi"/>
        </w:rPr>
        <w:t xml:space="preserve"> </w:t>
      </w:r>
      <w:r w:rsidR="00B0070A" w:rsidRPr="00AE5EC1">
        <w:rPr>
          <w:rFonts w:asciiTheme="majorHAnsi" w:hAnsiTheme="majorHAnsi"/>
        </w:rPr>
        <w:t>on the disc</w:t>
      </w:r>
      <w:r w:rsidRPr="00AE5EC1">
        <w:rPr>
          <w:rFonts w:asciiTheme="majorHAnsi" w:hAnsiTheme="majorHAnsi"/>
        </w:rPr>
        <w:t xml:space="preserve"> </w:t>
      </w:r>
      <w:r w:rsidR="00B0070A">
        <w:rPr>
          <w:rFonts w:asciiTheme="majorHAnsi" w:hAnsiTheme="majorHAnsi"/>
        </w:rPr>
        <w:t xml:space="preserve">two </w:t>
      </w:r>
      <w:r w:rsidRPr="00AE5EC1">
        <w:rPr>
          <w:rFonts w:asciiTheme="majorHAnsi" w:hAnsiTheme="majorHAnsi"/>
        </w:rPr>
        <w:t>identical windows at opposite positions</w:t>
      </w:r>
      <w:r w:rsidR="00B0070A" w:rsidRPr="00AE5EC1">
        <w:rPr>
          <w:rFonts w:asciiTheme="majorHAnsi" w:hAnsiTheme="majorHAnsi"/>
        </w:rPr>
        <w:t>, i.e. 180</w:t>
      </w:r>
      <w:r w:rsidR="00B0070A">
        <w:rPr>
          <w:rFonts w:asciiTheme="majorHAnsi" w:hAnsiTheme="majorHAnsi"/>
        </w:rPr>
        <w:t>°</w:t>
      </w:r>
      <w:r w:rsidR="00236CB0">
        <w:rPr>
          <w:rFonts w:asciiTheme="majorHAnsi" w:hAnsiTheme="majorHAnsi"/>
        </w:rPr>
        <w:t xml:space="preserve"> of</w:t>
      </w:r>
      <w:r w:rsidR="00B0070A" w:rsidRPr="00AE5EC1">
        <w:rPr>
          <w:rFonts w:asciiTheme="majorHAnsi" w:hAnsiTheme="majorHAnsi"/>
        </w:rPr>
        <w:t xml:space="preserve"> s</w:t>
      </w:r>
      <w:r w:rsidR="00B0070A">
        <w:rPr>
          <w:rFonts w:asciiTheme="majorHAnsi" w:hAnsiTheme="majorHAnsi"/>
        </w:rPr>
        <w:t>e</w:t>
      </w:r>
      <w:r w:rsidR="00B0070A" w:rsidRPr="00AE5EC1">
        <w:rPr>
          <w:rFonts w:asciiTheme="majorHAnsi" w:hAnsiTheme="majorHAnsi"/>
        </w:rPr>
        <w:t>paration</w:t>
      </w:r>
      <w:r w:rsidR="00B0070A">
        <w:rPr>
          <w:rFonts w:asciiTheme="majorHAnsi" w:hAnsiTheme="majorHAnsi"/>
        </w:rPr>
        <w:t>,</w:t>
      </w:r>
      <w:r w:rsidRPr="00AE5EC1">
        <w:rPr>
          <w:rFonts w:asciiTheme="majorHAnsi" w:hAnsiTheme="majorHAnsi"/>
        </w:rPr>
        <w:t xml:space="preserve"> resulting in a maximum </w:t>
      </w:r>
      <w:r w:rsidR="00F97A34">
        <w:rPr>
          <w:rFonts w:asciiTheme="majorHAnsi" w:hAnsiTheme="majorHAnsi"/>
        </w:rPr>
        <w:t xml:space="preserve">spinning </w:t>
      </w:r>
      <w:r w:rsidRPr="00AE5EC1">
        <w:rPr>
          <w:rFonts w:asciiTheme="majorHAnsi" w:hAnsiTheme="majorHAnsi"/>
        </w:rPr>
        <w:t>frequen</w:t>
      </w:r>
      <w:r w:rsidR="00F97A34">
        <w:rPr>
          <w:rFonts w:asciiTheme="majorHAnsi" w:hAnsiTheme="majorHAnsi"/>
        </w:rPr>
        <w:t xml:space="preserve">cy of </w:t>
      </w:r>
      <w:r w:rsidRPr="00AE5EC1">
        <w:rPr>
          <w:rFonts w:asciiTheme="majorHAnsi" w:hAnsiTheme="majorHAnsi"/>
        </w:rPr>
        <w:t>252 Hz.</w:t>
      </w:r>
    </w:p>
    <w:p w14:paraId="6455515B" w14:textId="6E544EC9" w:rsidR="00AE5EC1" w:rsidRDefault="001D382E" w:rsidP="00AE5EC1">
      <w:pPr>
        <w:rPr>
          <w:rFonts w:asciiTheme="majorHAnsi" w:hAnsiTheme="majorHAnsi"/>
        </w:rPr>
      </w:pPr>
      <w:r>
        <w:rPr>
          <w:rFonts w:asciiTheme="majorHAnsi" w:hAnsiTheme="majorHAnsi"/>
        </w:rPr>
        <w:t>The two discs are 10 cm far from each other, along the beam direction, so that</w:t>
      </w:r>
      <w:r w:rsidR="00AE5EC1" w:rsidRPr="00AE5EC1">
        <w:rPr>
          <w:rFonts w:asciiTheme="majorHAnsi" w:hAnsiTheme="majorHAnsi"/>
        </w:rPr>
        <w:t xml:space="preserve"> we choose the ‘horizontal split’ configuration with a common vacuum and possibly a neutron guide element between the discs.</w:t>
      </w:r>
    </w:p>
    <w:p w14:paraId="14993088" w14:textId="77777777" w:rsidR="00790E8A" w:rsidRPr="00AE5EC1" w:rsidRDefault="00790E8A" w:rsidP="00AE5EC1">
      <w:pPr>
        <w:rPr>
          <w:rFonts w:asciiTheme="majorHAnsi" w:hAnsiTheme="majorHAnsi"/>
        </w:rPr>
      </w:pPr>
    </w:p>
    <w:p w14:paraId="381EF4D7" w14:textId="2E274A05" w:rsidR="00AE5EC1" w:rsidRPr="00AE5EC1" w:rsidRDefault="00AE5EC1" w:rsidP="00790E8A">
      <w:pPr>
        <w:jc w:val="left"/>
        <w:rPr>
          <w:rFonts w:asciiTheme="majorHAnsi" w:hAnsiTheme="majorHAnsi"/>
        </w:rPr>
      </w:pPr>
      <w:r w:rsidRPr="00AE5EC1">
        <w:rPr>
          <w:rFonts w:asciiTheme="majorHAnsi" w:hAnsiTheme="majorHAnsi"/>
        </w:rPr>
        <w:t>Chopper 4 parameters:</w:t>
      </w:r>
      <w:r w:rsidRPr="00AE5EC1">
        <w:rPr>
          <w:rFonts w:asciiTheme="majorHAnsi" w:hAnsiTheme="majorHAnsi"/>
        </w:rPr>
        <w:tab/>
        <w:t>Position: 109.95 m, 110.05 m</w:t>
      </w:r>
      <w:r w:rsidRPr="00AE5EC1">
        <w:rPr>
          <w:rFonts w:asciiTheme="majorHAnsi" w:hAnsiTheme="majorHAnsi"/>
        </w:rPr>
        <w:br/>
      </w:r>
      <w:r w:rsidRPr="00AE5EC1">
        <w:rPr>
          <w:rFonts w:asciiTheme="majorHAnsi" w:hAnsiTheme="majorHAnsi"/>
        </w:rPr>
        <w:tab/>
      </w:r>
      <w:r w:rsidRPr="00AE5EC1">
        <w:rPr>
          <w:rFonts w:asciiTheme="majorHAnsi" w:hAnsiTheme="majorHAnsi"/>
        </w:rPr>
        <w:tab/>
      </w:r>
      <w:r w:rsidRPr="00AE5EC1">
        <w:rPr>
          <w:rFonts w:asciiTheme="majorHAnsi" w:hAnsiTheme="majorHAnsi"/>
        </w:rPr>
        <w:tab/>
      </w:r>
      <w:r w:rsidRPr="00AE5EC1">
        <w:rPr>
          <w:rFonts w:asciiTheme="majorHAnsi" w:hAnsiTheme="majorHAnsi"/>
        </w:rPr>
        <w:tab/>
        <w:t>Disc outer diameter: 700 mm</w:t>
      </w:r>
      <w:r w:rsidRPr="00AE5EC1">
        <w:rPr>
          <w:rFonts w:asciiTheme="majorHAnsi" w:hAnsiTheme="majorHAnsi"/>
        </w:rPr>
        <w:br/>
      </w:r>
      <w:r w:rsidRPr="00AE5EC1">
        <w:rPr>
          <w:rFonts w:asciiTheme="majorHAnsi" w:hAnsiTheme="majorHAnsi"/>
        </w:rPr>
        <w:tab/>
      </w:r>
      <w:r w:rsidRPr="00AE5EC1">
        <w:rPr>
          <w:rFonts w:asciiTheme="majorHAnsi" w:hAnsiTheme="majorHAnsi"/>
        </w:rPr>
        <w:tab/>
      </w:r>
      <w:r w:rsidRPr="00AE5EC1">
        <w:rPr>
          <w:rFonts w:asciiTheme="majorHAnsi" w:hAnsiTheme="majorHAnsi"/>
        </w:rPr>
        <w:tab/>
      </w:r>
      <w:r w:rsidRPr="00AE5EC1">
        <w:rPr>
          <w:rFonts w:asciiTheme="majorHAnsi" w:hAnsiTheme="majorHAnsi"/>
        </w:rPr>
        <w:tab/>
        <w:t>Beam cross section: 60 mm x 85 mm</w:t>
      </w:r>
      <w:r w:rsidR="00790E8A">
        <w:rPr>
          <w:rFonts w:asciiTheme="majorHAnsi" w:hAnsiTheme="majorHAnsi"/>
        </w:rPr>
        <w:br/>
      </w:r>
      <w:r w:rsidR="00790E8A">
        <w:rPr>
          <w:rFonts w:asciiTheme="majorHAnsi" w:hAnsiTheme="majorHAnsi"/>
        </w:rPr>
        <w:tab/>
      </w:r>
      <w:r w:rsidR="00790E8A">
        <w:rPr>
          <w:rFonts w:asciiTheme="majorHAnsi" w:hAnsiTheme="majorHAnsi"/>
        </w:rPr>
        <w:tab/>
      </w:r>
      <w:r w:rsidR="00790E8A">
        <w:rPr>
          <w:rFonts w:asciiTheme="majorHAnsi" w:hAnsiTheme="majorHAnsi"/>
        </w:rPr>
        <w:tab/>
      </w:r>
      <w:r w:rsidR="00790E8A">
        <w:rPr>
          <w:rFonts w:asciiTheme="majorHAnsi" w:hAnsiTheme="majorHAnsi"/>
        </w:rPr>
        <w:tab/>
        <w:t xml:space="preserve">Disc window sizes: </w:t>
      </w:r>
      <w:r w:rsidR="00790E8A" w:rsidRPr="007C087A">
        <w:rPr>
          <w:rFonts w:asciiTheme="majorHAnsi" w:hAnsiTheme="majorHAnsi"/>
        </w:rPr>
        <w:t>20</w:t>
      </w:r>
      <w:r w:rsidR="00790E8A">
        <w:rPr>
          <w:rFonts w:asciiTheme="majorHAnsi" w:hAnsiTheme="majorHAnsi"/>
        </w:rPr>
        <w:t>°, 35°</w:t>
      </w:r>
      <w:r w:rsidRPr="00AE5EC1">
        <w:rPr>
          <w:rFonts w:asciiTheme="majorHAnsi" w:hAnsiTheme="majorHAnsi"/>
        </w:rPr>
        <w:br/>
      </w:r>
      <w:r w:rsidRPr="00AE5EC1">
        <w:rPr>
          <w:rFonts w:asciiTheme="majorHAnsi" w:hAnsiTheme="majorHAnsi"/>
        </w:rPr>
        <w:tab/>
      </w:r>
      <w:r w:rsidRPr="00AE5EC1">
        <w:rPr>
          <w:rFonts w:asciiTheme="majorHAnsi" w:hAnsiTheme="majorHAnsi"/>
        </w:rPr>
        <w:tab/>
      </w:r>
      <w:r w:rsidRPr="00AE5EC1">
        <w:rPr>
          <w:rFonts w:asciiTheme="majorHAnsi" w:hAnsiTheme="majorHAnsi"/>
        </w:rPr>
        <w:tab/>
      </w:r>
      <w:r w:rsidRPr="00AE5EC1">
        <w:rPr>
          <w:rFonts w:asciiTheme="majorHAnsi" w:hAnsiTheme="majorHAnsi"/>
        </w:rPr>
        <w:tab/>
        <w:t>Disc window positions: 0</w:t>
      </w:r>
      <w:r w:rsidR="00790E8A">
        <w:rPr>
          <w:rFonts w:asciiTheme="majorHAnsi" w:hAnsiTheme="majorHAnsi"/>
        </w:rPr>
        <w:t>°</w:t>
      </w:r>
      <w:r w:rsidRPr="00AE5EC1">
        <w:rPr>
          <w:rFonts w:asciiTheme="majorHAnsi" w:hAnsiTheme="majorHAnsi"/>
        </w:rPr>
        <w:t>, 180</w:t>
      </w:r>
      <w:r w:rsidR="00790E8A" w:rsidRPr="00236CB0">
        <w:rPr>
          <w:rFonts w:asciiTheme="majorHAnsi" w:hAnsiTheme="majorHAnsi"/>
        </w:rPr>
        <w:t>°</w:t>
      </w:r>
      <w:r w:rsidRPr="00236CB0">
        <w:rPr>
          <w:rFonts w:asciiTheme="majorHAnsi" w:hAnsiTheme="majorHAnsi"/>
        </w:rPr>
        <w:t>, 55</w:t>
      </w:r>
      <w:r w:rsidR="00790E8A" w:rsidRPr="00236CB0">
        <w:rPr>
          <w:rFonts w:asciiTheme="majorHAnsi" w:hAnsiTheme="majorHAnsi"/>
        </w:rPr>
        <w:t>°</w:t>
      </w:r>
      <w:r w:rsidRPr="00236CB0">
        <w:rPr>
          <w:rFonts w:asciiTheme="majorHAnsi" w:hAnsiTheme="majorHAnsi"/>
        </w:rPr>
        <w:t>, 235</w:t>
      </w:r>
      <w:r w:rsidR="00790E8A">
        <w:rPr>
          <w:rFonts w:asciiTheme="majorHAnsi" w:hAnsiTheme="majorHAnsi"/>
        </w:rPr>
        <w:t>°</w:t>
      </w:r>
      <w:r w:rsidRPr="00AE5EC1">
        <w:rPr>
          <w:rFonts w:asciiTheme="majorHAnsi" w:hAnsiTheme="majorHAnsi"/>
        </w:rPr>
        <w:br/>
      </w:r>
      <w:r w:rsidRPr="00AE5EC1">
        <w:rPr>
          <w:rFonts w:asciiTheme="majorHAnsi" w:hAnsiTheme="majorHAnsi"/>
        </w:rPr>
        <w:tab/>
      </w:r>
      <w:r w:rsidRPr="00AE5EC1">
        <w:rPr>
          <w:rFonts w:asciiTheme="majorHAnsi" w:hAnsiTheme="majorHAnsi"/>
        </w:rPr>
        <w:tab/>
      </w:r>
      <w:r w:rsidRPr="00AE5EC1">
        <w:rPr>
          <w:rFonts w:asciiTheme="majorHAnsi" w:hAnsiTheme="majorHAnsi"/>
        </w:rPr>
        <w:tab/>
      </w:r>
      <w:r w:rsidRPr="00AE5EC1">
        <w:rPr>
          <w:rFonts w:asciiTheme="majorHAnsi" w:hAnsiTheme="majorHAnsi"/>
        </w:rPr>
        <w:tab/>
        <w:t xml:space="preserve">Frequency: </w:t>
      </w:r>
      <w:r w:rsidR="003625EA">
        <w:rPr>
          <w:rFonts w:asciiTheme="majorHAnsi" w:hAnsiTheme="majorHAnsi"/>
        </w:rPr>
        <w:t>≤</w:t>
      </w:r>
      <w:r w:rsidRPr="00AE5EC1">
        <w:rPr>
          <w:rFonts w:asciiTheme="majorHAnsi" w:hAnsiTheme="majorHAnsi"/>
        </w:rPr>
        <w:t xml:space="preserve"> 252 Hz, 0.75 x </w:t>
      </w:r>
      <w:r w:rsidRPr="00AE5EC1">
        <w:rPr>
          <w:rFonts w:asciiTheme="majorHAnsi" w:hAnsiTheme="majorHAnsi"/>
          <w:i/>
        </w:rPr>
        <w:t>f</w:t>
      </w:r>
      <w:r w:rsidRPr="00AE5EC1">
        <w:rPr>
          <w:rFonts w:asciiTheme="majorHAnsi" w:hAnsiTheme="majorHAnsi"/>
          <w:i/>
          <w:vertAlign w:val="subscript"/>
        </w:rPr>
        <w:t>6</w:t>
      </w:r>
      <w:r w:rsidRPr="00AE5EC1">
        <w:rPr>
          <w:rFonts w:asciiTheme="majorHAnsi" w:hAnsiTheme="majorHAnsi"/>
        </w:rPr>
        <w:br/>
      </w:r>
      <w:r w:rsidRPr="00AE5EC1">
        <w:rPr>
          <w:rFonts w:asciiTheme="majorHAnsi" w:hAnsiTheme="majorHAnsi"/>
        </w:rPr>
        <w:tab/>
      </w:r>
      <w:r w:rsidRPr="00AE5EC1">
        <w:rPr>
          <w:rFonts w:asciiTheme="majorHAnsi" w:hAnsiTheme="majorHAnsi"/>
        </w:rPr>
        <w:tab/>
      </w:r>
      <w:r w:rsidRPr="00AE5EC1">
        <w:rPr>
          <w:rFonts w:asciiTheme="majorHAnsi" w:hAnsiTheme="majorHAnsi"/>
        </w:rPr>
        <w:tab/>
      </w:r>
      <w:r w:rsidRPr="00AE5EC1">
        <w:rPr>
          <w:rFonts w:asciiTheme="majorHAnsi" w:hAnsiTheme="majorHAnsi"/>
        </w:rPr>
        <w:tab/>
        <w:t>Disc material: Carbon fibers</w:t>
      </w:r>
      <w:r w:rsidRPr="00AE5EC1">
        <w:rPr>
          <w:rFonts w:asciiTheme="majorHAnsi" w:hAnsiTheme="majorHAnsi"/>
        </w:rPr>
        <w:br/>
      </w:r>
      <w:r w:rsidRPr="00AE5EC1">
        <w:rPr>
          <w:rFonts w:asciiTheme="majorHAnsi" w:hAnsiTheme="majorHAnsi"/>
        </w:rPr>
        <w:tab/>
      </w:r>
      <w:r w:rsidRPr="00AE5EC1">
        <w:rPr>
          <w:rFonts w:asciiTheme="majorHAnsi" w:hAnsiTheme="majorHAnsi"/>
        </w:rPr>
        <w:tab/>
      </w:r>
      <w:r w:rsidRPr="00AE5EC1">
        <w:rPr>
          <w:rFonts w:asciiTheme="majorHAnsi" w:hAnsiTheme="majorHAnsi"/>
        </w:rPr>
        <w:tab/>
      </w:r>
      <w:r w:rsidRPr="00AE5EC1">
        <w:rPr>
          <w:rFonts w:asciiTheme="majorHAnsi" w:hAnsiTheme="majorHAnsi"/>
        </w:rPr>
        <w:tab/>
        <w:t>Absorber per disc: 200 mg/cm</w:t>
      </w:r>
      <w:r w:rsidRPr="00AE5EC1">
        <w:rPr>
          <w:rFonts w:asciiTheme="majorHAnsi" w:hAnsiTheme="majorHAnsi"/>
          <w:vertAlign w:val="superscript"/>
        </w:rPr>
        <w:t>2</w:t>
      </w:r>
      <w:r w:rsidRPr="00AE5EC1">
        <w:rPr>
          <w:rFonts w:asciiTheme="majorHAnsi" w:hAnsiTheme="majorHAnsi"/>
        </w:rPr>
        <w:t xml:space="preserve"> </w:t>
      </w:r>
      <w:r w:rsidRPr="00AE5EC1">
        <w:rPr>
          <w:rFonts w:asciiTheme="majorHAnsi" w:hAnsiTheme="majorHAnsi"/>
          <w:vertAlign w:val="superscript"/>
        </w:rPr>
        <w:t>10</w:t>
      </w:r>
      <w:r w:rsidRPr="00AE5EC1">
        <w:rPr>
          <w:rFonts w:asciiTheme="majorHAnsi" w:hAnsiTheme="majorHAnsi"/>
        </w:rPr>
        <w:t>B</w:t>
      </w:r>
    </w:p>
    <w:p w14:paraId="16A39B59" w14:textId="77777777" w:rsidR="00AE5EC1" w:rsidRPr="00AE5EC1" w:rsidRDefault="00AE5EC1" w:rsidP="00AE5EC1">
      <w:pPr>
        <w:pStyle w:val="Heading4"/>
        <w:jc w:val="left"/>
        <w:rPr>
          <w:rFonts w:asciiTheme="majorHAnsi" w:hAnsiTheme="majorHAnsi"/>
        </w:rPr>
      </w:pPr>
      <w:bookmarkStart w:id="28" w:name="_Toc473619112"/>
      <w:r w:rsidRPr="00AE5EC1">
        <w:rPr>
          <w:rFonts w:asciiTheme="majorHAnsi" w:hAnsiTheme="majorHAnsi"/>
        </w:rPr>
        <w:t>Spindle units</w:t>
      </w:r>
      <w:bookmarkEnd w:id="28"/>
    </w:p>
    <w:p w14:paraId="1D8B6480" w14:textId="64EAE290" w:rsidR="00AE5EC1" w:rsidRDefault="00AE5EC1" w:rsidP="00AE5EC1">
      <w:pPr>
        <w:rPr>
          <w:rFonts w:asciiTheme="majorHAnsi" w:hAnsiTheme="majorHAnsi" w:cs="Calibri"/>
          <w:color w:val="000000"/>
          <w:szCs w:val="24"/>
        </w:rPr>
      </w:pPr>
      <w:r w:rsidRPr="00AE5EC1">
        <w:rPr>
          <w:rFonts w:asciiTheme="majorHAnsi" w:hAnsiTheme="majorHAnsi" w:cs="Calibri"/>
          <w:color w:val="000000"/>
          <w:szCs w:val="24"/>
        </w:rPr>
        <w:t>The spindle unit is a magnet bearing system as used in all FZJ high speed choppers.</w:t>
      </w:r>
    </w:p>
    <w:p w14:paraId="2202A108" w14:textId="77777777" w:rsidR="00790E8A" w:rsidRPr="00AE5EC1" w:rsidRDefault="00790E8A" w:rsidP="00AE5EC1">
      <w:pPr>
        <w:rPr>
          <w:rFonts w:asciiTheme="majorHAnsi" w:eastAsia="Calibri" w:hAnsiTheme="majorHAnsi" w:cs="Calibri"/>
          <w:color w:val="000000"/>
          <w:sz w:val="24"/>
          <w:szCs w:val="24"/>
        </w:rPr>
      </w:pPr>
    </w:p>
    <w:p w14:paraId="079B3AB3" w14:textId="77777777" w:rsidR="00AE5EC1" w:rsidRPr="00AE5EC1" w:rsidRDefault="00AE5EC1" w:rsidP="00AE5EC1">
      <w:pPr>
        <w:pStyle w:val="Heading4"/>
        <w:jc w:val="left"/>
        <w:rPr>
          <w:rFonts w:asciiTheme="majorHAnsi" w:hAnsiTheme="majorHAnsi"/>
        </w:rPr>
      </w:pPr>
      <w:bookmarkStart w:id="29" w:name="_Toc473619113"/>
      <w:r w:rsidRPr="00AE5EC1">
        <w:rPr>
          <w:rFonts w:asciiTheme="majorHAnsi" w:hAnsiTheme="majorHAnsi"/>
        </w:rPr>
        <w:t>Enclosure</w:t>
      </w:r>
      <w:bookmarkEnd w:id="29"/>
    </w:p>
    <w:p w14:paraId="6927A158" w14:textId="51EA557E" w:rsidR="00AE5EC1" w:rsidRDefault="00AE5EC1" w:rsidP="00AE5EC1">
      <w:pPr>
        <w:rPr>
          <w:rFonts w:asciiTheme="majorHAnsi" w:hAnsiTheme="majorHAnsi"/>
        </w:rPr>
      </w:pPr>
      <w:r w:rsidRPr="00AE5EC1">
        <w:rPr>
          <w:rFonts w:asciiTheme="majorHAnsi" w:hAnsiTheme="majorHAnsi"/>
        </w:rPr>
        <w:t>The enclosure needs to ensure the containment of all rotor fragments in case of rapture at high speed. The preferred materi</w:t>
      </w:r>
      <w:r w:rsidR="00790E8A">
        <w:rPr>
          <w:rFonts w:asciiTheme="majorHAnsi" w:hAnsiTheme="majorHAnsi"/>
        </w:rPr>
        <w:t>al is a high performance Alumin</w:t>
      </w:r>
      <w:r w:rsidRPr="00AE5EC1">
        <w:rPr>
          <w:rFonts w:asciiTheme="majorHAnsi" w:hAnsiTheme="majorHAnsi"/>
        </w:rPr>
        <w:t>um alloy</w:t>
      </w:r>
      <w:r w:rsidR="00097568">
        <w:rPr>
          <w:rFonts w:asciiTheme="majorHAnsi" w:hAnsiTheme="majorHAnsi"/>
        </w:rPr>
        <w:t xml:space="preserve">, which meets the magnetic requirements imposed </w:t>
      </w:r>
      <w:r w:rsidRPr="00AE5EC1">
        <w:rPr>
          <w:rFonts w:asciiTheme="majorHAnsi" w:hAnsiTheme="majorHAnsi"/>
        </w:rPr>
        <w:t>by the guide fields.</w:t>
      </w:r>
    </w:p>
    <w:p w14:paraId="1FBD25CD" w14:textId="77777777" w:rsidR="00790E8A" w:rsidRPr="00AE5EC1" w:rsidRDefault="00790E8A" w:rsidP="00AE5EC1">
      <w:pPr>
        <w:rPr>
          <w:rFonts w:asciiTheme="majorHAnsi" w:hAnsiTheme="majorHAnsi"/>
        </w:rPr>
      </w:pPr>
    </w:p>
    <w:p w14:paraId="30658F47" w14:textId="77777777" w:rsidR="00AE5EC1" w:rsidRPr="00AE5EC1" w:rsidRDefault="00AE5EC1" w:rsidP="00AE5EC1">
      <w:pPr>
        <w:pStyle w:val="Heading4"/>
        <w:jc w:val="left"/>
        <w:rPr>
          <w:rFonts w:asciiTheme="majorHAnsi" w:hAnsiTheme="majorHAnsi"/>
        </w:rPr>
      </w:pPr>
      <w:bookmarkStart w:id="30" w:name="_Toc473619114"/>
      <w:r w:rsidRPr="00AE5EC1">
        <w:rPr>
          <w:rFonts w:asciiTheme="majorHAnsi" w:hAnsiTheme="majorHAnsi"/>
        </w:rPr>
        <w:t>Vacuum</w:t>
      </w:r>
      <w:bookmarkEnd w:id="30"/>
    </w:p>
    <w:p w14:paraId="43365642" w14:textId="08B4C000" w:rsidR="00AE5EC1" w:rsidRDefault="00AE5EC1" w:rsidP="00AE5EC1">
      <w:pPr>
        <w:rPr>
          <w:rFonts w:asciiTheme="majorHAnsi" w:hAnsiTheme="majorHAnsi"/>
        </w:rPr>
      </w:pPr>
      <w:r w:rsidRPr="00AE5EC1">
        <w:rPr>
          <w:rFonts w:asciiTheme="majorHAnsi" w:hAnsiTheme="majorHAnsi"/>
        </w:rPr>
        <w:t>The chopper is operated under vacuum p ≤ 10</w:t>
      </w:r>
      <w:r w:rsidRPr="00AE5EC1">
        <w:rPr>
          <w:rFonts w:asciiTheme="majorHAnsi" w:hAnsiTheme="majorHAnsi"/>
          <w:vertAlign w:val="superscript"/>
        </w:rPr>
        <w:t>-3</w:t>
      </w:r>
      <w:r w:rsidRPr="00AE5EC1">
        <w:rPr>
          <w:rFonts w:asciiTheme="majorHAnsi" w:hAnsiTheme="majorHAnsi"/>
        </w:rPr>
        <w:t xml:space="preserve"> mbar.</w:t>
      </w:r>
    </w:p>
    <w:p w14:paraId="19366F6F" w14:textId="77777777" w:rsidR="00790E8A" w:rsidRPr="00AE5EC1" w:rsidRDefault="00790E8A" w:rsidP="00AE5EC1">
      <w:pPr>
        <w:rPr>
          <w:rFonts w:asciiTheme="majorHAnsi" w:hAnsiTheme="majorHAnsi"/>
        </w:rPr>
      </w:pPr>
    </w:p>
    <w:p w14:paraId="1697F60D" w14:textId="77777777" w:rsidR="00AE5EC1" w:rsidRPr="00AE5EC1" w:rsidRDefault="00AE5EC1" w:rsidP="00AE5EC1">
      <w:pPr>
        <w:pStyle w:val="Heading4"/>
        <w:jc w:val="left"/>
        <w:rPr>
          <w:rFonts w:asciiTheme="majorHAnsi" w:hAnsiTheme="majorHAnsi"/>
        </w:rPr>
      </w:pPr>
      <w:bookmarkStart w:id="31" w:name="_Toc473619115"/>
      <w:r w:rsidRPr="00AE5EC1">
        <w:rPr>
          <w:rFonts w:asciiTheme="majorHAnsi" w:hAnsiTheme="majorHAnsi"/>
        </w:rPr>
        <w:t>Mechanical integration</w:t>
      </w:r>
      <w:bookmarkEnd w:id="31"/>
    </w:p>
    <w:p w14:paraId="5EC6FC8E" w14:textId="500B43FB" w:rsidR="00AE5EC1" w:rsidRDefault="00AE5EC1" w:rsidP="00AE5EC1">
      <w:pPr>
        <w:rPr>
          <w:rFonts w:asciiTheme="majorHAnsi" w:hAnsiTheme="majorHAnsi"/>
        </w:rPr>
      </w:pPr>
      <w:r w:rsidRPr="00AE5EC1">
        <w:rPr>
          <w:rFonts w:asciiTheme="majorHAnsi" w:hAnsiTheme="majorHAnsi"/>
        </w:rPr>
        <w:t>The distance between the individual chopper disc allows the use of the “horizontal split module” chopper installation variant, described in ESS0041194.</w:t>
      </w:r>
    </w:p>
    <w:p w14:paraId="5B3BC362" w14:textId="77777777" w:rsidR="00790E8A" w:rsidRPr="00AE5EC1" w:rsidRDefault="00790E8A" w:rsidP="00AE5EC1">
      <w:pPr>
        <w:rPr>
          <w:rFonts w:asciiTheme="majorHAnsi" w:hAnsiTheme="majorHAnsi"/>
        </w:rPr>
      </w:pPr>
    </w:p>
    <w:p w14:paraId="12D3B765" w14:textId="1EF481BB" w:rsidR="00AE5EC1" w:rsidRPr="00AE5EC1" w:rsidRDefault="00AE5EC1" w:rsidP="00E842E1">
      <w:pPr>
        <w:pStyle w:val="Heading3"/>
        <w:jc w:val="left"/>
        <w:rPr>
          <w:rFonts w:asciiTheme="majorHAnsi" w:hAnsiTheme="majorHAnsi"/>
        </w:rPr>
      </w:pPr>
      <w:bookmarkStart w:id="32" w:name="_Toc473619116"/>
      <w:r w:rsidRPr="00AE5EC1">
        <w:rPr>
          <w:rFonts w:asciiTheme="majorHAnsi" w:hAnsiTheme="majorHAnsi"/>
        </w:rPr>
        <w:t>Bandwidth Chopper Assembl</w:t>
      </w:r>
      <w:r w:rsidR="00E842E1">
        <w:rPr>
          <w:rFonts w:asciiTheme="majorHAnsi" w:hAnsiTheme="majorHAnsi"/>
        </w:rPr>
        <w:t xml:space="preserve">y. PBS </w:t>
      </w:r>
      <w:r w:rsidR="00E842E1" w:rsidRPr="00287AC8">
        <w:rPr>
          <w:rFonts w:asciiTheme="majorHAnsi" w:hAnsiTheme="majorHAnsi"/>
        </w:rPr>
        <w:t>13.6.15.1.3</w:t>
      </w:r>
      <w:r w:rsidR="00E842E1">
        <w:rPr>
          <w:rFonts w:asciiTheme="majorHAnsi" w:hAnsiTheme="majorHAnsi"/>
        </w:rPr>
        <w:t xml:space="preserve">.1 and </w:t>
      </w:r>
      <w:r w:rsidR="00E842E1" w:rsidRPr="00287AC8">
        <w:rPr>
          <w:rFonts w:asciiTheme="majorHAnsi" w:hAnsiTheme="majorHAnsi"/>
        </w:rPr>
        <w:t>13.6.15.1.3</w:t>
      </w:r>
      <w:r w:rsidR="00E842E1">
        <w:rPr>
          <w:rFonts w:asciiTheme="majorHAnsi" w:hAnsiTheme="majorHAnsi"/>
        </w:rPr>
        <w:t>.2</w:t>
      </w:r>
      <w:bookmarkEnd w:id="32"/>
    </w:p>
    <w:p w14:paraId="30A41C03" w14:textId="243B22C7" w:rsidR="00E73F5D" w:rsidRDefault="00AE5EC1" w:rsidP="00E73F5D">
      <w:pPr>
        <w:keepNext/>
        <w:rPr>
          <w:rFonts w:asciiTheme="majorHAnsi" w:hAnsiTheme="majorHAnsi"/>
        </w:rPr>
      </w:pPr>
      <w:r w:rsidRPr="00AE5EC1">
        <w:rPr>
          <w:rFonts w:asciiTheme="majorHAnsi" w:hAnsiTheme="majorHAnsi"/>
        </w:rPr>
        <w:t xml:space="preserve">While the fast chopper assemblies determine resolution </w:t>
      </w:r>
      <w:r w:rsidR="00097568">
        <w:rPr>
          <w:rFonts w:asciiTheme="majorHAnsi" w:hAnsiTheme="majorHAnsi"/>
        </w:rPr>
        <w:t xml:space="preserve">configurations </w:t>
      </w:r>
      <w:r w:rsidRPr="00AE5EC1">
        <w:rPr>
          <w:rFonts w:asciiTheme="majorHAnsi" w:hAnsiTheme="majorHAnsi"/>
        </w:rPr>
        <w:t xml:space="preserve">and intensity </w:t>
      </w:r>
      <w:r w:rsidR="00097568">
        <w:rPr>
          <w:rFonts w:asciiTheme="majorHAnsi" w:hAnsiTheme="majorHAnsi"/>
        </w:rPr>
        <w:t>at</w:t>
      </w:r>
      <w:r w:rsidRPr="00AE5EC1">
        <w:rPr>
          <w:rFonts w:asciiTheme="majorHAnsi" w:hAnsiTheme="majorHAnsi"/>
        </w:rPr>
        <w:t xml:space="preserve"> </w:t>
      </w:r>
      <w:r w:rsidR="00097568">
        <w:rPr>
          <w:rFonts w:asciiTheme="majorHAnsi" w:hAnsiTheme="majorHAnsi"/>
        </w:rPr>
        <w:t xml:space="preserve">the </w:t>
      </w:r>
      <w:r w:rsidRPr="00AE5EC1">
        <w:rPr>
          <w:rFonts w:asciiTheme="majorHAnsi" w:hAnsiTheme="majorHAnsi"/>
        </w:rPr>
        <w:t xml:space="preserve">sample, two 14 Hz </w:t>
      </w:r>
      <w:r w:rsidR="00097568">
        <w:rPr>
          <w:rFonts w:asciiTheme="majorHAnsi" w:hAnsiTheme="majorHAnsi"/>
        </w:rPr>
        <w:t>discs</w:t>
      </w:r>
      <w:r w:rsidRPr="00AE5EC1">
        <w:rPr>
          <w:rFonts w:asciiTheme="majorHAnsi" w:hAnsiTheme="majorHAnsi"/>
        </w:rPr>
        <w:t xml:space="preserve"> limit the</w:t>
      </w:r>
      <w:r w:rsidR="00097568">
        <w:rPr>
          <w:rFonts w:asciiTheme="majorHAnsi" w:hAnsiTheme="majorHAnsi"/>
        </w:rPr>
        <w:t xml:space="preserve"> neutron wavelength </w:t>
      </w:r>
      <w:r w:rsidRPr="00AE5EC1">
        <w:rPr>
          <w:rFonts w:asciiTheme="majorHAnsi" w:hAnsiTheme="majorHAnsi"/>
        </w:rPr>
        <w:t xml:space="preserve">bandwidth </w:t>
      </w:r>
      <w:r w:rsidR="00E71ECC">
        <w:rPr>
          <w:rFonts w:asciiTheme="majorHAnsi" w:hAnsiTheme="majorHAnsi"/>
        </w:rPr>
        <w:t>to 1.67Å, i.e. the natural bandwidth useful for experiments, and</w:t>
      </w:r>
      <w:r w:rsidRPr="00AE5EC1">
        <w:rPr>
          <w:rFonts w:asciiTheme="majorHAnsi" w:hAnsiTheme="majorHAnsi"/>
        </w:rPr>
        <w:t xml:space="preserve"> ensure that the sample is always illuminated from the same machine pulse. </w:t>
      </w:r>
      <w:r w:rsidR="00B1766A">
        <w:rPr>
          <w:rFonts w:asciiTheme="majorHAnsi" w:hAnsiTheme="majorHAnsi"/>
        </w:rPr>
        <w:t xml:space="preserve">At a short pulse source </w:t>
      </w:r>
      <w:r w:rsidRPr="00AE5EC1">
        <w:rPr>
          <w:rFonts w:asciiTheme="majorHAnsi" w:hAnsiTheme="majorHAnsi"/>
        </w:rPr>
        <w:t xml:space="preserve">one could assume that the </w:t>
      </w:r>
      <w:r w:rsidR="004C4802">
        <w:rPr>
          <w:rFonts w:asciiTheme="majorHAnsi" w:hAnsiTheme="majorHAnsi"/>
        </w:rPr>
        <w:t xml:space="preserve">chopper </w:t>
      </w:r>
      <w:r w:rsidR="00B1766A">
        <w:rPr>
          <w:rFonts w:asciiTheme="majorHAnsi" w:hAnsiTheme="majorHAnsi"/>
        </w:rPr>
        <w:t>slit</w:t>
      </w:r>
      <w:r w:rsidRPr="00AE5EC1">
        <w:rPr>
          <w:rFonts w:asciiTheme="majorHAnsi" w:hAnsiTheme="majorHAnsi"/>
        </w:rPr>
        <w:t xml:space="preserve"> </w:t>
      </w:r>
      <w:r w:rsidR="004C4802">
        <w:rPr>
          <w:rFonts w:asciiTheme="majorHAnsi" w:hAnsiTheme="majorHAnsi"/>
        </w:rPr>
        <w:t>c</w:t>
      </w:r>
      <w:r w:rsidRPr="00AE5EC1">
        <w:rPr>
          <w:rFonts w:asciiTheme="majorHAnsi" w:hAnsiTheme="majorHAnsi"/>
        </w:rPr>
        <w:t xml:space="preserve">an be </w:t>
      </w:r>
      <w:r w:rsidR="004C4802">
        <w:rPr>
          <w:rFonts w:asciiTheme="majorHAnsi" w:hAnsiTheme="majorHAnsi"/>
        </w:rPr>
        <w:t>commensurate with th</w:t>
      </w:r>
      <w:r w:rsidRPr="00AE5EC1">
        <w:rPr>
          <w:rFonts w:asciiTheme="majorHAnsi" w:hAnsiTheme="majorHAnsi"/>
        </w:rPr>
        <w:t xml:space="preserve">e ratio between </w:t>
      </w:r>
      <w:r w:rsidR="004C4802">
        <w:rPr>
          <w:rFonts w:asciiTheme="majorHAnsi" w:hAnsiTheme="majorHAnsi"/>
        </w:rPr>
        <w:t>chop</w:t>
      </w:r>
      <w:r w:rsidRPr="00AE5EC1">
        <w:rPr>
          <w:rFonts w:asciiTheme="majorHAnsi" w:hAnsiTheme="majorHAnsi"/>
        </w:rPr>
        <w:t>per</w:t>
      </w:r>
      <w:r w:rsidR="004C4802">
        <w:rPr>
          <w:rFonts w:asciiTheme="majorHAnsi" w:hAnsiTheme="majorHAnsi"/>
        </w:rPr>
        <w:t>s</w:t>
      </w:r>
      <w:r w:rsidRPr="00AE5EC1">
        <w:rPr>
          <w:rFonts w:asciiTheme="majorHAnsi" w:hAnsiTheme="majorHAnsi"/>
        </w:rPr>
        <w:t xml:space="preserve"> </w:t>
      </w:r>
      <w:r w:rsidR="004C4802">
        <w:rPr>
          <w:rFonts w:asciiTheme="majorHAnsi" w:hAnsiTheme="majorHAnsi"/>
        </w:rPr>
        <w:t>distance from the origin</w:t>
      </w:r>
      <w:r w:rsidRPr="00AE5EC1">
        <w:rPr>
          <w:rFonts w:asciiTheme="majorHAnsi" w:hAnsiTheme="majorHAnsi"/>
        </w:rPr>
        <w:t xml:space="preserve"> and </w:t>
      </w:r>
      <w:r w:rsidR="004C4802">
        <w:rPr>
          <w:rFonts w:asciiTheme="majorHAnsi" w:hAnsiTheme="majorHAnsi"/>
        </w:rPr>
        <w:t>total instrument length. Due to the long pulse, the same consideration does not apply to the ESS. Thus, one needs to a</w:t>
      </w:r>
      <w:r w:rsidRPr="00AE5EC1">
        <w:rPr>
          <w:rFonts w:asciiTheme="majorHAnsi" w:hAnsiTheme="majorHAnsi"/>
        </w:rPr>
        <w:t>nalyze the acceptance diagrams</w:t>
      </w:r>
      <w:r w:rsidR="004C4802">
        <w:rPr>
          <w:rFonts w:asciiTheme="majorHAnsi" w:hAnsiTheme="majorHAnsi"/>
        </w:rPr>
        <w:t>, i.e. a plot of neutron wavelength vs time at the source, where choppers openings are, therefore, represented as areas</w:t>
      </w:r>
      <w:r w:rsidRPr="00AE5EC1">
        <w:rPr>
          <w:rFonts w:asciiTheme="majorHAnsi" w:hAnsiTheme="majorHAnsi"/>
        </w:rPr>
        <w:t xml:space="preserve"> </w:t>
      </w:r>
      <w:r w:rsidR="004C4802">
        <w:rPr>
          <w:rFonts w:asciiTheme="majorHAnsi" w:hAnsiTheme="majorHAnsi"/>
        </w:rPr>
        <w:t xml:space="preserve">describing </w:t>
      </w:r>
      <w:r w:rsidR="00D05B2A">
        <w:rPr>
          <w:rFonts w:asciiTheme="majorHAnsi" w:hAnsiTheme="majorHAnsi"/>
        </w:rPr>
        <w:t xml:space="preserve">at what time neutrons of a given </w:t>
      </w:r>
      <w:r w:rsidR="004C4802">
        <w:rPr>
          <w:rFonts w:asciiTheme="majorHAnsi" w:hAnsiTheme="majorHAnsi"/>
        </w:rPr>
        <w:t xml:space="preserve">wavelength </w:t>
      </w:r>
      <w:r w:rsidR="00D05B2A">
        <w:rPr>
          <w:rFonts w:asciiTheme="majorHAnsi" w:hAnsiTheme="majorHAnsi"/>
        </w:rPr>
        <w:t>shall be emitted at the source, so that they can be</w:t>
      </w:r>
      <w:r w:rsidR="004C4802">
        <w:rPr>
          <w:rFonts w:asciiTheme="majorHAnsi" w:hAnsiTheme="majorHAnsi"/>
        </w:rPr>
        <w:t xml:space="preserve"> transmitted through the chopper</w:t>
      </w:r>
      <w:r w:rsidR="00D05B2A">
        <w:rPr>
          <w:rFonts w:asciiTheme="majorHAnsi" w:hAnsiTheme="majorHAnsi"/>
        </w:rPr>
        <w:t>. We represent on</w:t>
      </w:r>
      <w:r w:rsidR="0016770F">
        <w:rPr>
          <w:rFonts w:asciiTheme="majorHAnsi" w:hAnsiTheme="majorHAnsi"/>
        </w:rPr>
        <w:t xml:space="preserve"> left upper panel of</w:t>
      </w:r>
      <w:r w:rsidR="00D05B2A" w:rsidRPr="00AE5EC1">
        <w:rPr>
          <w:rFonts w:asciiTheme="majorHAnsi" w:hAnsiTheme="majorHAnsi"/>
        </w:rPr>
        <w:t xml:space="preserve"> </w:t>
      </w:r>
      <w:r w:rsidR="00D05B2A">
        <w:rPr>
          <w:rFonts w:asciiTheme="majorHAnsi" w:hAnsiTheme="majorHAnsi"/>
        </w:rPr>
        <w:fldChar w:fldCharType="begin"/>
      </w:r>
      <w:r w:rsidR="00D05B2A">
        <w:rPr>
          <w:rFonts w:asciiTheme="majorHAnsi" w:hAnsiTheme="majorHAnsi"/>
        </w:rPr>
        <w:instrText xml:space="preserve"> REF _Ref471910822 \h </w:instrText>
      </w:r>
      <w:r w:rsidR="00D05B2A">
        <w:rPr>
          <w:rFonts w:asciiTheme="majorHAnsi" w:hAnsiTheme="majorHAnsi"/>
        </w:rPr>
      </w:r>
      <w:r w:rsidR="00E73F5D">
        <w:rPr>
          <w:rFonts w:asciiTheme="majorHAnsi" w:hAnsiTheme="majorHAnsi"/>
        </w:rPr>
        <w:instrText xml:space="preserve"> \* MERGEFORMAT </w:instrText>
      </w:r>
      <w:r w:rsidR="00D05B2A">
        <w:rPr>
          <w:rFonts w:asciiTheme="majorHAnsi" w:hAnsiTheme="majorHAnsi"/>
        </w:rPr>
        <w:fldChar w:fldCharType="separate"/>
      </w:r>
    </w:p>
    <w:p w14:paraId="5F2F4F11" w14:textId="6B5BE975" w:rsidR="00AE5EC1" w:rsidRDefault="00E73F5D" w:rsidP="00E73F5D">
      <w:pPr>
        <w:keepNext/>
        <w:rPr>
          <w:rFonts w:asciiTheme="majorHAnsi" w:hAnsiTheme="majorHAnsi"/>
        </w:rPr>
      </w:pPr>
      <w:r>
        <w:t xml:space="preserve">Figure </w:t>
      </w:r>
      <w:r>
        <w:rPr>
          <w:noProof/>
        </w:rPr>
        <w:t>7</w:t>
      </w:r>
      <w:r w:rsidR="00D05B2A">
        <w:rPr>
          <w:rFonts w:asciiTheme="majorHAnsi" w:hAnsiTheme="majorHAnsi"/>
        </w:rPr>
        <w:fldChar w:fldCharType="end"/>
      </w:r>
      <w:r w:rsidR="00D05B2A">
        <w:rPr>
          <w:rFonts w:asciiTheme="majorHAnsi" w:hAnsiTheme="majorHAnsi"/>
        </w:rPr>
        <w:t xml:space="preserve"> the acceptance diagram </w:t>
      </w:r>
      <w:r w:rsidR="00D05B2A" w:rsidRPr="00AE5EC1">
        <w:rPr>
          <w:rFonts w:asciiTheme="majorHAnsi" w:hAnsiTheme="majorHAnsi"/>
        </w:rPr>
        <w:t xml:space="preserve">for two subsequent </w:t>
      </w:r>
      <w:r w:rsidR="00D05B2A">
        <w:rPr>
          <w:rFonts w:asciiTheme="majorHAnsi" w:hAnsiTheme="majorHAnsi"/>
        </w:rPr>
        <w:t xml:space="preserve">source </w:t>
      </w:r>
      <w:r w:rsidR="00D05B2A" w:rsidRPr="00AE5EC1">
        <w:rPr>
          <w:rFonts w:asciiTheme="majorHAnsi" w:hAnsiTheme="majorHAnsi"/>
        </w:rPr>
        <w:t>pulses</w:t>
      </w:r>
      <w:r w:rsidR="00D05B2A">
        <w:rPr>
          <w:rFonts w:asciiTheme="majorHAnsi" w:hAnsiTheme="majorHAnsi"/>
        </w:rPr>
        <w:t>. The</w:t>
      </w:r>
      <w:r w:rsidR="00D05B2A" w:rsidRPr="00AE5EC1">
        <w:rPr>
          <w:rFonts w:asciiTheme="majorHAnsi" w:hAnsiTheme="majorHAnsi"/>
        </w:rPr>
        <w:t xml:space="preserve"> color</w:t>
      </w:r>
      <w:r w:rsidR="00D05B2A">
        <w:rPr>
          <w:rFonts w:asciiTheme="majorHAnsi" w:hAnsiTheme="majorHAnsi"/>
        </w:rPr>
        <w:t xml:space="preserve">ed areas represent the common transmission of </w:t>
      </w:r>
      <w:r w:rsidR="00AE5EC1" w:rsidRPr="00AE5EC1">
        <w:rPr>
          <w:rFonts w:asciiTheme="majorHAnsi" w:hAnsiTheme="majorHAnsi"/>
        </w:rPr>
        <w:t xml:space="preserve">the two </w:t>
      </w:r>
      <w:r w:rsidR="0016770F">
        <w:rPr>
          <w:rFonts w:asciiTheme="majorHAnsi" w:hAnsiTheme="majorHAnsi"/>
        </w:rPr>
        <w:t>BWCs</w:t>
      </w:r>
      <w:r w:rsidR="00D05B2A">
        <w:rPr>
          <w:rFonts w:asciiTheme="majorHAnsi" w:hAnsiTheme="majorHAnsi"/>
        </w:rPr>
        <w:t xml:space="preserve">, whereas the black lines the transmission through the </w:t>
      </w:r>
      <w:r w:rsidR="00F6415A">
        <w:rPr>
          <w:rFonts w:asciiTheme="majorHAnsi" w:hAnsiTheme="majorHAnsi"/>
        </w:rPr>
        <w:t>MC</w:t>
      </w:r>
      <w:r w:rsidR="00D05B2A">
        <w:rPr>
          <w:rFonts w:asciiTheme="majorHAnsi" w:hAnsiTheme="majorHAnsi"/>
        </w:rPr>
        <w:t xml:space="preserve">, </w:t>
      </w:r>
      <w:r w:rsidR="0016770F">
        <w:rPr>
          <w:rFonts w:asciiTheme="majorHAnsi" w:hAnsiTheme="majorHAnsi"/>
        </w:rPr>
        <w:t>whose</w:t>
      </w:r>
      <w:r w:rsidR="00D05B2A">
        <w:rPr>
          <w:rFonts w:asciiTheme="majorHAnsi" w:hAnsiTheme="majorHAnsi"/>
        </w:rPr>
        <w:t xml:space="preserve"> </w:t>
      </w:r>
      <w:r w:rsidR="00AE5EC1" w:rsidRPr="00AE5EC1">
        <w:rPr>
          <w:rFonts w:asciiTheme="majorHAnsi" w:hAnsiTheme="majorHAnsi"/>
        </w:rPr>
        <w:t xml:space="preserve">spinning </w:t>
      </w:r>
      <w:r w:rsidR="00D05B2A">
        <w:rPr>
          <w:rFonts w:asciiTheme="majorHAnsi" w:hAnsiTheme="majorHAnsi"/>
        </w:rPr>
        <w:t xml:space="preserve">frequency is fixed </w:t>
      </w:r>
      <w:r w:rsidR="0016770F">
        <w:rPr>
          <w:rFonts w:asciiTheme="majorHAnsi" w:hAnsiTheme="majorHAnsi"/>
        </w:rPr>
        <w:t>to</w:t>
      </w:r>
      <w:r w:rsidR="00AE5EC1" w:rsidRPr="00AE5EC1">
        <w:rPr>
          <w:rFonts w:asciiTheme="majorHAnsi" w:hAnsiTheme="majorHAnsi"/>
        </w:rPr>
        <w:t xml:space="preserve"> 10</w:t>
      </w:r>
      <w:r w:rsidR="00790E8A">
        <w:rPr>
          <w:rFonts w:asciiTheme="majorHAnsi" w:hAnsiTheme="majorHAnsi"/>
        </w:rPr>
        <w:t xml:space="preserve"> </w:t>
      </w:r>
      <w:r w:rsidR="00AE5EC1" w:rsidRPr="00AE5EC1">
        <w:rPr>
          <w:rFonts w:asciiTheme="majorHAnsi" w:hAnsiTheme="majorHAnsi"/>
        </w:rPr>
        <w:t>x</w:t>
      </w:r>
      <w:r w:rsidR="00790E8A">
        <w:rPr>
          <w:rFonts w:asciiTheme="majorHAnsi" w:hAnsiTheme="majorHAnsi"/>
        </w:rPr>
        <w:t xml:space="preserve"> </w:t>
      </w:r>
      <w:r w:rsidR="00D05B2A">
        <w:rPr>
          <w:rFonts w:asciiTheme="majorHAnsi" w:hAnsiTheme="majorHAnsi"/>
        </w:rPr>
        <w:t xml:space="preserve">14 Hz, like it shall be in the High Flux mode </w:t>
      </w:r>
      <w:r w:rsidR="00B1766A">
        <w:rPr>
          <w:rFonts w:asciiTheme="majorHAnsi" w:hAnsiTheme="majorHAnsi"/>
        </w:rPr>
        <w:t>(</w:t>
      </w:r>
      <w:r w:rsidR="00D05B2A">
        <w:rPr>
          <w:rFonts w:asciiTheme="majorHAnsi" w:hAnsiTheme="majorHAnsi"/>
        </w:rPr>
        <w:t xml:space="preserve">see Section </w:t>
      </w:r>
      <w:r w:rsidR="00D05B2A">
        <w:rPr>
          <w:rFonts w:asciiTheme="majorHAnsi" w:hAnsiTheme="majorHAnsi"/>
        </w:rPr>
        <w:fldChar w:fldCharType="begin"/>
      </w:r>
      <w:r w:rsidR="00D05B2A">
        <w:rPr>
          <w:rFonts w:asciiTheme="majorHAnsi" w:hAnsiTheme="majorHAnsi"/>
        </w:rPr>
        <w:instrText xml:space="preserve"> REF _Ref471979247 \r \h </w:instrText>
      </w:r>
      <w:r w:rsidR="00D05B2A">
        <w:rPr>
          <w:rFonts w:asciiTheme="majorHAnsi" w:hAnsiTheme="majorHAnsi"/>
        </w:rPr>
      </w:r>
      <w:r>
        <w:rPr>
          <w:rFonts w:asciiTheme="majorHAnsi" w:hAnsiTheme="majorHAnsi"/>
        </w:rPr>
        <w:instrText xml:space="preserve"> \* MERGEFORMAT </w:instrText>
      </w:r>
      <w:r w:rsidR="00D05B2A">
        <w:rPr>
          <w:rFonts w:asciiTheme="majorHAnsi" w:hAnsiTheme="majorHAnsi"/>
        </w:rPr>
        <w:fldChar w:fldCharType="separate"/>
      </w:r>
      <w:r>
        <w:rPr>
          <w:rFonts w:asciiTheme="majorHAnsi" w:hAnsiTheme="majorHAnsi"/>
        </w:rPr>
        <w:t>6</w:t>
      </w:r>
      <w:r w:rsidR="00D05B2A">
        <w:rPr>
          <w:rFonts w:asciiTheme="majorHAnsi" w:hAnsiTheme="majorHAnsi"/>
        </w:rPr>
        <w:fldChar w:fldCharType="end"/>
      </w:r>
      <w:r w:rsidR="00B1766A">
        <w:rPr>
          <w:rFonts w:asciiTheme="majorHAnsi" w:hAnsiTheme="majorHAnsi"/>
        </w:rPr>
        <w:t>)</w:t>
      </w:r>
      <w:r w:rsidR="00D05B2A">
        <w:rPr>
          <w:rFonts w:asciiTheme="majorHAnsi" w:hAnsiTheme="majorHAnsi"/>
        </w:rPr>
        <w:t>.</w:t>
      </w:r>
      <w:r w:rsidR="00AE5EC1" w:rsidRPr="00AE5EC1">
        <w:rPr>
          <w:rFonts w:asciiTheme="majorHAnsi" w:hAnsiTheme="majorHAnsi"/>
        </w:rPr>
        <w:t xml:space="preserve"> </w:t>
      </w:r>
      <w:r w:rsidR="00D05B2A">
        <w:rPr>
          <w:rFonts w:asciiTheme="majorHAnsi" w:hAnsiTheme="majorHAnsi"/>
        </w:rPr>
        <w:t xml:space="preserve">Since in this configuration the </w:t>
      </w:r>
      <w:r w:rsidR="00F6415A">
        <w:rPr>
          <w:rFonts w:asciiTheme="majorHAnsi" w:hAnsiTheme="majorHAnsi"/>
        </w:rPr>
        <w:t>MC</w:t>
      </w:r>
      <w:r w:rsidR="00D05B2A">
        <w:rPr>
          <w:rFonts w:asciiTheme="majorHAnsi" w:hAnsiTheme="majorHAnsi"/>
        </w:rPr>
        <w:t xml:space="preserve"> can transmit 10 sub-pulses per source pulse, t</w:t>
      </w:r>
      <w:r w:rsidR="00AE5EC1" w:rsidRPr="00AE5EC1">
        <w:rPr>
          <w:rFonts w:asciiTheme="majorHAnsi" w:hAnsiTheme="majorHAnsi"/>
        </w:rPr>
        <w:t xml:space="preserve">he </w:t>
      </w:r>
      <w:r w:rsidR="00D05B2A">
        <w:rPr>
          <w:rFonts w:asciiTheme="majorHAnsi" w:hAnsiTheme="majorHAnsi"/>
        </w:rPr>
        <w:t>slit</w:t>
      </w:r>
      <w:r w:rsidR="0016770F">
        <w:rPr>
          <w:rFonts w:asciiTheme="majorHAnsi" w:hAnsiTheme="majorHAnsi"/>
        </w:rPr>
        <w:t>s</w:t>
      </w:r>
      <w:r w:rsidR="00D05B2A">
        <w:rPr>
          <w:rFonts w:asciiTheme="majorHAnsi" w:hAnsiTheme="majorHAnsi"/>
        </w:rPr>
        <w:t xml:space="preserve"> </w:t>
      </w:r>
      <w:r w:rsidR="00AE5EC1" w:rsidRPr="00AE5EC1">
        <w:rPr>
          <w:rFonts w:asciiTheme="majorHAnsi" w:hAnsiTheme="majorHAnsi"/>
        </w:rPr>
        <w:t>of the</w:t>
      </w:r>
      <w:r w:rsidR="0016770F">
        <w:rPr>
          <w:rFonts w:asciiTheme="majorHAnsi" w:hAnsiTheme="majorHAnsi"/>
        </w:rPr>
        <w:t xml:space="preserve"> BWC</w:t>
      </w:r>
      <w:r w:rsidR="00AE5EC1" w:rsidRPr="00AE5EC1">
        <w:rPr>
          <w:rFonts w:asciiTheme="majorHAnsi" w:hAnsiTheme="majorHAnsi"/>
        </w:rPr>
        <w:t xml:space="preserve">s </w:t>
      </w:r>
      <w:r w:rsidR="0016770F">
        <w:rPr>
          <w:rFonts w:asciiTheme="majorHAnsi" w:hAnsiTheme="majorHAnsi"/>
        </w:rPr>
        <w:t>are sized in a way</w:t>
      </w:r>
      <w:r w:rsidR="00AE5EC1" w:rsidRPr="00AE5EC1">
        <w:rPr>
          <w:rFonts w:asciiTheme="majorHAnsi" w:hAnsiTheme="majorHAnsi"/>
        </w:rPr>
        <w:t xml:space="preserve"> to </w:t>
      </w:r>
      <w:r w:rsidR="0016770F">
        <w:rPr>
          <w:rFonts w:asciiTheme="majorHAnsi" w:hAnsiTheme="majorHAnsi"/>
        </w:rPr>
        <w:t>ensure</w:t>
      </w:r>
      <w:r w:rsidR="00AE5EC1" w:rsidRPr="00AE5EC1">
        <w:rPr>
          <w:rFonts w:asciiTheme="majorHAnsi" w:hAnsiTheme="majorHAnsi"/>
        </w:rPr>
        <w:t xml:space="preserve"> that the 10 pulses </w:t>
      </w:r>
      <w:r w:rsidR="0016770F">
        <w:rPr>
          <w:rFonts w:asciiTheme="majorHAnsi" w:hAnsiTheme="majorHAnsi"/>
        </w:rPr>
        <w:t xml:space="preserve">from </w:t>
      </w:r>
      <w:r w:rsidR="00F6415A">
        <w:rPr>
          <w:rFonts w:asciiTheme="majorHAnsi" w:hAnsiTheme="majorHAnsi"/>
        </w:rPr>
        <w:t>MC</w:t>
      </w:r>
      <w:r w:rsidR="0016770F">
        <w:rPr>
          <w:rFonts w:asciiTheme="majorHAnsi" w:hAnsiTheme="majorHAnsi"/>
        </w:rPr>
        <w:t xml:space="preserve"> will </w:t>
      </w:r>
      <w:r w:rsidR="00AE5EC1" w:rsidRPr="00AE5EC1">
        <w:rPr>
          <w:rFonts w:asciiTheme="majorHAnsi" w:hAnsiTheme="majorHAnsi"/>
        </w:rPr>
        <w:t xml:space="preserve">receive neutrons from one unique moderator pulse. </w:t>
      </w:r>
      <w:r w:rsidR="0016770F">
        <w:rPr>
          <w:rFonts w:asciiTheme="majorHAnsi" w:hAnsiTheme="majorHAnsi"/>
        </w:rPr>
        <w:t>On the right upper panel of</w:t>
      </w:r>
      <w:r>
        <w:rPr>
          <w:rFonts w:asciiTheme="majorHAnsi" w:hAnsiTheme="majorHAnsi"/>
        </w:rPr>
        <w:t xml:space="preserve"> </w:t>
      </w:r>
      <w:bookmarkStart w:id="33" w:name="_GoBack"/>
      <w:bookmarkEnd w:id="33"/>
      <w:r>
        <w:rPr>
          <w:rFonts w:asciiTheme="majorHAnsi" w:hAnsiTheme="majorHAnsi"/>
        </w:rPr>
        <w:fldChar w:fldCharType="begin"/>
      </w:r>
      <w:r>
        <w:rPr>
          <w:rFonts w:asciiTheme="majorHAnsi" w:hAnsiTheme="majorHAnsi"/>
        </w:rPr>
        <w:instrText xml:space="preserve"> REF _Ref473725941 \h </w:instrText>
      </w:r>
      <w:r>
        <w:rPr>
          <w:rFonts w:asciiTheme="majorHAnsi" w:hAnsiTheme="majorHAnsi"/>
        </w:rPr>
      </w:r>
      <w:r>
        <w:rPr>
          <w:rFonts w:asciiTheme="majorHAnsi" w:hAnsiTheme="majorHAnsi"/>
        </w:rPr>
        <w:fldChar w:fldCharType="separate"/>
      </w:r>
      <w:r>
        <w:t xml:space="preserve">Figure </w:t>
      </w:r>
      <w:r>
        <w:rPr>
          <w:noProof/>
        </w:rPr>
        <w:t>7</w:t>
      </w:r>
      <w:r>
        <w:rPr>
          <w:rFonts w:asciiTheme="majorHAnsi" w:hAnsiTheme="majorHAnsi"/>
        </w:rPr>
        <w:fldChar w:fldCharType="end"/>
      </w:r>
      <w:r w:rsidR="0016770F">
        <w:rPr>
          <w:rFonts w:asciiTheme="majorHAnsi" w:hAnsiTheme="majorHAnsi"/>
        </w:rPr>
        <w:t xml:space="preserve">, we represent the acceptance diagram of BWCs from one source pulse. The two acceptance areas from BWC1 and BWC2 are represented with a different color. </w:t>
      </w:r>
      <w:r w:rsidR="00775C9F">
        <w:rPr>
          <w:rFonts w:asciiTheme="majorHAnsi" w:hAnsiTheme="majorHAnsi"/>
        </w:rPr>
        <w:t xml:space="preserve">The choppers are phased so that there is overlap between the two accepted areas in the first neutron wavelength band. A different band can be selected by changing choppers phases. As it can be seen, the </w:t>
      </w:r>
      <w:r w:rsidR="0016770F">
        <w:rPr>
          <w:rFonts w:asciiTheme="majorHAnsi" w:hAnsiTheme="majorHAnsi"/>
        </w:rPr>
        <w:t>distances of the BWCs from the origin</w:t>
      </w:r>
      <w:r w:rsidR="00AE5EC1" w:rsidRPr="00AE5EC1">
        <w:rPr>
          <w:rFonts w:asciiTheme="majorHAnsi" w:hAnsiTheme="majorHAnsi"/>
        </w:rPr>
        <w:t xml:space="preserve"> are chosen to shift the next common acceptance region two a wavelength above 35 Å. This assures that the bandwidth choppers suppress cross talk fro</w:t>
      </w:r>
      <w:r w:rsidR="00775C9F">
        <w:rPr>
          <w:rFonts w:asciiTheme="majorHAnsi" w:hAnsiTheme="majorHAnsi"/>
        </w:rPr>
        <w:t>m 20 preceding moderator pulses. We also run Vitess simulations to cross check the results of this analysis.</w:t>
      </w:r>
    </w:p>
    <w:p w14:paraId="371CCBAD" w14:textId="77777777" w:rsidR="003C6433" w:rsidRPr="00AE5EC1" w:rsidRDefault="003C6433" w:rsidP="003C6433">
      <w:pPr>
        <w:rPr>
          <w:rFonts w:asciiTheme="majorHAnsi" w:hAnsiTheme="majorHAnsi"/>
        </w:rPr>
      </w:pPr>
      <w:r w:rsidRPr="00AE5EC1">
        <w:rPr>
          <w:rFonts w:asciiTheme="majorHAnsi" w:hAnsiTheme="majorHAnsi"/>
        </w:rPr>
        <w:t>As a result of our analysis the parameters for both bandwidth chopper assemblies are given in the following table.</w:t>
      </w:r>
    </w:p>
    <w:p w14:paraId="66BE8C81" w14:textId="77777777" w:rsidR="003C6433" w:rsidRPr="00AE5EC1" w:rsidRDefault="003C6433" w:rsidP="003C6433">
      <w:pPr>
        <w:rPr>
          <w:rFonts w:asciiTheme="majorHAnsi" w:hAnsiTheme="majorHAnsi"/>
        </w:rPr>
      </w:pPr>
      <w:r w:rsidRPr="00AE5EC1">
        <w:rPr>
          <w:rFonts w:asciiTheme="majorHAnsi" w:hAnsiTheme="majorHAnsi"/>
        </w:rPr>
        <w:t>Estimating the required absorber coating we consider that all four faces cut the trajectories of the neutrons outside the required band. Therefore</w:t>
      </w:r>
      <w:r>
        <w:rPr>
          <w:rFonts w:asciiTheme="majorHAnsi" w:hAnsiTheme="majorHAnsi"/>
        </w:rPr>
        <w:t>,</w:t>
      </w:r>
      <w:r w:rsidRPr="00AE5EC1">
        <w:rPr>
          <w:rFonts w:asciiTheme="majorHAnsi" w:hAnsiTheme="majorHAnsi"/>
        </w:rPr>
        <w:t xml:space="preserve"> we chose a coating of the in stream direction first three layers with a </w:t>
      </w:r>
      <w:r w:rsidRPr="00AE5EC1">
        <w:rPr>
          <w:rFonts w:asciiTheme="majorHAnsi" w:hAnsiTheme="majorHAnsi"/>
          <w:vertAlign w:val="superscript"/>
        </w:rPr>
        <w:t>10</w:t>
      </w:r>
      <w:r w:rsidRPr="00AE5EC1">
        <w:rPr>
          <w:rFonts w:asciiTheme="majorHAnsi" w:hAnsiTheme="majorHAnsi"/>
        </w:rPr>
        <w:t>B containing absorber and the final absorber layer containing Gd</w:t>
      </w:r>
      <w:r w:rsidRPr="00AE5EC1">
        <w:rPr>
          <w:rFonts w:asciiTheme="majorHAnsi" w:hAnsiTheme="majorHAnsi"/>
          <w:vertAlign w:val="subscript"/>
        </w:rPr>
        <w:t>2</w:t>
      </w:r>
      <w:r w:rsidRPr="00AE5EC1">
        <w:rPr>
          <w:rFonts w:asciiTheme="majorHAnsi" w:hAnsiTheme="majorHAnsi"/>
        </w:rPr>
        <w:t>O</w:t>
      </w:r>
      <w:r w:rsidRPr="00AE5EC1">
        <w:rPr>
          <w:rFonts w:asciiTheme="majorHAnsi" w:hAnsiTheme="majorHAnsi"/>
          <w:vertAlign w:val="subscript"/>
        </w:rPr>
        <w:t>3</w:t>
      </w:r>
      <w:r w:rsidRPr="00AE5EC1">
        <w:rPr>
          <w:rFonts w:asciiTheme="majorHAnsi" w:hAnsiTheme="majorHAnsi"/>
        </w:rPr>
        <w:t>.</w:t>
      </w:r>
    </w:p>
    <w:p w14:paraId="372116D7" w14:textId="77777777" w:rsidR="003C6433" w:rsidRDefault="003C6433" w:rsidP="003C6433">
      <w:pPr>
        <w:rPr>
          <w:rFonts w:asciiTheme="majorHAnsi" w:hAnsiTheme="majorHAnsi"/>
        </w:rPr>
      </w:pPr>
      <w:r w:rsidRPr="00AE5EC1">
        <w:rPr>
          <w:rFonts w:asciiTheme="majorHAnsi" w:hAnsiTheme="majorHAnsi"/>
        </w:rPr>
        <w:lastRenderedPageBreak/>
        <w:t>To realize the low speed, but large diameter disc we opt for high strength Al-alloys as disc material.</w:t>
      </w:r>
    </w:p>
    <w:p w14:paraId="274B2A48" w14:textId="521D66F4" w:rsidR="003C6433" w:rsidRDefault="003C6433" w:rsidP="00AE5EC1">
      <w:pPr>
        <w:rPr>
          <w:rFonts w:asciiTheme="majorHAnsi" w:hAnsiTheme="majorHAnsi"/>
        </w:rPr>
      </w:pPr>
    </w:p>
    <w:p w14:paraId="4D038943" w14:textId="24A07181" w:rsidR="003C6433" w:rsidRPr="00AE5EC1" w:rsidRDefault="003C6433" w:rsidP="003C6433">
      <w:pPr>
        <w:jc w:val="center"/>
        <w:rPr>
          <w:rFonts w:asciiTheme="majorHAnsi" w:hAnsiTheme="majorHAnsi"/>
        </w:rPr>
      </w:pPr>
      <w:r w:rsidRPr="00AE5EC1">
        <w:rPr>
          <w:rFonts w:asciiTheme="majorHAnsi" w:hAnsiTheme="majorHAnsi"/>
          <w:noProof/>
        </w:rPr>
        <w:drawing>
          <wp:inline distT="0" distB="0" distL="0" distR="0" wp14:anchorId="164D753C" wp14:editId="34972BE8">
            <wp:extent cx="2493892" cy="188098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ptBW_phase1_WideDiscWindow_2pulses.pdf"/>
                    <pic:cNvPicPr/>
                  </pic:nvPicPr>
                  <pic:blipFill rotWithShape="1">
                    <a:blip r:embed="rId18">
                      <a:extLst>
                        <a:ext uri="{28A0092B-C50C-407E-A947-70E740481C1C}">
                          <a14:useLocalDpi xmlns:a14="http://schemas.microsoft.com/office/drawing/2010/main" val="0"/>
                        </a:ext>
                      </a:extLst>
                    </a:blip>
                    <a:srcRect l="5751" t="52147" r="70925" b="22959"/>
                    <a:stretch/>
                  </pic:blipFill>
                  <pic:spPr bwMode="auto">
                    <a:xfrm>
                      <a:off x="0" y="0"/>
                      <a:ext cx="2493892" cy="188098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AE5EC1">
        <w:rPr>
          <w:rFonts w:asciiTheme="majorHAnsi" w:hAnsiTheme="majorHAnsi"/>
          <w:noProof/>
        </w:rPr>
        <w:drawing>
          <wp:inline distT="0" distB="0" distL="0" distR="0" wp14:anchorId="74D7D847" wp14:editId="17910392">
            <wp:extent cx="2611615" cy="1862023"/>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ptBW_phase1_WideDiscWindow_harmonics.pdf"/>
                    <pic:cNvPicPr/>
                  </pic:nvPicPr>
                  <pic:blipFill rotWithShape="1">
                    <a:blip r:embed="rId19">
                      <a:extLst>
                        <a:ext uri="{28A0092B-C50C-407E-A947-70E740481C1C}">
                          <a14:useLocalDpi xmlns:a14="http://schemas.microsoft.com/office/drawing/2010/main" val="0"/>
                        </a:ext>
                      </a:extLst>
                    </a:blip>
                    <a:srcRect l="6363" t="52565" r="69212" b="22792"/>
                    <a:stretch/>
                  </pic:blipFill>
                  <pic:spPr bwMode="auto">
                    <a:xfrm>
                      <a:off x="0" y="0"/>
                      <a:ext cx="2611615" cy="186202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AE5EC1">
        <w:rPr>
          <w:rFonts w:asciiTheme="majorHAnsi" w:hAnsiTheme="majorHAnsi"/>
          <w:noProof/>
        </w:rPr>
        <w:drawing>
          <wp:inline distT="0" distB="0" distL="0" distR="0" wp14:anchorId="3A2F3017" wp14:editId="3F54AE1C">
            <wp:extent cx="2595790" cy="179061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ptBW_phase1_WideDiscWindow_zoom1.pdf"/>
                    <pic:cNvPicPr/>
                  </pic:nvPicPr>
                  <pic:blipFill rotWithShape="1">
                    <a:blip r:embed="rId20">
                      <a:extLst>
                        <a:ext uri="{28A0092B-C50C-407E-A947-70E740481C1C}">
                          <a14:useLocalDpi xmlns:a14="http://schemas.microsoft.com/office/drawing/2010/main" val="0"/>
                        </a:ext>
                      </a:extLst>
                    </a:blip>
                    <a:srcRect l="5910" t="53397" r="69813" b="22905"/>
                    <a:stretch/>
                  </pic:blipFill>
                  <pic:spPr bwMode="auto">
                    <a:xfrm>
                      <a:off x="0" y="0"/>
                      <a:ext cx="2595790" cy="179061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AE5EC1">
        <w:rPr>
          <w:rFonts w:asciiTheme="majorHAnsi" w:hAnsiTheme="majorHAnsi"/>
          <w:noProof/>
        </w:rPr>
        <w:drawing>
          <wp:inline distT="0" distB="0" distL="0" distR="0" wp14:anchorId="421BF04A" wp14:editId="44DE2D29">
            <wp:extent cx="2615464" cy="1817594"/>
            <wp:effectExtent l="0" t="0" r="1270" b="11430"/>
            <wp:docPr id="13314" name="Picture 13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ptBW_phase1_WideDiscWindow_zoom2.pdf"/>
                    <pic:cNvPicPr/>
                  </pic:nvPicPr>
                  <pic:blipFill rotWithShape="1">
                    <a:blip r:embed="rId21">
                      <a:extLst>
                        <a:ext uri="{28A0092B-C50C-407E-A947-70E740481C1C}">
                          <a14:useLocalDpi xmlns:a14="http://schemas.microsoft.com/office/drawing/2010/main" val="0"/>
                        </a:ext>
                      </a:extLst>
                    </a:blip>
                    <a:srcRect l="5780" t="52890" r="69759" b="23055"/>
                    <a:stretch/>
                  </pic:blipFill>
                  <pic:spPr bwMode="auto">
                    <a:xfrm>
                      <a:off x="0" y="0"/>
                      <a:ext cx="2615464" cy="181759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2261234" w14:textId="41B793C7" w:rsidR="00BB55B3" w:rsidRDefault="00BB55B3" w:rsidP="00BB55B3">
      <w:pPr>
        <w:keepNext/>
        <w:jc w:val="center"/>
        <w:rPr>
          <w:rFonts w:asciiTheme="majorHAnsi" w:hAnsiTheme="majorHAnsi"/>
        </w:rPr>
      </w:pPr>
      <w:bookmarkStart w:id="34" w:name="_Ref471910822"/>
    </w:p>
    <w:p w14:paraId="69E43335" w14:textId="3B3FF886" w:rsidR="00790E8A" w:rsidRPr="00AE5EC1" w:rsidRDefault="00790E8A" w:rsidP="00790E8A">
      <w:pPr>
        <w:pStyle w:val="Caption"/>
        <w:rPr>
          <w:rFonts w:asciiTheme="majorHAnsi" w:hAnsiTheme="majorHAnsi"/>
        </w:rPr>
      </w:pPr>
      <w:bookmarkStart w:id="35" w:name="_Ref473725941"/>
      <w:r>
        <w:t xml:space="preserve">Figure </w:t>
      </w:r>
      <w:r w:rsidR="00831243">
        <w:fldChar w:fldCharType="begin"/>
      </w:r>
      <w:r w:rsidR="00831243">
        <w:instrText xml:space="preserve"> SEQ Figure \* ARABIC </w:instrText>
      </w:r>
      <w:r w:rsidR="00831243">
        <w:fldChar w:fldCharType="separate"/>
      </w:r>
      <w:r w:rsidR="00E73F5D">
        <w:rPr>
          <w:noProof/>
        </w:rPr>
        <w:t>7</w:t>
      </w:r>
      <w:r w:rsidR="00831243">
        <w:rPr>
          <w:noProof/>
        </w:rPr>
        <w:fldChar w:fldCharType="end"/>
      </w:r>
      <w:bookmarkEnd w:id="34"/>
      <w:bookmarkEnd w:id="35"/>
      <w:r>
        <w:t xml:space="preserve"> </w:t>
      </w:r>
      <w:r w:rsidRPr="0038243E">
        <w:rPr>
          <w:rFonts w:asciiTheme="majorHAnsi" w:hAnsiTheme="majorHAnsi"/>
        </w:rPr>
        <w:t xml:space="preserve">Acceptance diagrams for the bandwidth chopper layout. Left: Accepted regions by both bandwidth choppers. The black lines give the accepted regions by the </w:t>
      </w:r>
      <w:r w:rsidR="00F6415A">
        <w:rPr>
          <w:rFonts w:asciiTheme="majorHAnsi" w:hAnsiTheme="majorHAnsi"/>
        </w:rPr>
        <w:t>MC</w:t>
      </w:r>
      <w:r w:rsidRPr="0038243E">
        <w:rPr>
          <w:rFonts w:asciiTheme="majorHAnsi" w:hAnsiTheme="majorHAnsi"/>
        </w:rPr>
        <w:t xml:space="preserve"> for a frequency 10x14 Hz. The angular width of the bandwidth choppers is chosen to assure, that each pulse passing through </w:t>
      </w:r>
      <w:r w:rsidR="00F6415A">
        <w:rPr>
          <w:rFonts w:asciiTheme="majorHAnsi" w:hAnsiTheme="majorHAnsi"/>
        </w:rPr>
        <w:t>MC</w:t>
      </w:r>
      <w:r w:rsidRPr="0038243E">
        <w:rPr>
          <w:rFonts w:asciiTheme="majorHAnsi" w:hAnsiTheme="majorHAnsi"/>
        </w:rPr>
        <w:t xml:space="preserve"> accepts neutrons from a unique moderator pulse. Right and bottom: The positions of the chopper are chosen to have distinct acceptance regions up to 35 Å.</w:t>
      </w:r>
    </w:p>
    <w:p w14:paraId="169226F1" w14:textId="77777777" w:rsidR="00784FD5" w:rsidRPr="00AE5EC1" w:rsidRDefault="00784FD5" w:rsidP="00AE5EC1">
      <w:pPr>
        <w:rPr>
          <w:rFonts w:asciiTheme="majorHAnsi" w:hAnsiTheme="majorHAnsi"/>
        </w:rPr>
      </w:pPr>
    </w:p>
    <w:p w14:paraId="6276E11E" w14:textId="7325481D" w:rsidR="00AE5EC1" w:rsidRPr="00AE5EC1" w:rsidRDefault="00AE5EC1" w:rsidP="00790E8A">
      <w:pPr>
        <w:jc w:val="left"/>
        <w:rPr>
          <w:rFonts w:asciiTheme="majorHAnsi" w:hAnsiTheme="majorHAnsi"/>
          <w:vertAlign w:val="subscript"/>
        </w:rPr>
      </w:pPr>
      <w:r w:rsidRPr="00AE5EC1">
        <w:rPr>
          <w:rFonts w:asciiTheme="majorHAnsi" w:hAnsiTheme="majorHAnsi"/>
        </w:rPr>
        <w:t>BW chopper parameters:</w:t>
      </w:r>
      <w:r w:rsidRPr="00AE5EC1">
        <w:rPr>
          <w:rFonts w:asciiTheme="majorHAnsi" w:hAnsiTheme="majorHAnsi"/>
        </w:rPr>
        <w:tab/>
        <w:t>Position: 32 m, 40 m</w:t>
      </w:r>
      <w:r w:rsidRPr="00AE5EC1">
        <w:rPr>
          <w:rFonts w:asciiTheme="majorHAnsi" w:hAnsiTheme="majorHAnsi"/>
        </w:rPr>
        <w:br/>
      </w:r>
      <w:r w:rsidRPr="00AE5EC1">
        <w:rPr>
          <w:rFonts w:asciiTheme="majorHAnsi" w:hAnsiTheme="majorHAnsi"/>
        </w:rPr>
        <w:tab/>
      </w:r>
      <w:r w:rsidRPr="00AE5EC1">
        <w:rPr>
          <w:rFonts w:asciiTheme="majorHAnsi" w:hAnsiTheme="majorHAnsi"/>
        </w:rPr>
        <w:tab/>
      </w:r>
      <w:r w:rsidRPr="00AE5EC1">
        <w:rPr>
          <w:rFonts w:asciiTheme="majorHAnsi" w:hAnsiTheme="majorHAnsi"/>
        </w:rPr>
        <w:tab/>
      </w:r>
      <w:r w:rsidRPr="00AE5EC1">
        <w:rPr>
          <w:rFonts w:asciiTheme="majorHAnsi" w:hAnsiTheme="majorHAnsi"/>
        </w:rPr>
        <w:tab/>
        <w:t>Disc outer diameter: 1200 mm</w:t>
      </w:r>
      <w:r w:rsidRPr="00AE5EC1">
        <w:rPr>
          <w:rFonts w:asciiTheme="majorHAnsi" w:hAnsiTheme="majorHAnsi"/>
        </w:rPr>
        <w:br/>
      </w:r>
      <w:r w:rsidRPr="00AE5EC1">
        <w:rPr>
          <w:rFonts w:asciiTheme="majorHAnsi" w:hAnsiTheme="majorHAnsi"/>
        </w:rPr>
        <w:tab/>
      </w:r>
      <w:r w:rsidRPr="00AE5EC1">
        <w:rPr>
          <w:rFonts w:asciiTheme="majorHAnsi" w:hAnsiTheme="majorHAnsi"/>
        </w:rPr>
        <w:tab/>
      </w:r>
      <w:r w:rsidRPr="00AE5EC1">
        <w:rPr>
          <w:rFonts w:asciiTheme="majorHAnsi" w:hAnsiTheme="majorHAnsi"/>
        </w:rPr>
        <w:tab/>
      </w:r>
      <w:r w:rsidRPr="00AE5EC1">
        <w:rPr>
          <w:rFonts w:asciiTheme="majorHAnsi" w:hAnsiTheme="majorHAnsi"/>
        </w:rPr>
        <w:tab/>
        <w:t>Beam cross section: 60 mm x 85 mm</w:t>
      </w:r>
      <w:r w:rsidRPr="00AE5EC1">
        <w:rPr>
          <w:rFonts w:asciiTheme="majorHAnsi" w:hAnsiTheme="majorHAnsi"/>
        </w:rPr>
        <w:br/>
      </w:r>
      <w:r w:rsidRPr="00AE5EC1">
        <w:rPr>
          <w:rFonts w:asciiTheme="majorHAnsi" w:hAnsiTheme="majorHAnsi"/>
        </w:rPr>
        <w:tab/>
      </w:r>
      <w:r w:rsidRPr="00AE5EC1">
        <w:rPr>
          <w:rFonts w:asciiTheme="majorHAnsi" w:hAnsiTheme="majorHAnsi"/>
        </w:rPr>
        <w:tab/>
      </w:r>
      <w:r w:rsidRPr="00AE5EC1">
        <w:rPr>
          <w:rFonts w:asciiTheme="majorHAnsi" w:hAnsiTheme="majorHAnsi"/>
        </w:rPr>
        <w:tab/>
      </w:r>
      <w:r w:rsidRPr="00AE5EC1">
        <w:rPr>
          <w:rFonts w:asciiTheme="majorHAnsi" w:hAnsiTheme="majorHAnsi"/>
        </w:rPr>
        <w:tab/>
        <w:t>Disc window sizes: 56.1</w:t>
      </w:r>
      <w:r w:rsidR="00790E8A">
        <w:rPr>
          <w:rFonts w:asciiTheme="majorHAnsi" w:hAnsiTheme="majorHAnsi"/>
        </w:rPr>
        <w:t>°</w:t>
      </w:r>
      <w:r w:rsidRPr="00AE5EC1">
        <w:rPr>
          <w:rFonts w:asciiTheme="majorHAnsi" w:hAnsiTheme="majorHAnsi"/>
        </w:rPr>
        <w:t>, 75.3</w:t>
      </w:r>
      <w:r w:rsidR="00790E8A">
        <w:rPr>
          <w:rFonts w:asciiTheme="majorHAnsi" w:hAnsiTheme="majorHAnsi"/>
        </w:rPr>
        <w:t>°</w:t>
      </w:r>
      <w:r w:rsidR="00790E8A">
        <w:rPr>
          <w:rFonts w:asciiTheme="majorHAnsi" w:hAnsiTheme="majorHAnsi"/>
        </w:rPr>
        <w:br/>
      </w:r>
      <w:r w:rsidR="00790E8A">
        <w:rPr>
          <w:rFonts w:asciiTheme="majorHAnsi" w:hAnsiTheme="majorHAnsi"/>
        </w:rPr>
        <w:tab/>
      </w:r>
      <w:r w:rsidR="00790E8A">
        <w:rPr>
          <w:rFonts w:asciiTheme="majorHAnsi" w:hAnsiTheme="majorHAnsi"/>
        </w:rPr>
        <w:tab/>
      </w:r>
      <w:r w:rsidR="00790E8A">
        <w:rPr>
          <w:rFonts w:asciiTheme="majorHAnsi" w:hAnsiTheme="majorHAnsi"/>
        </w:rPr>
        <w:tab/>
      </w:r>
      <w:r w:rsidR="00790E8A">
        <w:rPr>
          <w:rFonts w:asciiTheme="majorHAnsi" w:hAnsiTheme="majorHAnsi"/>
        </w:rPr>
        <w:tab/>
        <w:t>Disc window positions: 0°</w:t>
      </w:r>
      <w:r w:rsidRPr="00AE5EC1">
        <w:rPr>
          <w:rFonts w:asciiTheme="majorHAnsi" w:hAnsiTheme="majorHAnsi"/>
        </w:rPr>
        <w:t>, 0</w:t>
      </w:r>
      <w:r w:rsidR="00790E8A">
        <w:rPr>
          <w:rFonts w:asciiTheme="majorHAnsi" w:hAnsiTheme="majorHAnsi"/>
        </w:rPr>
        <w:t>°</w:t>
      </w:r>
      <w:r w:rsidRPr="00AE5EC1">
        <w:rPr>
          <w:rFonts w:asciiTheme="majorHAnsi" w:hAnsiTheme="majorHAnsi"/>
        </w:rPr>
        <w:br/>
      </w:r>
      <w:r w:rsidRPr="00AE5EC1">
        <w:rPr>
          <w:rFonts w:asciiTheme="majorHAnsi" w:hAnsiTheme="majorHAnsi"/>
        </w:rPr>
        <w:tab/>
      </w:r>
      <w:r w:rsidRPr="00AE5EC1">
        <w:rPr>
          <w:rFonts w:asciiTheme="majorHAnsi" w:hAnsiTheme="majorHAnsi"/>
        </w:rPr>
        <w:tab/>
      </w:r>
      <w:r w:rsidRPr="00AE5EC1">
        <w:rPr>
          <w:rFonts w:asciiTheme="majorHAnsi" w:hAnsiTheme="majorHAnsi"/>
        </w:rPr>
        <w:tab/>
      </w:r>
      <w:r w:rsidRPr="00AE5EC1">
        <w:rPr>
          <w:rFonts w:asciiTheme="majorHAnsi" w:hAnsiTheme="majorHAnsi"/>
        </w:rPr>
        <w:tab/>
        <w:t>Frequency: 14 Hz</w:t>
      </w:r>
      <w:r w:rsidRPr="00AE5EC1">
        <w:rPr>
          <w:rFonts w:asciiTheme="majorHAnsi" w:hAnsiTheme="majorHAnsi"/>
        </w:rPr>
        <w:br/>
      </w:r>
      <w:r w:rsidRPr="00AE5EC1">
        <w:rPr>
          <w:rFonts w:asciiTheme="majorHAnsi" w:hAnsiTheme="majorHAnsi"/>
        </w:rPr>
        <w:tab/>
      </w:r>
      <w:r w:rsidRPr="00AE5EC1">
        <w:rPr>
          <w:rFonts w:asciiTheme="majorHAnsi" w:hAnsiTheme="majorHAnsi"/>
        </w:rPr>
        <w:tab/>
      </w:r>
      <w:r w:rsidRPr="00AE5EC1">
        <w:rPr>
          <w:rFonts w:asciiTheme="majorHAnsi" w:hAnsiTheme="majorHAnsi"/>
        </w:rPr>
        <w:tab/>
      </w:r>
      <w:r w:rsidRPr="00AE5EC1">
        <w:rPr>
          <w:rFonts w:asciiTheme="majorHAnsi" w:hAnsiTheme="majorHAnsi"/>
        </w:rPr>
        <w:tab/>
        <w:t>Disc material: Al-alloy</w:t>
      </w:r>
      <w:r w:rsidRPr="00AE5EC1">
        <w:rPr>
          <w:rFonts w:asciiTheme="majorHAnsi" w:hAnsiTheme="majorHAnsi"/>
        </w:rPr>
        <w:br/>
      </w:r>
      <w:r w:rsidRPr="00AE5EC1">
        <w:rPr>
          <w:rFonts w:asciiTheme="majorHAnsi" w:hAnsiTheme="majorHAnsi"/>
        </w:rPr>
        <w:tab/>
      </w:r>
      <w:r w:rsidRPr="00AE5EC1">
        <w:rPr>
          <w:rFonts w:asciiTheme="majorHAnsi" w:hAnsiTheme="majorHAnsi"/>
        </w:rPr>
        <w:tab/>
      </w:r>
      <w:r w:rsidRPr="00AE5EC1">
        <w:rPr>
          <w:rFonts w:asciiTheme="majorHAnsi" w:hAnsiTheme="majorHAnsi"/>
        </w:rPr>
        <w:tab/>
      </w:r>
      <w:r w:rsidRPr="00AE5EC1">
        <w:rPr>
          <w:rFonts w:asciiTheme="majorHAnsi" w:hAnsiTheme="majorHAnsi"/>
        </w:rPr>
        <w:tab/>
        <w:t>Absorber : 3 faces 100 mg/cm</w:t>
      </w:r>
      <w:r w:rsidRPr="00AE5EC1">
        <w:rPr>
          <w:rFonts w:asciiTheme="majorHAnsi" w:hAnsiTheme="majorHAnsi"/>
          <w:vertAlign w:val="superscript"/>
        </w:rPr>
        <w:t>2</w:t>
      </w:r>
      <w:r w:rsidRPr="00AE5EC1">
        <w:rPr>
          <w:rFonts w:asciiTheme="majorHAnsi" w:hAnsiTheme="majorHAnsi"/>
        </w:rPr>
        <w:t xml:space="preserve"> </w:t>
      </w:r>
      <w:r w:rsidRPr="00AE5EC1">
        <w:rPr>
          <w:rFonts w:asciiTheme="majorHAnsi" w:hAnsiTheme="majorHAnsi"/>
          <w:vertAlign w:val="superscript"/>
        </w:rPr>
        <w:t>10</w:t>
      </w:r>
      <w:r w:rsidRPr="00AE5EC1">
        <w:rPr>
          <w:rFonts w:asciiTheme="majorHAnsi" w:hAnsiTheme="majorHAnsi"/>
        </w:rPr>
        <w:t>B, 1 face 50 mg/cm</w:t>
      </w:r>
      <w:r w:rsidRPr="00AE5EC1">
        <w:rPr>
          <w:rFonts w:asciiTheme="majorHAnsi" w:hAnsiTheme="majorHAnsi"/>
          <w:vertAlign w:val="superscript"/>
        </w:rPr>
        <w:t xml:space="preserve">2 </w:t>
      </w:r>
      <w:r w:rsidRPr="00AE5EC1">
        <w:rPr>
          <w:rFonts w:asciiTheme="majorHAnsi" w:hAnsiTheme="majorHAnsi"/>
        </w:rPr>
        <w:t>Gd</w:t>
      </w:r>
    </w:p>
    <w:p w14:paraId="05A73117" w14:textId="77777777" w:rsidR="00AE5EC1" w:rsidRPr="00AE5EC1" w:rsidRDefault="00AE5EC1" w:rsidP="00AE5EC1">
      <w:pPr>
        <w:pStyle w:val="Heading4"/>
        <w:jc w:val="left"/>
        <w:rPr>
          <w:rFonts w:asciiTheme="majorHAnsi" w:hAnsiTheme="majorHAnsi"/>
        </w:rPr>
      </w:pPr>
      <w:bookmarkStart w:id="36" w:name="_Toc473619117"/>
      <w:r w:rsidRPr="00AE5EC1">
        <w:rPr>
          <w:rFonts w:asciiTheme="majorHAnsi" w:hAnsiTheme="majorHAnsi"/>
        </w:rPr>
        <w:t>Spindle units</w:t>
      </w:r>
      <w:bookmarkEnd w:id="36"/>
    </w:p>
    <w:p w14:paraId="7A12F620" w14:textId="3FB72976" w:rsidR="00AE5EC1" w:rsidRDefault="00AE5EC1" w:rsidP="00AE5EC1">
      <w:pPr>
        <w:rPr>
          <w:rFonts w:asciiTheme="majorHAnsi" w:hAnsiTheme="majorHAnsi" w:cs="Calibri"/>
          <w:color w:val="000000"/>
          <w:szCs w:val="24"/>
        </w:rPr>
      </w:pPr>
      <w:r w:rsidRPr="00AE5EC1">
        <w:rPr>
          <w:rFonts w:asciiTheme="majorHAnsi" w:hAnsiTheme="majorHAnsi" w:cs="Calibri"/>
          <w:color w:val="000000"/>
          <w:szCs w:val="24"/>
        </w:rPr>
        <w:t>Due to the low chopper speed and the chopper position outside the bunker behind a heavy shutter we opt for mechanical bearing for the large diameter chopper discs.</w:t>
      </w:r>
    </w:p>
    <w:p w14:paraId="70BE79EB" w14:textId="77777777" w:rsidR="00E72505" w:rsidRPr="00AE5EC1" w:rsidRDefault="00E72505" w:rsidP="00AE5EC1">
      <w:pPr>
        <w:rPr>
          <w:rFonts w:asciiTheme="majorHAnsi" w:hAnsiTheme="majorHAnsi" w:cs="Calibri"/>
          <w:color w:val="000000"/>
          <w:szCs w:val="24"/>
        </w:rPr>
      </w:pPr>
    </w:p>
    <w:p w14:paraId="4479215C" w14:textId="77777777" w:rsidR="00AE5EC1" w:rsidRPr="00AE5EC1" w:rsidRDefault="00AE5EC1" w:rsidP="00AE5EC1">
      <w:pPr>
        <w:pStyle w:val="Heading4"/>
        <w:jc w:val="left"/>
        <w:rPr>
          <w:rFonts w:asciiTheme="majorHAnsi" w:hAnsiTheme="majorHAnsi"/>
        </w:rPr>
      </w:pPr>
      <w:bookmarkStart w:id="37" w:name="_Toc473619118"/>
      <w:r w:rsidRPr="00AE5EC1">
        <w:rPr>
          <w:rFonts w:asciiTheme="majorHAnsi" w:hAnsiTheme="majorHAnsi"/>
        </w:rPr>
        <w:t>Enclosure</w:t>
      </w:r>
      <w:bookmarkEnd w:id="37"/>
    </w:p>
    <w:p w14:paraId="7601AA73" w14:textId="7E4FAC26" w:rsidR="00AE5EC1" w:rsidRDefault="00AE5EC1" w:rsidP="00AE5EC1">
      <w:pPr>
        <w:rPr>
          <w:rFonts w:asciiTheme="majorHAnsi" w:hAnsiTheme="majorHAnsi"/>
        </w:rPr>
      </w:pPr>
      <w:r w:rsidRPr="00AE5EC1">
        <w:rPr>
          <w:rFonts w:asciiTheme="majorHAnsi" w:hAnsiTheme="majorHAnsi"/>
        </w:rPr>
        <w:t>The enclosure needs to ensure the containment of all rotor fragments in case of rapture at high speed. The preferred materi</w:t>
      </w:r>
      <w:r w:rsidR="00790E8A">
        <w:rPr>
          <w:rFonts w:asciiTheme="majorHAnsi" w:hAnsiTheme="majorHAnsi"/>
        </w:rPr>
        <w:t>al is a high performance Alumin</w:t>
      </w:r>
      <w:r w:rsidRPr="00AE5EC1">
        <w:rPr>
          <w:rFonts w:asciiTheme="majorHAnsi" w:hAnsiTheme="majorHAnsi"/>
        </w:rPr>
        <w:t>um alloy to be not magnetized by the guide fields.</w:t>
      </w:r>
    </w:p>
    <w:p w14:paraId="575D8DE9" w14:textId="77777777" w:rsidR="00790E8A" w:rsidRPr="00AE5EC1" w:rsidRDefault="00790E8A" w:rsidP="00AE5EC1">
      <w:pPr>
        <w:rPr>
          <w:rFonts w:asciiTheme="majorHAnsi" w:hAnsiTheme="majorHAnsi"/>
        </w:rPr>
      </w:pPr>
    </w:p>
    <w:p w14:paraId="38F4EA6D" w14:textId="77777777" w:rsidR="00AE5EC1" w:rsidRPr="00AE5EC1" w:rsidRDefault="00AE5EC1" w:rsidP="00AE5EC1">
      <w:pPr>
        <w:pStyle w:val="Heading4"/>
        <w:jc w:val="left"/>
        <w:rPr>
          <w:rFonts w:asciiTheme="majorHAnsi" w:hAnsiTheme="majorHAnsi"/>
        </w:rPr>
      </w:pPr>
      <w:bookmarkStart w:id="38" w:name="_Toc473619119"/>
      <w:r w:rsidRPr="00AE5EC1">
        <w:rPr>
          <w:rFonts w:asciiTheme="majorHAnsi" w:hAnsiTheme="majorHAnsi"/>
        </w:rPr>
        <w:t>Vacuum</w:t>
      </w:r>
      <w:bookmarkEnd w:id="38"/>
    </w:p>
    <w:p w14:paraId="26D219C3" w14:textId="2A616067" w:rsidR="00AE5EC1" w:rsidRDefault="00AE5EC1" w:rsidP="00AE5EC1">
      <w:pPr>
        <w:rPr>
          <w:rFonts w:asciiTheme="majorHAnsi" w:hAnsiTheme="majorHAnsi"/>
        </w:rPr>
      </w:pPr>
      <w:r w:rsidRPr="00AE5EC1">
        <w:rPr>
          <w:rFonts w:asciiTheme="majorHAnsi" w:hAnsiTheme="majorHAnsi"/>
        </w:rPr>
        <w:t>The chopper is operated under vacuum p ≤ 10</w:t>
      </w:r>
      <w:r w:rsidRPr="00AE5EC1">
        <w:rPr>
          <w:rFonts w:asciiTheme="majorHAnsi" w:hAnsiTheme="majorHAnsi"/>
          <w:vertAlign w:val="superscript"/>
        </w:rPr>
        <w:t>-3</w:t>
      </w:r>
      <w:r w:rsidRPr="00AE5EC1">
        <w:rPr>
          <w:rFonts w:asciiTheme="majorHAnsi" w:hAnsiTheme="majorHAnsi"/>
        </w:rPr>
        <w:t xml:space="preserve"> mbar.</w:t>
      </w:r>
    </w:p>
    <w:p w14:paraId="74BC1C84" w14:textId="77777777" w:rsidR="00790E8A" w:rsidRPr="00AE5EC1" w:rsidRDefault="00790E8A" w:rsidP="00AE5EC1">
      <w:pPr>
        <w:rPr>
          <w:rFonts w:asciiTheme="majorHAnsi" w:hAnsiTheme="majorHAnsi"/>
        </w:rPr>
      </w:pPr>
    </w:p>
    <w:p w14:paraId="65331039" w14:textId="77777777" w:rsidR="00AE5EC1" w:rsidRPr="00AE5EC1" w:rsidRDefault="00AE5EC1" w:rsidP="00AE5EC1">
      <w:pPr>
        <w:pStyle w:val="Heading4"/>
        <w:jc w:val="left"/>
        <w:rPr>
          <w:rFonts w:asciiTheme="majorHAnsi" w:hAnsiTheme="majorHAnsi"/>
        </w:rPr>
      </w:pPr>
      <w:bookmarkStart w:id="39" w:name="_Toc473619120"/>
      <w:r w:rsidRPr="00AE5EC1">
        <w:rPr>
          <w:rFonts w:asciiTheme="majorHAnsi" w:hAnsiTheme="majorHAnsi"/>
        </w:rPr>
        <w:t>Mechanical integration</w:t>
      </w:r>
      <w:bookmarkEnd w:id="39"/>
    </w:p>
    <w:p w14:paraId="7302585C" w14:textId="78FD3C62" w:rsidR="00AE5EC1" w:rsidRDefault="00AE5EC1" w:rsidP="00AE5EC1">
      <w:pPr>
        <w:rPr>
          <w:rFonts w:asciiTheme="majorHAnsi" w:hAnsiTheme="majorHAnsi"/>
        </w:rPr>
      </w:pPr>
      <w:r w:rsidRPr="00AE5EC1">
        <w:rPr>
          <w:rFonts w:asciiTheme="majorHAnsi" w:hAnsiTheme="majorHAnsi"/>
        </w:rPr>
        <w:t>The distance between the individual chopper disc allows the use of the “horizontal split DC-LR” chopper installation variant, described in ESS</w:t>
      </w:r>
      <w:r w:rsidR="00AF4B9A">
        <w:rPr>
          <w:rFonts w:asciiTheme="majorHAnsi" w:hAnsiTheme="majorHAnsi"/>
        </w:rPr>
        <w:t>-</w:t>
      </w:r>
      <w:r w:rsidRPr="00AE5EC1">
        <w:rPr>
          <w:rFonts w:asciiTheme="majorHAnsi" w:hAnsiTheme="majorHAnsi"/>
        </w:rPr>
        <w:t>0041172.</w:t>
      </w:r>
    </w:p>
    <w:p w14:paraId="3D510AEB" w14:textId="77777777" w:rsidR="00790E8A" w:rsidRPr="00AE5EC1" w:rsidRDefault="00790E8A" w:rsidP="00AE5EC1">
      <w:pPr>
        <w:rPr>
          <w:rFonts w:asciiTheme="majorHAnsi" w:hAnsiTheme="majorHAnsi"/>
        </w:rPr>
      </w:pPr>
    </w:p>
    <w:p w14:paraId="3C04B2B7" w14:textId="661BEA32" w:rsidR="00AE5EC1" w:rsidRPr="00AE5EC1" w:rsidRDefault="00E842E1" w:rsidP="00AE5EC1">
      <w:pPr>
        <w:pStyle w:val="Heading3"/>
        <w:jc w:val="left"/>
        <w:rPr>
          <w:rFonts w:asciiTheme="majorHAnsi" w:hAnsiTheme="majorHAnsi"/>
        </w:rPr>
      </w:pPr>
      <w:bookmarkStart w:id="40" w:name="_Toc473619121"/>
      <w:r>
        <w:rPr>
          <w:rFonts w:asciiTheme="majorHAnsi" w:hAnsiTheme="majorHAnsi"/>
        </w:rPr>
        <w:t>T0</w:t>
      </w:r>
      <w:r w:rsidR="00AE5EC1" w:rsidRPr="00AE5EC1">
        <w:rPr>
          <w:rFonts w:asciiTheme="majorHAnsi" w:hAnsiTheme="majorHAnsi"/>
        </w:rPr>
        <w:t xml:space="preserve"> Chopper</w:t>
      </w:r>
      <w:bookmarkEnd w:id="40"/>
    </w:p>
    <w:p w14:paraId="1B48E289" w14:textId="28A8A5AC" w:rsidR="00AE5EC1" w:rsidRPr="00AE5EC1" w:rsidRDefault="00E71ECC" w:rsidP="00AE5EC1">
      <w:pPr>
        <w:rPr>
          <w:rFonts w:asciiTheme="majorHAnsi" w:hAnsiTheme="majorHAnsi"/>
        </w:rPr>
      </w:pPr>
      <w:r>
        <w:rPr>
          <w:rFonts w:asciiTheme="majorHAnsi" w:hAnsiTheme="majorHAnsi"/>
        </w:rPr>
        <w:t xml:space="preserve">The </w:t>
      </w:r>
      <w:r w:rsidR="009C6BEC">
        <w:rPr>
          <w:rFonts w:asciiTheme="majorHAnsi" w:hAnsiTheme="majorHAnsi"/>
        </w:rPr>
        <w:t xml:space="preserve">full scope </w:t>
      </w:r>
      <w:r>
        <w:rPr>
          <w:rFonts w:asciiTheme="majorHAnsi" w:hAnsiTheme="majorHAnsi"/>
        </w:rPr>
        <w:t xml:space="preserve">instrument </w:t>
      </w:r>
      <w:r w:rsidR="009C6BEC">
        <w:rPr>
          <w:rFonts w:asciiTheme="majorHAnsi" w:hAnsiTheme="majorHAnsi"/>
        </w:rPr>
        <w:t xml:space="preserve">provides for the use of </w:t>
      </w:r>
      <w:r w:rsidR="00E842E1">
        <w:rPr>
          <w:rFonts w:asciiTheme="majorHAnsi" w:hAnsiTheme="majorHAnsi"/>
        </w:rPr>
        <w:t>T0</w:t>
      </w:r>
      <w:r w:rsidR="00AE5EC1" w:rsidRPr="00AE5EC1">
        <w:rPr>
          <w:rFonts w:asciiTheme="majorHAnsi" w:hAnsiTheme="majorHAnsi"/>
        </w:rPr>
        <w:t xml:space="preserve"> </w:t>
      </w:r>
      <w:r w:rsidR="00E842E1">
        <w:rPr>
          <w:rFonts w:asciiTheme="majorHAnsi" w:hAnsiTheme="majorHAnsi"/>
        </w:rPr>
        <w:t>(or prompt pulse suppression)</w:t>
      </w:r>
      <w:r w:rsidR="00E842E1" w:rsidRPr="00AE5EC1">
        <w:rPr>
          <w:rFonts w:asciiTheme="majorHAnsi" w:hAnsiTheme="majorHAnsi"/>
        </w:rPr>
        <w:t xml:space="preserve"> </w:t>
      </w:r>
      <w:r w:rsidR="00AE5EC1" w:rsidRPr="00AE5EC1">
        <w:rPr>
          <w:rFonts w:asciiTheme="majorHAnsi" w:hAnsiTheme="majorHAnsi"/>
        </w:rPr>
        <w:t>chopper</w:t>
      </w:r>
      <w:r w:rsidR="00E842E1">
        <w:rPr>
          <w:rFonts w:asciiTheme="majorHAnsi" w:hAnsiTheme="majorHAnsi"/>
        </w:rPr>
        <w:t xml:space="preserve"> </w:t>
      </w:r>
      <w:r>
        <w:rPr>
          <w:rFonts w:asciiTheme="majorHAnsi" w:hAnsiTheme="majorHAnsi"/>
        </w:rPr>
        <w:t xml:space="preserve">as a potential measure to </w:t>
      </w:r>
      <w:r w:rsidR="009C6BEC">
        <w:rPr>
          <w:rFonts w:asciiTheme="majorHAnsi" w:hAnsiTheme="majorHAnsi"/>
        </w:rPr>
        <w:t xml:space="preserve">optimize background conditions, once operational experience should show that it is necessary. Regardless its position, either inside the bunker or </w:t>
      </w:r>
      <w:r w:rsidR="00784FD5">
        <w:rPr>
          <w:rFonts w:asciiTheme="majorHAnsi" w:hAnsiTheme="majorHAnsi"/>
        </w:rPr>
        <w:t xml:space="preserve">just </w:t>
      </w:r>
      <w:r w:rsidR="009C6BEC">
        <w:rPr>
          <w:rFonts w:asciiTheme="majorHAnsi" w:hAnsiTheme="majorHAnsi"/>
        </w:rPr>
        <w:t xml:space="preserve">upstream the PC, the T0C may </w:t>
      </w:r>
      <w:r w:rsidR="00AE5EC1" w:rsidRPr="00AE5EC1">
        <w:rPr>
          <w:rFonts w:asciiTheme="majorHAnsi" w:hAnsiTheme="majorHAnsi"/>
        </w:rPr>
        <w:t>prevent high energy particles, in particular high energy neutrons</w:t>
      </w:r>
      <w:r w:rsidR="009C6BEC">
        <w:rPr>
          <w:rFonts w:asciiTheme="majorHAnsi" w:hAnsiTheme="majorHAnsi"/>
        </w:rPr>
        <w:t>,</w:t>
      </w:r>
      <w:r w:rsidR="00AE5EC1" w:rsidRPr="00AE5EC1">
        <w:rPr>
          <w:rFonts w:asciiTheme="majorHAnsi" w:hAnsiTheme="majorHAnsi"/>
        </w:rPr>
        <w:t xml:space="preserve"> from </w:t>
      </w:r>
      <w:r w:rsidR="009C6BEC">
        <w:rPr>
          <w:rFonts w:asciiTheme="majorHAnsi" w:hAnsiTheme="majorHAnsi"/>
        </w:rPr>
        <w:t xml:space="preserve">reaching the </w:t>
      </w:r>
      <w:r>
        <w:rPr>
          <w:rFonts w:asciiTheme="majorHAnsi" w:hAnsiTheme="majorHAnsi"/>
        </w:rPr>
        <w:t>sample and detector position</w:t>
      </w:r>
      <w:r w:rsidR="00AE5EC1" w:rsidRPr="00AE5EC1">
        <w:rPr>
          <w:rFonts w:asciiTheme="majorHAnsi" w:hAnsiTheme="majorHAnsi"/>
        </w:rPr>
        <w:t xml:space="preserve">. </w:t>
      </w:r>
      <w:r w:rsidR="009C6BEC">
        <w:rPr>
          <w:rFonts w:asciiTheme="majorHAnsi" w:hAnsiTheme="majorHAnsi"/>
        </w:rPr>
        <w:t>I</w:t>
      </w:r>
      <w:r w:rsidR="00AE5EC1" w:rsidRPr="00AE5EC1">
        <w:rPr>
          <w:rFonts w:asciiTheme="majorHAnsi" w:hAnsiTheme="majorHAnsi"/>
        </w:rPr>
        <w:t xml:space="preserve">t </w:t>
      </w:r>
      <w:r>
        <w:rPr>
          <w:rFonts w:asciiTheme="majorHAnsi" w:hAnsiTheme="majorHAnsi"/>
        </w:rPr>
        <w:t xml:space="preserve">may be </w:t>
      </w:r>
      <w:r w:rsidR="009C6BEC">
        <w:rPr>
          <w:rFonts w:asciiTheme="majorHAnsi" w:hAnsiTheme="majorHAnsi"/>
        </w:rPr>
        <w:t xml:space="preserve">used to optimize the background level </w:t>
      </w:r>
      <w:r w:rsidR="00AE5EC1" w:rsidRPr="00AE5EC1">
        <w:rPr>
          <w:rFonts w:asciiTheme="majorHAnsi" w:hAnsiTheme="majorHAnsi"/>
        </w:rPr>
        <w:t xml:space="preserve">by mitigating the effect of </w:t>
      </w:r>
      <w:r w:rsidR="009C6BEC">
        <w:rPr>
          <w:rFonts w:asciiTheme="majorHAnsi" w:hAnsiTheme="majorHAnsi"/>
        </w:rPr>
        <w:t>fast radiation leaving the bunker, by</w:t>
      </w:r>
      <w:r w:rsidR="003303DE">
        <w:rPr>
          <w:rFonts w:asciiTheme="majorHAnsi" w:hAnsiTheme="majorHAnsi"/>
        </w:rPr>
        <w:t xml:space="preserve"> placing it inside the bunker. Otherwise, by placing it just </w:t>
      </w:r>
      <w:r w:rsidR="00784FD5">
        <w:rPr>
          <w:rFonts w:asciiTheme="majorHAnsi" w:hAnsiTheme="majorHAnsi"/>
        </w:rPr>
        <w:t>up</w:t>
      </w:r>
      <w:r w:rsidR="003303DE">
        <w:rPr>
          <w:rFonts w:asciiTheme="majorHAnsi" w:hAnsiTheme="majorHAnsi"/>
        </w:rPr>
        <w:t xml:space="preserve">stream the </w:t>
      </w:r>
      <w:r w:rsidR="00784FD5">
        <w:rPr>
          <w:rFonts w:asciiTheme="majorHAnsi" w:hAnsiTheme="majorHAnsi"/>
        </w:rPr>
        <w:t>PC,</w:t>
      </w:r>
      <w:r w:rsidR="003303DE">
        <w:rPr>
          <w:rFonts w:asciiTheme="majorHAnsi" w:hAnsiTheme="majorHAnsi"/>
        </w:rPr>
        <w:t xml:space="preserve"> </w:t>
      </w:r>
      <w:r w:rsidR="009C6BEC">
        <w:rPr>
          <w:rFonts w:asciiTheme="majorHAnsi" w:hAnsiTheme="majorHAnsi"/>
        </w:rPr>
        <w:t xml:space="preserve">it may </w:t>
      </w:r>
      <w:r w:rsidR="003303DE">
        <w:rPr>
          <w:rFonts w:asciiTheme="majorHAnsi" w:hAnsiTheme="majorHAnsi"/>
        </w:rPr>
        <w:t>attenuate the intensity of</w:t>
      </w:r>
      <w:r w:rsidR="009C6BEC">
        <w:rPr>
          <w:rFonts w:asciiTheme="majorHAnsi" w:hAnsiTheme="majorHAnsi"/>
        </w:rPr>
        <w:t xml:space="preserve"> </w:t>
      </w:r>
      <w:r w:rsidR="00AE5EC1" w:rsidRPr="00AE5EC1">
        <w:rPr>
          <w:rFonts w:asciiTheme="majorHAnsi" w:hAnsiTheme="majorHAnsi"/>
        </w:rPr>
        <w:t xml:space="preserve">secondary spallation </w:t>
      </w:r>
      <w:r w:rsidR="003303DE">
        <w:rPr>
          <w:rFonts w:asciiTheme="majorHAnsi" w:hAnsiTheme="majorHAnsi"/>
        </w:rPr>
        <w:t>particles generated all the way from t</w:t>
      </w:r>
      <w:r w:rsidR="00AE5EC1" w:rsidRPr="00AE5EC1">
        <w:rPr>
          <w:rFonts w:asciiTheme="majorHAnsi" w:hAnsiTheme="majorHAnsi"/>
        </w:rPr>
        <w:t xml:space="preserve">he bunker </w:t>
      </w:r>
      <w:r w:rsidR="003303DE">
        <w:rPr>
          <w:rFonts w:asciiTheme="majorHAnsi" w:hAnsiTheme="majorHAnsi"/>
        </w:rPr>
        <w:t>to the chopper</w:t>
      </w:r>
      <w:r w:rsidR="00AE5EC1" w:rsidRPr="00AE5EC1">
        <w:rPr>
          <w:rFonts w:asciiTheme="majorHAnsi" w:hAnsiTheme="majorHAnsi"/>
        </w:rPr>
        <w:t>. The chopper parameters are fixed by the following conditions:</w:t>
      </w:r>
    </w:p>
    <w:p w14:paraId="56276341" w14:textId="73A38B44" w:rsidR="00AE5EC1" w:rsidRPr="00AE5EC1" w:rsidRDefault="00AE5EC1" w:rsidP="00E32139">
      <w:pPr>
        <w:pStyle w:val="ListParagraph"/>
        <w:numPr>
          <w:ilvl w:val="0"/>
          <w:numId w:val="9"/>
        </w:numPr>
        <w:spacing w:after="240" w:line="280" w:lineRule="atLeast"/>
        <w:jc w:val="left"/>
        <w:rPr>
          <w:rFonts w:asciiTheme="majorHAnsi" w:hAnsiTheme="majorHAnsi"/>
        </w:rPr>
      </w:pPr>
      <w:r w:rsidRPr="00AE5EC1">
        <w:rPr>
          <w:rFonts w:asciiTheme="majorHAnsi" w:hAnsiTheme="majorHAnsi"/>
        </w:rPr>
        <w:t>Block fast particles during the entire interaction</w:t>
      </w:r>
      <w:r w:rsidR="003303DE">
        <w:rPr>
          <w:rFonts w:asciiTheme="majorHAnsi" w:hAnsiTheme="majorHAnsi"/>
        </w:rPr>
        <w:t xml:space="preserve"> of</w:t>
      </w:r>
      <w:r w:rsidRPr="00AE5EC1">
        <w:rPr>
          <w:rFonts w:asciiTheme="majorHAnsi" w:hAnsiTheme="majorHAnsi"/>
        </w:rPr>
        <w:t xml:space="preserve"> proton beam with the target, including additional time to suppress also secondary events inside the monolith.</w:t>
      </w:r>
    </w:p>
    <w:p w14:paraId="4017AB60" w14:textId="77777777" w:rsidR="00AE5EC1" w:rsidRPr="00AE5EC1" w:rsidRDefault="00AE5EC1" w:rsidP="00E32139">
      <w:pPr>
        <w:pStyle w:val="ListParagraph"/>
        <w:numPr>
          <w:ilvl w:val="0"/>
          <w:numId w:val="9"/>
        </w:numPr>
        <w:spacing w:after="240" w:line="280" w:lineRule="atLeast"/>
        <w:jc w:val="left"/>
        <w:rPr>
          <w:rFonts w:asciiTheme="majorHAnsi" w:hAnsiTheme="majorHAnsi"/>
        </w:rPr>
      </w:pPr>
      <w:r w:rsidRPr="00AE5EC1">
        <w:rPr>
          <w:rFonts w:asciiTheme="majorHAnsi" w:hAnsiTheme="majorHAnsi"/>
        </w:rPr>
        <w:t>Do not restrict the high energy limit of the thermal neutron spectrum, i.e. allow the extraction of neutrons up to ~200 meV.</w:t>
      </w:r>
    </w:p>
    <w:p w14:paraId="671657E4" w14:textId="77777777" w:rsidR="00AE5EC1" w:rsidRPr="00AE5EC1" w:rsidRDefault="00AE5EC1" w:rsidP="00E32139">
      <w:pPr>
        <w:pStyle w:val="ListParagraph"/>
        <w:numPr>
          <w:ilvl w:val="0"/>
          <w:numId w:val="9"/>
        </w:numPr>
        <w:spacing w:after="240" w:line="280" w:lineRule="atLeast"/>
        <w:jc w:val="left"/>
        <w:rPr>
          <w:rFonts w:asciiTheme="majorHAnsi" w:hAnsiTheme="majorHAnsi"/>
        </w:rPr>
      </w:pPr>
      <w:r w:rsidRPr="00AE5EC1">
        <w:rPr>
          <w:rFonts w:asciiTheme="majorHAnsi" w:hAnsiTheme="majorHAnsi"/>
        </w:rPr>
        <w:t>Do not restrict the low energy limit of the cold neutron spectrum, i.e. allow the extraction of neutron down to ~2 meV.</w:t>
      </w:r>
    </w:p>
    <w:p w14:paraId="5F36B3BF" w14:textId="1751274D" w:rsidR="00AE5EC1" w:rsidRPr="00AE5EC1" w:rsidRDefault="00BB55B3" w:rsidP="00AE5EC1">
      <w:pPr>
        <w:keepNext/>
        <w:jc w:val="center"/>
        <w:rPr>
          <w:rFonts w:asciiTheme="majorHAnsi" w:hAnsiTheme="majorHAnsi"/>
        </w:rPr>
      </w:pPr>
      <w:r w:rsidRPr="00AE5EC1">
        <w:rPr>
          <w:rFonts w:asciiTheme="majorHAnsi" w:hAnsiTheme="majorHAnsi"/>
          <w:noProof/>
        </w:rPr>
        <w:drawing>
          <wp:inline distT="0" distB="0" distL="0" distR="0" wp14:anchorId="303D5A2D" wp14:editId="467C7381">
            <wp:extent cx="2142000" cy="252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ptT0_TG2.pdf"/>
                    <pic:cNvPicPr/>
                  </pic:nvPicPr>
                  <pic:blipFill rotWithShape="1">
                    <a:blip r:embed="rId22">
                      <a:extLst>
                        <a:ext uri="{28A0092B-C50C-407E-A947-70E740481C1C}">
                          <a14:useLocalDpi xmlns:a14="http://schemas.microsoft.com/office/drawing/2010/main" val="0"/>
                        </a:ext>
                      </a:extLst>
                    </a:blip>
                    <a:srcRect l="3520" t="62162" r="56457" b="4564"/>
                    <a:stretch/>
                  </pic:blipFill>
                  <pic:spPr bwMode="auto">
                    <a:xfrm>
                      <a:off x="0" y="0"/>
                      <a:ext cx="2142000" cy="25200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09A9222" w14:textId="7CA66C01" w:rsidR="00AE5EC1" w:rsidRPr="00AE5EC1" w:rsidRDefault="00AE5EC1" w:rsidP="00AE5EC1">
      <w:pPr>
        <w:pStyle w:val="Caption"/>
        <w:rPr>
          <w:rFonts w:asciiTheme="majorHAnsi" w:hAnsiTheme="majorHAnsi"/>
        </w:rPr>
      </w:pPr>
      <w:bookmarkStart w:id="41" w:name="_Ref341700066"/>
      <w:r w:rsidRPr="00AE5EC1">
        <w:rPr>
          <w:rFonts w:asciiTheme="majorHAnsi" w:hAnsiTheme="majorHAnsi"/>
        </w:rPr>
        <w:t xml:space="preserve">Figure </w:t>
      </w:r>
      <w:r w:rsidRPr="00AE5EC1">
        <w:rPr>
          <w:rFonts w:asciiTheme="majorHAnsi" w:hAnsiTheme="majorHAnsi"/>
        </w:rPr>
        <w:fldChar w:fldCharType="begin"/>
      </w:r>
      <w:r w:rsidRPr="00AE5EC1">
        <w:rPr>
          <w:rFonts w:asciiTheme="majorHAnsi" w:hAnsiTheme="majorHAnsi"/>
        </w:rPr>
        <w:instrText xml:space="preserve"> SEQ Figure \* ARABIC </w:instrText>
      </w:r>
      <w:r w:rsidRPr="00AE5EC1">
        <w:rPr>
          <w:rFonts w:asciiTheme="majorHAnsi" w:hAnsiTheme="majorHAnsi"/>
        </w:rPr>
        <w:fldChar w:fldCharType="separate"/>
      </w:r>
      <w:r w:rsidR="00E73F5D">
        <w:rPr>
          <w:rFonts w:asciiTheme="majorHAnsi" w:hAnsiTheme="majorHAnsi"/>
          <w:noProof/>
        </w:rPr>
        <w:t>8</w:t>
      </w:r>
      <w:r w:rsidRPr="00AE5EC1">
        <w:rPr>
          <w:rFonts w:asciiTheme="majorHAnsi" w:hAnsiTheme="majorHAnsi"/>
        </w:rPr>
        <w:fldChar w:fldCharType="end"/>
      </w:r>
      <w:bookmarkEnd w:id="41"/>
      <w:r w:rsidRPr="00AE5EC1">
        <w:rPr>
          <w:rFonts w:asciiTheme="majorHAnsi" w:hAnsiTheme="majorHAnsi"/>
        </w:rPr>
        <w:t xml:space="preserve">: Acceptance diagram for a </w:t>
      </w:r>
      <w:r w:rsidR="003303DE">
        <w:rPr>
          <w:rFonts w:asciiTheme="majorHAnsi" w:hAnsiTheme="majorHAnsi"/>
        </w:rPr>
        <w:t>T0</w:t>
      </w:r>
      <w:r w:rsidRPr="00AE5EC1">
        <w:rPr>
          <w:rFonts w:asciiTheme="majorHAnsi" w:hAnsiTheme="majorHAnsi"/>
        </w:rPr>
        <w:t>C at 19 m distance from the chopper, spinning at 28 Hz. Gray regions indicate the opening and closing of the guide cross section, black regions a blocked cross section. The blue and red lines show, how much of the pulse (from the end) can be used for ∆E</w:t>
      </w:r>
      <w:r w:rsidRPr="00AE5EC1">
        <w:rPr>
          <w:rFonts w:asciiTheme="majorHAnsi" w:hAnsiTheme="majorHAnsi"/>
          <w:vertAlign w:val="subscript"/>
        </w:rPr>
        <w:t>i</w:t>
      </w:r>
      <w:r w:rsidRPr="00AE5EC1">
        <w:rPr>
          <w:rFonts w:asciiTheme="majorHAnsi" w:hAnsiTheme="majorHAnsi"/>
        </w:rPr>
        <w:t>/E</w:t>
      </w:r>
      <w:r w:rsidRPr="00AE5EC1">
        <w:rPr>
          <w:rFonts w:asciiTheme="majorHAnsi" w:hAnsiTheme="majorHAnsi"/>
          <w:vertAlign w:val="subscript"/>
        </w:rPr>
        <w:t>i</w:t>
      </w:r>
      <w:r w:rsidRPr="00AE5EC1">
        <w:rPr>
          <w:rFonts w:asciiTheme="majorHAnsi" w:hAnsiTheme="majorHAnsi"/>
        </w:rPr>
        <w:t>= 2%, 10%, respectively.</w:t>
      </w:r>
    </w:p>
    <w:p w14:paraId="54E503D5" w14:textId="4FCBF717" w:rsidR="00AE5EC1" w:rsidRPr="00AE5EC1" w:rsidRDefault="003303DE" w:rsidP="00AE5EC1">
      <w:pPr>
        <w:rPr>
          <w:rFonts w:asciiTheme="majorHAnsi" w:hAnsiTheme="majorHAnsi"/>
        </w:rPr>
      </w:pPr>
      <w:r>
        <w:rPr>
          <w:rFonts w:asciiTheme="majorHAnsi" w:hAnsiTheme="majorHAnsi"/>
        </w:rPr>
        <w:fldChar w:fldCharType="begin"/>
      </w:r>
      <w:r>
        <w:rPr>
          <w:rFonts w:asciiTheme="majorHAnsi" w:hAnsiTheme="majorHAnsi"/>
        </w:rPr>
        <w:instrText xml:space="preserve"> REF _Ref341700066 \h </w:instrText>
      </w:r>
      <w:r>
        <w:rPr>
          <w:rFonts w:asciiTheme="majorHAnsi" w:hAnsiTheme="majorHAnsi"/>
        </w:rPr>
      </w:r>
      <w:r>
        <w:rPr>
          <w:rFonts w:asciiTheme="majorHAnsi" w:hAnsiTheme="majorHAnsi"/>
        </w:rPr>
        <w:fldChar w:fldCharType="separate"/>
      </w:r>
      <w:r w:rsidR="00E73F5D" w:rsidRPr="00AE5EC1">
        <w:rPr>
          <w:rFonts w:asciiTheme="majorHAnsi" w:hAnsiTheme="majorHAnsi"/>
        </w:rPr>
        <w:t xml:space="preserve">Figure </w:t>
      </w:r>
      <w:r w:rsidR="00E73F5D">
        <w:rPr>
          <w:rFonts w:asciiTheme="majorHAnsi" w:hAnsiTheme="majorHAnsi"/>
          <w:noProof/>
        </w:rPr>
        <w:t>8</w:t>
      </w:r>
      <w:r>
        <w:rPr>
          <w:rFonts w:asciiTheme="majorHAnsi" w:hAnsiTheme="majorHAnsi"/>
        </w:rPr>
        <w:fldChar w:fldCharType="end"/>
      </w:r>
      <w:r>
        <w:rPr>
          <w:rFonts w:asciiTheme="majorHAnsi" w:hAnsiTheme="majorHAnsi"/>
        </w:rPr>
        <w:t xml:space="preserve"> </w:t>
      </w:r>
      <w:r w:rsidR="00AE5EC1" w:rsidRPr="00AE5EC1">
        <w:rPr>
          <w:rFonts w:asciiTheme="majorHAnsi" w:hAnsiTheme="majorHAnsi"/>
        </w:rPr>
        <w:t>shows the acceptance diagram for a configuration with a 300 mm diameter disc, a hammer, that covers</w:t>
      </w:r>
      <w:r w:rsidR="00790E8A">
        <w:rPr>
          <w:rFonts w:asciiTheme="majorHAnsi" w:hAnsiTheme="majorHAnsi"/>
        </w:rPr>
        <w:t xml:space="preserve"> 51°</w:t>
      </w:r>
      <w:r w:rsidR="00AE5EC1" w:rsidRPr="00AE5EC1">
        <w:rPr>
          <w:rFonts w:asciiTheme="majorHAnsi" w:hAnsiTheme="majorHAnsi"/>
        </w:rPr>
        <w:t xml:space="preserve"> angular range, spins at 28 Hz and has a height of 80 mm, sufficient to block the guide cross section completely for 3.5 ms. Indicated by the blue and red line is the pulse length for a given wavelength to realize an initial energy resolution ∆E</w:t>
      </w:r>
      <w:r w:rsidR="00AE5EC1" w:rsidRPr="00AE5EC1">
        <w:rPr>
          <w:rFonts w:asciiTheme="majorHAnsi" w:hAnsiTheme="majorHAnsi"/>
          <w:vertAlign w:val="subscript"/>
        </w:rPr>
        <w:t>i</w:t>
      </w:r>
      <w:r w:rsidR="00AE5EC1" w:rsidRPr="00AE5EC1">
        <w:rPr>
          <w:rFonts w:asciiTheme="majorHAnsi" w:hAnsiTheme="majorHAnsi"/>
        </w:rPr>
        <w:t>/E</w:t>
      </w:r>
      <w:r w:rsidR="00AE5EC1" w:rsidRPr="00AE5EC1">
        <w:rPr>
          <w:rFonts w:asciiTheme="majorHAnsi" w:hAnsiTheme="majorHAnsi"/>
          <w:vertAlign w:val="subscript"/>
        </w:rPr>
        <w:t>i</w:t>
      </w:r>
      <w:r w:rsidR="00784FD5">
        <w:rPr>
          <w:rFonts w:asciiTheme="majorHAnsi" w:hAnsiTheme="majorHAnsi"/>
        </w:rPr>
        <w:t xml:space="preserve"> of </w:t>
      </w:r>
      <w:r w:rsidR="00AE5EC1" w:rsidRPr="00AE5EC1">
        <w:rPr>
          <w:rFonts w:asciiTheme="majorHAnsi" w:hAnsiTheme="majorHAnsi"/>
        </w:rPr>
        <w:t>2</w:t>
      </w:r>
      <w:r w:rsidR="00784FD5">
        <w:rPr>
          <w:rFonts w:asciiTheme="majorHAnsi" w:hAnsiTheme="majorHAnsi"/>
        </w:rPr>
        <w:t xml:space="preserve">% </w:t>
      </w:r>
      <w:r w:rsidR="00784FD5">
        <w:rPr>
          <w:rFonts w:asciiTheme="majorHAnsi" w:hAnsiTheme="majorHAnsi"/>
        </w:rPr>
        <w:lastRenderedPageBreak/>
        <w:t xml:space="preserve">and </w:t>
      </w:r>
      <w:r w:rsidR="00AE5EC1" w:rsidRPr="00AE5EC1">
        <w:rPr>
          <w:rFonts w:asciiTheme="majorHAnsi" w:hAnsiTheme="majorHAnsi"/>
        </w:rPr>
        <w:t xml:space="preserve">10 %, respectively. This confirms, that even for a </w:t>
      </w:r>
      <w:r w:rsidR="00784FD5">
        <w:rPr>
          <w:rFonts w:asciiTheme="majorHAnsi" w:hAnsiTheme="majorHAnsi"/>
        </w:rPr>
        <w:t xml:space="preserve">neutron </w:t>
      </w:r>
      <w:r w:rsidR="00AE5EC1" w:rsidRPr="00AE5EC1">
        <w:rPr>
          <w:rFonts w:asciiTheme="majorHAnsi" w:hAnsiTheme="majorHAnsi"/>
        </w:rPr>
        <w:t>wavelength as short as 0.7 Å a relaxed resolution can be realized. I</w:t>
      </w:r>
      <w:r w:rsidR="00326C9A">
        <w:rPr>
          <w:rFonts w:asciiTheme="majorHAnsi" w:hAnsiTheme="majorHAnsi"/>
        </w:rPr>
        <w:t>t</w:t>
      </w:r>
      <w:r w:rsidR="00AE5EC1" w:rsidRPr="00AE5EC1">
        <w:rPr>
          <w:rFonts w:asciiTheme="majorHAnsi" w:hAnsiTheme="majorHAnsi"/>
        </w:rPr>
        <w:t xml:space="preserve"> should be noted, that in particular for high E</w:t>
      </w:r>
      <w:r w:rsidR="00AE5EC1" w:rsidRPr="00AE5EC1">
        <w:rPr>
          <w:rFonts w:asciiTheme="majorHAnsi" w:hAnsiTheme="majorHAnsi"/>
          <w:vertAlign w:val="subscript"/>
        </w:rPr>
        <w:t xml:space="preserve">i </w:t>
      </w:r>
      <w:r w:rsidR="00AE5EC1" w:rsidRPr="00AE5EC1">
        <w:rPr>
          <w:rFonts w:asciiTheme="majorHAnsi" w:hAnsiTheme="majorHAnsi"/>
        </w:rPr>
        <w:t>a much narrower energy resolution will be requested to study large energy loss scattering with good resolution.</w:t>
      </w:r>
    </w:p>
    <w:p w14:paraId="70D0E847" w14:textId="1AC4E655" w:rsidR="00AE5EC1" w:rsidRDefault="00AE5EC1" w:rsidP="00AE5EC1">
      <w:pPr>
        <w:rPr>
          <w:rFonts w:asciiTheme="majorHAnsi" w:hAnsiTheme="majorHAnsi"/>
        </w:rPr>
      </w:pPr>
      <w:r w:rsidRPr="00AE5EC1">
        <w:rPr>
          <w:rFonts w:asciiTheme="majorHAnsi" w:hAnsiTheme="majorHAnsi"/>
        </w:rPr>
        <w:t xml:space="preserve">We envision that the dimensions of the </w:t>
      </w:r>
      <w:r w:rsidR="00784FD5">
        <w:rPr>
          <w:rFonts w:asciiTheme="majorHAnsi" w:hAnsiTheme="majorHAnsi"/>
        </w:rPr>
        <w:t>T0C</w:t>
      </w:r>
      <w:r w:rsidRPr="00AE5EC1">
        <w:rPr>
          <w:rFonts w:asciiTheme="majorHAnsi" w:hAnsiTheme="majorHAnsi"/>
        </w:rPr>
        <w:t xml:space="preserve"> are in line with other instruments that plan to install such a device. In particular DREAM should have a solution at an earlier time, which we would then adapt for T-REX.</w:t>
      </w:r>
    </w:p>
    <w:p w14:paraId="514DDB93" w14:textId="77777777" w:rsidR="00790E8A" w:rsidRPr="00AE5EC1" w:rsidRDefault="00790E8A" w:rsidP="00AE5EC1">
      <w:pPr>
        <w:rPr>
          <w:rFonts w:asciiTheme="majorHAnsi" w:hAnsiTheme="majorHAnsi"/>
        </w:rPr>
      </w:pPr>
    </w:p>
    <w:p w14:paraId="196BED32" w14:textId="68E5BF25" w:rsidR="00AE5EC1" w:rsidRPr="00AE5EC1" w:rsidRDefault="00AE5EC1" w:rsidP="00AE5EC1">
      <w:pPr>
        <w:pStyle w:val="Heading3"/>
        <w:jc w:val="left"/>
        <w:rPr>
          <w:rFonts w:asciiTheme="majorHAnsi" w:hAnsiTheme="majorHAnsi"/>
        </w:rPr>
      </w:pPr>
      <w:bookmarkStart w:id="42" w:name="_Toc473619122"/>
      <w:r w:rsidRPr="00AE5EC1">
        <w:rPr>
          <w:rFonts w:asciiTheme="majorHAnsi" w:hAnsiTheme="majorHAnsi"/>
        </w:rPr>
        <w:t>Fan Chopper</w:t>
      </w:r>
      <w:r w:rsidR="00616650">
        <w:rPr>
          <w:rFonts w:asciiTheme="majorHAnsi" w:hAnsiTheme="majorHAnsi"/>
        </w:rPr>
        <w:t xml:space="preserve"> Assembly</w:t>
      </w:r>
      <w:bookmarkEnd w:id="42"/>
    </w:p>
    <w:p w14:paraId="5C776550" w14:textId="77777777" w:rsidR="00AE5EC1" w:rsidRPr="00AE5EC1" w:rsidRDefault="00AE5EC1" w:rsidP="00AE5EC1">
      <w:pPr>
        <w:rPr>
          <w:rFonts w:asciiTheme="majorHAnsi" w:eastAsia="Calibri" w:hAnsiTheme="majorHAnsi"/>
          <w:sz w:val="24"/>
          <w:szCs w:val="22"/>
        </w:rPr>
      </w:pPr>
      <w:r w:rsidRPr="00AE5EC1">
        <w:rPr>
          <w:rFonts w:asciiTheme="majorHAnsi" w:hAnsiTheme="majorHAnsi"/>
        </w:rPr>
        <w:t xml:space="preserve">The fan chopper prevents the sample illumination, if </w:t>
      </w:r>
      <w:r w:rsidRPr="0038243E">
        <w:rPr>
          <w:rFonts w:ascii="Symbol" w:hAnsi="Symbol"/>
        </w:rPr>
        <w:t></w:t>
      </w:r>
      <w:r w:rsidRPr="00AE5EC1">
        <w:rPr>
          <w:rFonts w:asciiTheme="majorHAnsi" w:eastAsia="Calibri" w:hAnsiTheme="majorHAnsi"/>
          <w:i/>
          <w:sz w:val="24"/>
          <w:szCs w:val="22"/>
          <w:vertAlign w:val="subscript"/>
        </w:rPr>
        <w:t>f,max</w:t>
      </w:r>
      <w:r w:rsidRPr="00AE5EC1">
        <w:rPr>
          <w:rFonts w:asciiTheme="majorHAnsi" w:hAnsiTheme="majorHAnsi"/>
        </w:rPr>
        <w:t xml:space="preserve"> is too short to record a predefined maximum energy transfer. By that the final wavelength range can be increased by integer multiples of </w:t>
      </w:r>
      <w:r w:rsidRPr="0038243E">
        <w:rPr>
          <w:rFonts w:ascii="Symbol" w:hAnsi="Symbol"/>
        </w:rPr>
        <w:t></w:t>
      </w:r>
      <w:r w:rsidRPr="00AE5EC1">
        <w:rPr>
          <w:rFonts w:asciiTheme="majorHAnsi" w:hAnsiTheme="majorHAnsi"/>
          <w:i/>
          <w:vertAlign w:val="subscript"/>
        </w:rPr>
        <w:t>f,max</w:t>
      </w:r>
      <w:r w:rsidRPr="00AE5EC1">
        <w:rPr>
          <w:rFonts w:asciiTheme="majorHAnsi" w:hAnsiTheme="majorHAnsi"/>
        </w:rPr>
        <w:t>. This is accomplished by moving a chopper blade in front of the time window, when chopper 6 transmits neutrons. The time for opening and closing the beam is therefore two periods of chopper 6 reduced by the burst time of this chopper, 2/f</w:t>
      </w:r>
      <w:r w:rsidRPr="00AE5EC1">
        <w:rPr>
          <w:rFonts w:asciiTheme="majorHAnsi" w:hAnsiTheme="majorHAnsi"/>
          <w:vertAlign w:val="subscript"/>
        </w:rPr>
        <w:t>6</w:t>
      </w:r>
      <w:r w:rsidRPr="00AE5EC1">
        <w:rPr>
          <w:rFonts w:asciiTheme="majorHAnsi" w:hAnsiTheme="majorHAnsi"/>
        </w:rPr>
        <w:t xml:space="preserve">- </w:t>
      </w:r>
      <w:r w:rsidRPr="0038243E">
        <w:rPr>
          <w:rFonts w:ascii="Symbol" w:hAnsi="Symbol"/>
        </w:rPr>
        <w:t></w:t>
      </w:r>
      <w:r w:rsidRPr="00AE5EC1">
        <w:rPr>
          <w:rFonts w:asciiTheme="majorHAnsi" w:hAnsiTheme="majorHAnsi"/>
          <w:vertAlign w:val="subscript"/>
        </w:rPr>
        <w:t>6</w:t>
      </w:r>
      <w:r w:rsidRPr="00AE5EC1">
        <w:rPr>
          <w:rFonts w:asciiTheme="majorHAnsi" w:hAnsiTheme="majorHAnsi"/>
        </w:rPr>
        <w:t>≈ 5.9 ms, setting the upper limit for the angular blade width to 30º.</w:t>
      </w:r>
    </w:p>
    <w:p w14:paraId="6B769935" w14:textId="681E39B1" w:rsidR="00AE5EC1" w:rsidRPr="00AE5EC1" w:rsidRDefault="00AE5EC1" w:rsidP="00AE5EC1">
      <w:pPr>
        <w:rPr>
          <w:rFonts w:asciiTheme="majorHAnsi" w:hAnsiTheme="majorHAnsi"/>
        </w:rPr>
      </w:pPr>
      <w:r w:rsidRPr="00AE5EC1">
        <w:rPr>
          <w:rFonts w:asciiTheme="majorHAnsi" w:hAnsiTheme="majorHAnsi"/>
        </w:rPr>
        <w:t>The fan chopper consists of 10 blades with a common axle. Each blade is operated by its own</w:t>
      </w:r>
      <w:r w:rsidR="009413E8">
        <w:rPr>
          <w:rFonts w:asciiTheme="majorHAnsi" w:hAnsiTheme="majorHAnsi"/>
        </w:rPr>
        <w:t xml:space="preserve"> </w:t>
      </w:r>
      <w:r w:rsidRPr="00AE5EC1">
        <w:rPr>
          <w:rFonts w:asciiTheme="majorHAnsi" w:hAnsiTheme="majorHAnsi"/>
        </w:rPr>
        <w:t xml:space="preserve">drive, to which </w:t>
      </w:r>
      <w:r w:rsidR="009413E8">
        <w:rPr>
          <w:rFonts w:asciiTheme="majorHAnsi" w:hAnsiTheme="majorHAnsi"/>
        </w:rPr>
        <w:t>it is</w:t>
      </w:r>
      <w:r w:rsidRPr="00AE5EC1">
        <w:rPr>
          <w:rFonts w:asciiTheme="majorHAnsi" w:hAnsiTheme="majorHAnsi"/>
        </w:rPr>
        <w:t xml:space="preserve"> connected by hollow shafts. The side view and the front view of the chopper prototype are shown in </w:t>
      </w:r>
      <w:r w:rsidRPr="00AE5EC1">
        <w:rPr>
          <w:rFonts w:asciiTheme="majorHAnsi" w:hAnsiTheme="majorHAnsi"/>
        </w:rPr>
        <w:fldChar w:fldCharType="begin"/>
      </w:r>
      <w:r w:rsidRPr="00AE5EC1">
        <w:rPr>
          <w:rFonts w:asciiTheme="majorHAnsi" w:hAnsiTheme="majorHAnsi"/>
        </w:rPr>
        <w:instrText xml:space="preserve"> REF _Ref341946755 \h </w:instrText>
      </w:r>
      <w:r>
        <w:rPr>
          <w:rFonts w:asciiTheme="majorHAnsi" w:hAnsiTheme="majorHAnsi"/>
        </w:rPr>
        <w:instrText xml:space="preserve"> \* MERGEFORMAT </w:instrText>
      </w:r>
      <w:r w:rsidRPr="00AE5EC1">
        <w:rPr>
          <w:rFonts w:asciiTheme="majorHAnsi" w:hAnsiTheme="majorHAnsi"/>
        </w:rPr>
      </w:r>
      <w:r w:rsidRPr="00AE5EC1">
        <w:rPr>
          <w:rFonts w:asciiTheme="majorHAnsi" w:hAnsiTheme="majorHAnsi"/>
        </w:rPr>
        <w:fldChar w:fldCharType="separate"/>
      </w:r>
      <w:r w:rsidR="00E73F5D" w:rsidRPr="00AE5EC1">
        <w:rPr>
          <w:rFonts w:asciiTheme="majorHAnsi" w:hAnsiTheme="majorHAnsi"/>
        </w:rPr>
        <w:t xml:space="preserve">Figure </w:t>
      </w:r>
      <w:r w:rsidR="00E73F5D">
        <w:rPr>
          <w:rFonts w:asciiTheme="majorHAnsi" w:hAnsiTheme="majorHAnsi"/>
          <w:noProof/>
        </w:rPr>
        <w:t>9</w:t>
      </w:r>
      <w:r w:rsidRPr="00AE5EC1">
        <w:rPr>
          <w:rFonts w:asciiTheme="majorHAnsi" w:hAnsiTheme="majorHAnsi"/>
        </w:rPr>
        <w:fldChar w:fldCharType="end"/>
      </w:r>
      <w:r w:rsidRPr="00AE5EC1">
        <w:rPr>
          <w:rFonts w:asciiTheme="majorHAnsi" w:hAnsiTheme="majorHAnsi"/>
        </w:rPr>
        <w:t xml:space="preserve">. Several improvements of the design have been identified. A full piece base is foreseen to mitigate the resonance frequencies of the design beyond the 840 rpm, at which the chopper is spinning. </w:t>
      </w:r>
      <w:r w:rsidR="00790E8A" w:rsidRPr="00AE5EC1">
        <w:rPr>
          <w:rFonts w:asciiTheme="majorHAnsi" w:hAnsiTheme="majorHAnsi"/>
        </w:rPr>
        <w:t>Furthermore,</w:t>
      </w:r>
      <w:r w:rsidRPr="00AE5EC1">
        <w:rPr>
          <w:rFonts w:asciiTheme="majorHAnsi" w:hAnsiTheme="majorHAnsi"/>
        </w:rPr>
        <w:t xml:space="preserve"> the chopper control will employ standard solutions facilitate the integration and synchronization of the device.</w:t>
      </w:r>
    </w:p>
    <w:p w14:paraId="3FE07CB7" w14:textId="77777777" w:rsidR="00AE5EC1" w:rsidRPr="00AE5EC1" w:rsidRDefault="00AE5EC1" w:rsidP="00AE5EC1">
      <w:pPr>
        <w:keepNext/>
        <w:rPr>
          <w:rFonts w:asciiTheme="majorHAnsi" w:hAnsiTheme="majorHAnsi"/>
        </w:rPr>
      </w:pPr>
      <w:r w:rsidRPr="00AE5EC1">
        <w:rPr>
          <w:rFonts w:asciiTheme="majorHAnsi" w:hAnsiTheme="majorHAnsi"/>
          <w:noProof/>
        </w:rPr>
        <w:drawing>
          <wp:inline distT="0" distB="0" distL="0" distR="0" wp14:anchorId="3B51BA71" wp14:editId="496A5D70">
            <wp:extent cx="5566410" cy="20891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Modell.png"/>
                    <pic:cNvPicPr/>
                  </pic:nvPicPr>
                  <pic:blipFill>
                    <a:blip r:embed="rId23">
                      <a:extLst>
                        <a:ext uri="{28A0092B-C50C-407E-A947-70E740481C1C}">
                          <a14:useLocalDpi xmlns:a14="http://schemas.microsoft.com/office/drawing/2010/main" val="0"/>
                        </a:ext>
                      </a:extLst>
                    </a:blip>
                    <a:stretch>
                      <a:fillRect/>
                    </a:stretch>
                  </pic:blipFill>
                  <pic:spPr>
                    <a:xfrm>
                      <a:off x="0" y="0"/>
                      <a:ext cx="5566410" cy="2089150"/>
                    </a:xfrm>
                    <a:prstGeom prst="rect">
                      <a:avLst/>
                    </a:prstGeom>
                  </pic:spPr>
                </pic:pic>
              </a:graphicData>
            </a:graphic>
          </wp:inline>
        </w:drawing>
      </w:r>
    </w:p>
    <w:p w14:paraId="221D5911" w14:textId="6B37A0FE" w:rsidR="00AE5EC1" w:rsidRPr="00AE5EC1" w:rsidRDefault="00AE5EC1" w:rsidP="00AE5EC1">
      <w:pPr>
        <w:pStyle w:val="Caption"/>
        <w:rPr>
          <w:rFonts w:asciiTheme="majorHAnsi" w:hAnsiTheme="majorHAnsi"/>
        </w:rPr>
      </w:pPr>
      <w:bookmarkStart w:id="43" w:name="_Ref341946755"/>
      <w:r w:rsidRPr="00AE5EC1">
        <w:rPr>
          <w:rFonts w:asciiTheme="majorHAnsi" w:hAnsiTheme="majorHAnsi"/>
        </w:rPr>
        <w:t xml:space="preserve">Figure </w:t>
      </w:r>
      <w:r w:rsidRPr="00AE5EC1">
        <w:rPr>
          <w:rFonts w:asciiTheme="majorHAnsi" w:hAnsiTheme="majorHAnsi"/>
        </w:rPr>
        <w:fldChar w:fldCharType="begin"/>
      </w:r>
      <w:r w:rsidRPr="00AE5EC1">
        <w:rPr>
          <w:rFonts w:asciiTheme="majorHAnsi" w:hAnsiTheme="majorHAnsi"/>
        </w:rPr>
        <w:instrText xml:space="preserve"> SEQ Figure \* ARABIC </w:instrText>
      </w:r>
      <w:r w:rsidRPr="00AE5EC1">
        <w:rPr>
          <w:rFonts w:asciiTheme="majorHAnsi" w:hAnsiTheme="majorHAnsi"/>
        </w:rPr>
        <w:fldChar w:fldCharType="separate"/>
      </w:r>
      <w:r w:rsidR="00E73F5D">
        <w:rPr>
          <w:rFonts w:asciiTheme="majorHAnsi" w:hAnsiTheme="majorHAnsi"/>
          <w:noProof/>
        </w:rPr>
        <w:t>9</w:t>
      </w:r>
      <w:r w:rsidRPr="00AE5EC1">
        <w:rPr>
          <w:rFonts w:asciiTheme="majorHAnsi" w:hAnsiTheme="majorHAnsi"/>
        </w:rPr>
        <w:fldChar w:fldCharType="end"/>
      </w:r>
      <w:bookmarkEnd w:id="43"/>
      <w:r w:rsidRPr="00AE5EC1">
        <w:rPr>
          <w:rFonts w:asciiTheme="majorHAnsi" w:hAnsiTheme="majorHAnsi"/>
        </w:rPr>
        <w:t>: Front and side view of the fan chopper</w:t>
      </w:r>
    </w:p>
    <w:p w14:paraId="5AEE99D2" w14:textId="77777777" w:rsidR="00AE5EC1" w:rsidRPr="00AE5EC1" w:rsidRDefault="00AE5EC1" w:rsidP="00AE5EC1">
      <w:pPr>
        <w:rPr>
          <w:rFonts w:asciiTheme="majorHAnsi" w:hAnsiTheme="majorHAnsi"/>
        </w:rPr>
      </w:pPr>
      <w:r w:rsidRPr="00AE5EC1">
        <w:rPr>
          <w:rFonts w:asciiTheme="majorHAnsi" w:hAnsiTheme="majorHAnsi"/>
        </w:rPr>
        <w:t xml:space="preserve">Since the chopper will primarily be used in the coldish and cold energy range the </w:t>
      </w:r>
      <w:r w:rsidRPr="00AE5EC1">
        <w:rPr>
          <w:rFonts w:asciiTheme="majorHAnsi" w:hAnsiTheme="majorHAnsi"/>
          <w:vertAlign w:val="superscript"/>
        </w:rPr>
        <w:t>10</w:t>
      </w:r>
      <w:r w:rsidRPr="00AE5EC1">
        <w:rPr>
          <w:rFonts w:asciiTheme="majorHAnsi" w:hAnsiTheme="majorHAnsi"/>
        </w:rPr>
        <w:t>B absorbing layer and Gd absorbing layers are combined to ensure an extremely low transmission, but also keep the high energy gamma production low.</w:t>
      </w:r>
    </w:p>
    <w:p w14:paraId="0E8FF36B" w14:textId="39ADC257" w:rsidR="00AE5EC1" w:rsidRPr="00AE5EC1" w:rsidRDefault="00AE5EC1" w:rsidP="009413E8">
      <w:pPr>
        <w:jc w:val="left"/>
        <w:rPr>
          <w:rFonts w:asciiTheme="majorHAnsi" w:hAnsiTheme="majorHAnsi"/>
        </w:rPr>
      </w:pPr>
      <w:r w:rsidRPr="00AE5EC1">
        <w:rPr>
          <w:rFonts w:asciiTheme="majorHAnsi" w:hAnsiTheme="majorHAnsi"/>
        </w:rPr>
        <w:t>Fan Chopper parameters:</w:t>
      </w:r>
      <w:r w:rsidRPr="00AE5EC1">
        <w:rPr>
          <w:rFonts w:asciiTheme="majorHAnsi" w:hAnsiTheme="majorHAnsi"/>
        </w:rPr>
        <w:tab/>
        <w:t>Position: 161 m</w:t>
      </w:r>
      <w:r w:rsidRPr="00AE5EC1">
        <w:rPr>
          <w:rFonts w:asciiTheme="majorHAnsi" w:hAnsiTheme="majorHAnsi"/>
        </w:rPr>
        <w:br/>
      </w:r>
      <w:r w:rsidRPr="00AE5EC1">
        <w:rPr>
          <w:rFonts w:asciiTheme="majorHAnsi" w:hAnsiTheme="majorHAnsi"/>
        </w:rPr>
        <w:tab/>
      </w:r>
      <w:r w:rsidRPr="00AE5EC1">
        <w:rPr>
          <w:rFonts w:asciiTheme="majorHAnsi" w:hAnsiTheme="majorHAnsi"/>
        </w:rPr>
        <w:tab/>
      </w:r>
      <w:r w:rsidRPr="00AE5EC1">
        <w:rPr>
          <w:rFonts w:asciiTheme="majorHAnsi" w:hAnsiTheme="majorHAnsi"/>
        </w:rPr>
        <w:tab/>
      </w:r>
      <w:r w:rsidRPr="00AE5EC1">
        <w:rPr>
          <w:rFonts w:asciiTheme="majorHAnsi" w:hAnsiTheme="majorHAnsi"/>
        </w:rPr>
        <w:tab/>
        <w:t>Number of discs: 10</w:t>
      </w:r>
      <w:r w:rsidRPr="00AE5EC1">
        <w:rPr>
          <w:rFonts w:asciiTheme="majorHAnsi" w:hAnsiTheme="majorHAnsi"/>
        </w:rPr>
        <w:br/>
      </w:r>
      <w:r w:rsidRPr="00AE5EC1">
        <w:rPr>
          <w:rFonts w:asciiTheme="majorHAnsi" w:hAnsiTheme="majorHAnsi"/>
        </w:rPr>
        <w:tab/>
      </w:r>
      <w:r w:rsidRPr="00AE5EC1">
        <w:rPr>
          <w:rFonts w:asciiTheme="majorHAnsi" w:hAnsiTheme="majorHAnsi"/>
        </w:rPr>
        <w:tab/>
      </w:r>
      <w:r w:rsidRPr="00AE5EC1">
        <w:rPr>
          <w:rFonts w:asciiTheme="majorHAnsi" w:hAnsiTheme="majorHAnsi"/>
        </w:rPr>
        <w:tab/>
      </w:r>
      <w:r w:rsidRPr="00AE5EC1">
        <w:rPr>
          <w:rFonts w:asciiTheme="majorHAnsi" w:hAnsiTheme="majorHAnsi"/>
        </w:rPr>
        <w:tab/>
        <w:t>Disc outer diameter: 900 mm</w:t>
      </w:r>
      <w:r w:rsidRPr="00AE5EC1">
        <w:rPr>
          <w:rFonts w:asciiTheme="majorHAnsi" w:hAnsiTheme="majorHAnsi"/>
        </w:rPr>
        <w:br/>
      </w:r>
      <w:r w:rsidRPr="00AE5EC1">
        <w:rPr>
          <w:rFonts w:asciiTheme="majorHAnsi" w:hAnsiTheme="majorHAnsi"/>
        </w:rPr>
        <w:tab/>
      </w:r>
      <w:r w:rsidRPr="00AE5EC1">
        <w:rPr>
          <w:rFonts w:asciiTheme="majorHAnsi" w:hAnsiTheme="majorHAnsi"/>
        </w:rPr>
        <w:tab/>
      </w:r>
      <w:r w:rsidRPr="00AE5EC1">
        <w:rPr>
          <w:rFonts w:asciiTheme="majorHAnsi" w:hAnsiTheme="majorHAnsi"/>
        </w:rPr>
        <w:tab/>
      </w:r>
      <w:r w:rsidRPr="00AE5EC1">
        <w:rPr>
          <w:rFonts w:asciiTheme="majorHAnsi" w:hAnsiTheme="majorHAnsi"/>
        </w:rPr>
        <w:tab/>
        <w:t xml:space="preserve">Beam cross section: 23 </w:t>
      </w:r>
      <w:r w:rsidR="009413E8">
        <w:rPr>
          <w:rFonts w:asciiTheme="majorHAnsi" w:hAnsiTheme="majorHAnsi"/>
        </w:rPr>
        <w:t>mm x 35 mm</w:t>
      </w:r>
      <w:r w:rsidR="009413E8">
        <w:rPr>
          <w:rFonts w:asciiTheme="majorHAnsi" w:hAnsiTheme="majorHAnsi"/>
        </w:rPr>
        <w:br/>
      </w:r>
      <w:r w:rsidR="009413E8">
        <w:rPr>
          <w:rFonts w:asciiTheme="majorHAnsi" w:hAnsiTheme="majorHAnsi"/>
        </w:rPr>
        <w:tab/>
      </w:r>
      <w:r w:rsidR="009413E8">
        <w:rPr>
          <w:rFonts w:asciiTheme="majorHAnsi" w:hAnsiTheme="majorHAnsi"/>
        </w:rPr>
        <w:tab/>
      </w:r>
      <w:r w:rsidR="009413E8">
        <w:rPr>
          <w:rFonts w:asciiTheme="majorHAnsi" w:hAnsiTheme="majorHAnsi"/>
        </w:rPr>
        <w:tab/>
      </w:r>
      <w:r w:rsidR="009413E8">
        <w:rPr>
          <w:rFonts w:asciiTheme="majorHAnsi" w:hAnsiTheme="majorHAnsi"/>
        </w:rPr>
        <w:tab/>
        <w:t>Disc width: &lt; 30°</w:t>
      </w:r>
      <w:r w:rsidRPr="00AE5EC1">
        <w:rPr>
          <w:rFonts w:asciiTheme="majorHAnsi" w:hAnsiTheme="majorHAnsi"/>
        </w:rPr>
        <w:br/>
      </w:r>
      <w:r w:rsidRPr="00AE5EC1">
        <w:rPr>
          <w:rFonts w:asciiTheme="majorHAnsi" w:hAnsiTheme="majorHAnsi"/>
        </w:rPr>
        <w:tab/>
      </w:r>
      <w:r w:rsidRPr="00AE5EC1">
        <w:rPr>
          <w:rFonts w:asciiTheme="majorHAnsi" w:hAnsiTheme="majorHAnsi"/>
        </w:rPr>
        <w:tab/>
      </w:r>
      <w:r w:rsidRPr="00AE5EC1">
        <w:rPr>
          <w:rFonts w:asciiTheme="majorHAnsi" w:hAnsiTheme="majorHAnsi"/>
        </w:rPr>
        <w:tab/>
      </w:r>
      <w:r w:rsidRPr="00AE5EC1">
        <w:rPr>
          <w:rFonts w:asciiTheme="majorHAnsi" w:hAnsiTheme="majorHAnsi"/>
        </w:rPr>
        <w:tab/>
        <w:t>Frequency: 14 Hz</w:t>
      </w:r>
      <w:r w:rsidRPr="00AE5EC1">
        <w:rPr>
          <w:rFonts w:asciiTheme="majorHAnsi" w:hAnsiTheme="majorHAnsi"/>
        </w:rPr>
        <w:br/>
      </w:r>
      <w:r w:rsidRPr="00AE5EC1">
        <w:rPr>
          <w:rFonts w:asciiTheme="majorHAnsi" w:hAnsiTheme="majorHAnsi"/>
        </w:rPr>
        <w:tab/>
      </w:r>
      <w:r w:rsidRPr="00AE5EC1">
        <w:rPr>
          <w:rFonts w:asciiTheme="majorHAnsi" w:hAnsiTheme="majorHAnsi"/>
        </w:rPr>
        <w:tab/>
      </w:r>
      <w:r w:rsidRPr="00AE5EC1">
        <w:rPr>
          <w:rFonts w:asciiTheme="majorHAnsi" w:hAnsiTheme="majorHAnsi"/>
        </w:rPr>
        <w:tab/>
      </w:r>
      <w:r w:rsidRPr="00AE5EC1">
        <w:rPr>
          <w:rFonts w:asciiTheme="majorHAnsi" w:hAnsiTheme="majorHAnsi"/>
        </w:rPr>
        <w:tab/>
        <w:t>Disc material: Al-alloy</w:t>
      </w:r>
      <w:r w:rsidRPr="00AE5EC1">
        <w:rPr>
          <w:rFonts w:asciiTheme="majorHAnsi" w:hAnsiTheme="majorHAnsi"/>
        </w:rPr>
        <w:br/>
      </w:r>
      <w:r w:rsidRPr="00AE5EC1">
        <w:rPr>
          <w:rFonts w:asciiTheme="majorHAnsi" w:hAnsiTheme="majorHAnsi"/>
        </w:rPr>
        <w:tab/>
      </w:r>
      <w:r w:rsidRPr="00AE5EC1">
        <w:rPr>
          <w:rFonts w:asciiTheme="majorHAnsi" w:hAnsiTheme="majorHAnsi"/>
        </w:rPr>
        <w:tab/>
      </w:r>
      <w:r w:rsidRPr="00AE5EC1">
        <w:rPr>
          <w:rFonts w:asciiTheme="majorHAnsi" w:hAnsiTheme="majorHAnsi"/>
        </w:rPr>
        <w:tab/>
      </w:r>
      <w:r w:rsidRPr="00AE5EC1">
        <w:rPr>
          <w:rFonts w:asciiTheme="majorHAnsi" w:hAnsiTheme="majorHAnsi"/>
        </w:rPr>
        <w:tab/>
        <w:t>Absorber per disc: 60 mg/cm</w:t>
      </w:r>
      <w:r w:rsidRPr="00AE5EC1">
        <w:rPr>
          <w:rFonts w:asciiTheme="majorHAnsi" w:hAnsiTheme="majorHAnsi"/>
          <w:vertAlign w:val="superscript"/>
        </w:rPr>
        <w:t>2</w:t>
      </w:r>
      <w:r w:rsidRPr="00AE5EC1">
        <w:rPr>
          <w:rFonts w:asciiTheme="majorHAnsi" w:hAnsiTheme="majorHAnsi"/>
        </w:rPr>
        <w:t xml:space="preserve"> </w:t>
      </w:r>
      <w:r w:rsidRPr="00AE5EC1">
        <w:rPr>
          <w:rFonts w:asciiTheme="majorHAnsi" w:hAnsiTheme="majorHAnsi"/>
          <w:vertAlign w:val="superscript"/>
        </w:rPr>
        <w:t>10</w:t>
      </w:r>
      <w:r w:rsidRPr="00AE5EC1">
        <w:rPr>
          <w:rFonts w:asciiTheme="majorHAnsi" w:hAnsiTheme="majorHAnsi"/>
        </w:rPr>
        <w:t>B, 70 mg/cm</w:t>
      </w:r>
      <w:r w:rsidRPr="00AE5EC1">
        <w:rPr>
          <w:rFonts w:asciiTheme="majorHAnsi" w:hAnsiTheme="majorHAnsi"/>
          <w:vertAlign w:val="superscript"/>
        </w:rPr>
        <w:t>2</w:t>
      </w:r>
      <w:r w:rsidRPr="00AE5EC1">
        <w:rPr>
          <w:rFonts w:asciiTheme="majorHAnsi" w:hAnsiTheme="majorHAnsi"/>
        </w:rPr>
        <w:t xml:space="preserve"> Gd</w:t>
      </w:r>
      <w:r w:rsidRPr="00AE5EC1">
        <w:rPr>
          <w:rFonts w:asciiTheme="majorHAnsi" w:hAnsiTheme="majorHAnsi"/>
        </w:rPr>
        <w:br/>
      </w:r>
    </w:p>
    <w:p w14:paraId="437A1973" w14:textId="77777777" w:rsidR="00AE5EC1" w:rsidRPr="00AE5EC1" w:rsidRDefault="00AE5EC1" w:rsidP="00AE5EC1">
      <w:pPr>
        <w:pStyle w:val="Heading4"/>
        <w:jc w:val="left"/>
        <w:rPr>
          <w:rFonts w:asciiTheme="majorHAnsi" w:hAnsiTheme="majorHAnsi"/>
        </w:rPr>
      </w:pPr>
      <w:bookmarkStart w:id="44" w:name="_Toc473619123"/>
      <w:r w:rsidRPr="00AE5EC1">
        <w:rPr>
          <w:rFonts w:asciiTheme="majorHAnsi" w:hAnsiTheme="majorHAnsi"/>
        </w:rPr>
        <w:lastRenderedPageBreak/>
        <w:t>Spindle units</w:t>
      </w:r>
      <w:bookmarkEnd w:id="44"/>
    </w:p>
    <w:p w14:paraId="3E2F38DA" w14:textId="0B51B25F" w:rsidR="00AE5EC1" w:rsidRDefault="00AE5EC1" w:rsidP="00AE5EC1">
      <w:pPr>
        <w:rPr>
          <w:rFonts w:asciiTheme="majorHAnsi" w:hAnsiTheme="majorHAnsi" w:cs="Calibri"/>
          <w:color w:val="000000"/>
          <w:szCs w:val="24"/>
        </w:rPr>
      </w:pPr>
      <w:r w:rsidRPr="00AE5EC1">
        <w:rPr>
          <w:rFonts w:asciiTheme="majorHAnsi" w:hAnsiTheme="majorHAnsi" w:cs="Calibri"/>
          <w:color w:val="000000"/>
          <w:szCs w:val="24"/>
        </w:rPr>
        <w:t>The spindle unit is a hollow shaft system with conventional bearing.</w:t>
      </w:r>
    </w:p>
    <w:p w14:paraId="58349DE2" w14:textId="77777777" w:rsidR="009413E8" w:rsidRPr="00AE5EC1" w:rsidRDefault="009413E8" w:rsidP="00AE5EC1">
      <w:pPr>
        <w:rPr>
          <w:rFonts w:asciiTheme="majorHAnsi" w:hAnsiTheme="majorHAnsi" w:cs="Calibri"/>
          <w:color w:val="000000"/>
          <w:szCs w:val="24"/>
        </w:rPr>
      </w:pPr>
    </w:p>
    <w:p w14:paraId="34A4E880" w14:textId="77777777" w:rsidR="00AE5EC1" w:rsidRPr="00AE5EC1" w:rsidRDefault="00AE5EC1" w:rsidP="00AE5EC1">
      <w:pPr>
        <w:pStyle w:val="Heading4"/>
        <w:jc w:val="left"/>
        <w:rPr>
          <w:rFonts w:asciiTheme="majorHAnsi" w:hAnsiTheme="majorHAnsi"/>
        </w:rPr>
      </w:pPr>
      <w:bookmarkStart w:id="45" w:name="_Toc473619124"/>
      <w:r w:rsidRPr="00AE5EC1">
        <w:rPr>
          <w:rFonts w:asciiTheme="majorHAnsi" w:hAnsiTheme="majorHAnsi"/>
        </w:rPr>
        <w:t>Enclosure</w:t>
      </w:r>
      <w:bookmarkEnd w:id="45"/>
    </w:p>
    <w:p w14:paraId="35784028" w14:textId="4F03E2A3" w:rsidR="00AE5EC1" w:rsidRDefault="00AE5EC1" w:rsidP="00AE5EC1">
      <w:pPr>
        <w:rPr>
          <w:rFonts w:asciiTheme="majorHAnsi" w:hAnsiTheme="majorHAnsi"/>
        </w:rPr>
      </w:pPr>
      <w:r w:rsidRPr="00AE5EC1">
        <w:rPr>
          <w:rFonts w:asciiTheme="majorHAnsi" w:hAnsiTheme="majorHAnsi"/>
        </w:rPr>
        <w:t>The enclosure needs to ensure the containment of all rotor fragments in case of rapture at high speed. The preferred materi</w:t>
      </w:r>
      <w:r w:rsidR="009413E8">
        <w:rPr>
          <w:rFonts w:asciiTheme="majorHAnsi" w:hAnsiTheme="majorHAnsi"/>
        </w:rPr>
        <w:t>al is a high performance Alumin</w:t>
      </w:r>
      <w:r w:rsidRPr="00AE5EC1">
        <w:rPr>
          <w:rFonts w:asciiTheme="majorHAnsi" w:hAnsiTheme="majorHAnsi"/>
        </w:rPr>
        <w:t>um alloy to be not magnetized by the guide fields.</w:t>
      </w:r>
    </w:p>
    <w:p w14:paraId="09CC0188" w14:textId="77777777" w:rsidR="009413E8" w:rsidRPr="00AE5EC1" w:rsidRDefault="009413E8" w:rsidP="00AE5EC1">
      <w:pPr>
        <w:rPr>
          <w:rFonts w:asciiTheme="majorHAnsi" w:hAnsiTheme="majorHAnsi"/>
        </w:rPr>
      </w:pPr>
    </w:p>
    <w:p w14:paraId="61420736" w14:textId="77777777" w:rsidR="00AE5EC1" w:rsidRPr="00AE5EC1" w:rsidRDefault="00AE5EC1" w:rsidP="00AE5EC1">
      <w:pPr>
        <w:pStyle w:val="Heading4"/>
        <w:jc w:val="left"/>
        <w:rPr>
          <w:rFonts w:asciiTheme="majorHAnsi" w:hAnsiTheme="majorHAnsi"/>
        </w:rPr>
      </w:pPr>
      <w:bookmarkStart w:id="46" w:name="_Toc473619125"/>
      <w:r w:rsidRPr="00AE5EC1">
        <w:rPr>
          <w:rFonts w:asciiTheme="majorHAnsi" w:hAnsiTheme="majorHAnsi"/>
        </w:rPr>
        <w:t>Vacuum</w:t>
      </w:r>
      <w:bookmarkEnd w:id="46"/>
    </w:p>
    <w:p w14:paraId="3D1B83CD" w14:textId="0842D748" w:rsidR="00AE5EC1" w:rsidRDefault="00AE5EC1" w:rsidP="00AE5EC1">
      <w:pPr>
        <w:rPr>
          <w:rFonts w:asciiTheme="majorHAnsi" w:hAnsiTheme="majorHAnsi"/>
        </w:rPr>
      </w:pPr>
      <w:r w:rsidRPr="00AE5EC1">
        <w:rPr>
          <w:rFonts w:asciiTheme="majorHAnsi" w:hAnsiTheme="majorHAnsi"/>
        </w:rPr>
        <w:t>The chopper is operated under vacuum p ≤ 10</w:t>
      </w:r>
      <w:r w:rsidRPr="00AE5EC1">
        <w:rPr>
          <w:rFonts w:asciiTheme="majorHAnsi" w:hAnsiTheme="majorHAnsi"/>
          <w:vertAlign w:val="superscript"/>
        </w:rPr>
        <w:t>-3</w:t>
      </w:r>
      <w:r w:rsidRPr="00AE5EC1">
        <w:rPr>
          <w:rFonts w:asciiTheme="majorHAnsi" w:hAnsiTheme="majorHAnsi"/>
        </w:rPr>
        <w:t xml:space="preserve"> mbar.</w:t>
      </w:r>
    </w:p>
    <w:p w14:paraId="07499736" w14:textId="77777777" w:rsidR="009413E8" w:rsidRPr="00AE5EC1" w:rsidRDefault="009413E8" w:rsidP="00AE5EC1">
      <w:pPr>
        <w:rPr>
          <w:rFonts w:asciiTheme="majorHAnsi" w:hAnsiTheme="majorHAnsi"/>
        </w:rPr>
      </w:pPr>
    </w:p>
    <w:p w14:paraId="639C1980" w14:textId="77777777" w:rsidR="00AE5EC1" w:rsidRPr="00AE5EC1" w:rsidRDefault="00AE5EC1" w:rsidP="00AE5EC1">
      <w:pPr>
        <w:pStyle w:val="Heading4"/>
        <w:jc w:val="left"/>
        <w:rPr>
          <w:rFonts w:asciiTheme="majorHAnsi" w:hAnsiTheme="majorHAnsi"/>
        </w:rPr>
      </w:pPr>
      <w:bookmarkStart w:id="47" w:name="_Toc473619126"/>
      <w:r w:rsidRPr="00AE5EC1">
        <w:rPr>
          <w:rFonts w:asciiTheme="majorHAnsi" w:hAnsiTheme="majorHAnsi"/>
        </w:rPr>
        <w:t>Mechanical integration</w:t>
      </w:r>
      <w:bookmarkEnd w:id="47"/>
    </w:p>
    <w:p w14:paraId="40E6BB14" w14:textId="19927670" w:rsidR="00EA3BD2" w:rsidRDefault="00AE5EC1" w:rsidP="00AE5EC1">
      <w:pPr>
        <w:rPr>
          <w:rFonts w:asciiTheme="majorHAnsi" w:hAnsiTheme="majorHAnsi"/>
        </w:rPr>
      </w:pPr>
      <w:r w:rsidRPr="00AE5EC1">
        <w:rPr>
          <w:rFonts w:asciiTheme="majorHAnsi" w:hAnsiTheme="majorHAnsi"/>
        </w:rPr>
        <w:t>The distance between the individual chopper disc allows the use of the “horizontal split” chopper installation variant, described in ESS</w:t>
      </w:r>
      <w:r w:rsidR="00AF4B9A">
        <w:rPr>
          <w:rFonts w:asciiTheme="majorHAnsi" w:hAnsiTheme="majorHAnsi"/>
        </w:rPr>
        <w:t>-</w:t>
      </w:r>
      <w:r w:rsidRPr="00AE5EC1">
        <w:rPr>
          <w:rFonts w:asciiTheme="majorHAnsi" w:hAnsiTheme="majorHAnsi"/>
        </w:rPr>
        <w:t>0041194.</w:t>
      </w:r>
    </w:p>
    <w:p w14:paraId="19380644" w14:textId="1487D32F" w:rsidR="00A83937" w:rsidRDefault="00A83937" w:rsidP="00AE5EC1">
      <w:pPr>
        <w:rPr>
          <w:rFonts w:asciiTheme="majorHAnsi" w:hAnsiTheme="majorHAnsi"/>
        </w:rPr>
      </w:pPr>
    </w:p>
    <w:p w14:paraId="39BD67E0" w14:textId="1EA594CE" w:rsidR="00A83937" w:rsidRDefault="00A83937" w:rsidP="00A83937">
      <w:pPr>
        <w:pStyle w:val="Heading2"/>
        <w:rPr>
          <w:rFonts w:asciiTheme="majorHAnsi" w:hAnsiTheme="majorHAnsi"/>
        </w:rPr>
      </w:pPr>
      <w:bookmarkStart w:id="48" w:name="_Toc473619127"/>
      <w:r w:rsidRPr="00A83937">
        <w:rPr>
          <w:rFonts w:asciiTheme="majorHAnsi" w:hAnsiTheme="majorHAnsi"/>
        </w:rPr>
        <w:t>Neutron Beam Monitors</w:t>
      </w:r>
      <w:bookmarkEnd w:id="48"/>
    </w:p>
    <w:p w14:paraId="514A56E9" w14:textId="64E599CE" w:rsidR="00A83937" w:rsidRPr="00C66549" w:rsidRDefault="00C50659" w:rsidP="00D00097">
      <w:pPr>
        <w:rPr>
          <w:szCs w:val="22"/>
          <w:lang w:val="en-GB"/>
        </w:rPr>
      </w:pPr>
      <w:r>
        <w:rPr>
          <w:lang w:val="en-GB"/>
        </w:rPr>
        <w:t>T</w:t>
      </w:r>
      <w:r w:rsidR="00A83937">
        <w:rPr>
          <w:lang w:val="en-GB"/>
        </w:rPr>
        <w:t>he instrument project provides for the installation of three monitors:</w:t>
      </w:r>
    </w:p>
    <w:p w14:paraId="1CAE8CC7" w14:textId="78ABAF83" w:rsidR="00D00097" w:rsidRPr="00D00097" w:rsidRDefault="00A83937" w:rsidP="00D00097">
      <w:pPr>
        <w:pStyle w:val="Default"/>
        <w:numPr>
          <w:ilvl w:val="0"/>
          <w:numId w:val="10"/>
        </w:numPr>
        <w:spacing w:line="276" w:lineRule="auto"/>
        <w:rPr>
          <w:rFonts w:ascii="Cambria" w:hAnsi="Cambria"/>
          <w:sz w:val="22"/>
          <w:szCs w:val="22"/>
        </w:rPr>
      </w:pPr>
      <w:r w:rsidRPr="00C66549">
        <w:rPr>
          <w:rFonts w:asciiTheme="majorHAnsi" w:hAnsiTheme="majorHAnsi"/>
          <w:sz w:val="22"/>
          <w:szCs w:val="22"/>
          <w:lang w:val="en-GB"/>
        </w:rPr>
        <w:t>Monitor 1:</w:t>
      </w:r>
      <w:r w:rsidRPr="00C66549">
        <w:rPr>
          <w:sz w:val="22"/>
          <w:szCs w:val="22"/>
          <w:lang w:val="en-GB"/>
        </w:rPr>
        <w:t xml:space="preserve"> </w:t>
      </w:r>
      <w:r w:rsidRPr="00C66549">
        <w:rPr>
          <w:rFonts w:ascii="Cambria" w:hAnsi="Cambria"/>
          <w:sz w:val="22"/>
          <w:szCs w:val="22"/>
        </w:rPr>
        <w:t>just downstream the BWC2 assembly</w:t>
      </w:r>
    </w:p>
    <w:p w14:paraId="5D5C6F71" w14:textId="574D13D4" w:rsidR="00A83937" w:rsidRPr="00C66549" w:rsidRDefault="00C66549" w:rsidP="00D00097">
      <w:pPr>
        <w:pStyle w:val="Default"/>
        <w:numPr>
          <w:ilvl w:val="0"/>
          <w:numId w:val="10"/>
        </w:numPr>
        <w:spacing w:line="276" w:lineRule="auto"/>
        <w:rPr>
          <w:rFonts w:ascii="Cambria" w:hAnsi="Cambria"/>
          <w:sz w:val="22"/>
          <w:szCs w:val="22"/>
        </w:rPr>
      </w:pPr>
      <w:r>
        <w:rPr>
          <w:rFonts w:ascii="Cambria" w:hAnsi="Cambria"/>
          <w:sz w:val="22"/>
          <w:szCs w:val="22"/>
        </w:rPr>
        <w:t xml:space="preserve">Monitor 2: </w:t>
      </w:r>
      <w:r w:rsidR="00A83937" w:rsidRPr="00C66549">
        <w:rPr>
          <w:rFonts w:ascii="Cambria" w:hAnsi="Cambria"/>
          <w:sz w:val="22"/>
          <w:szCs w:val="22"/>
        </w:rPr>
        <w:t>just downstream the PC assembly</w:t>
      </w:r>
    </w:p>
    <w:p w14:paraId="7EC30346" w14:textId="0A99D60C" w:rsidR="00A83937" w:rsidRDefault="00C66549" w:rsidP="00D00097">
      <w:pPr>
        <w:pStyle w:val="Default"/>
        <w:numPr>
          <w:ilvl w:val="0"/>
          <w:numId w:val="10"/>
        </w:numPr>
        <w:spacing w:line="276" w:lineRule="auto"/>
        <w:rPr>
          <w:rFonts w:ascii="Cambria" w:hAnsi="Cambria"/>
          <w:sz w:val="22"/>
          <w:szCs w:val="22"/>
        </w:rPr>
      </w:pPr>
      <w:r>
        <w:rPr>
          <w:rFonts w:ascii="Cambria" w:hAnsi="Cambria"/>
          <w:sz w:val="22"/>
          <w:szCs w:val="22"/>
        </w:rPr>
        <w:t xml:space="preserve">Monitor 3: </w:t>
      </w:r>
      <w:r w:rsidR="00A83937" w:rsidRPr="00C66549">
        <w:rPr>
          <w:rFonts w:ascii="Cambria" w:hAnsi="Cambria"/>
          <w:sz w:val="22"/>
          <w:szCs w:val="22"/>
        </w:rPr>
        <w:t>upstream the sample position, downstream all the other components in the primary spectrometer</w:t>
      </w:r>
    </w:p>
    <w:p w14:paraId="4AB544BA" w14:textId="54CC7C2E" w:rsidR="00956154" w:rsidRDefault="00956154" w:rsidP="00956154">
      <w:pPr>
        <w:pStyle w:val="Default"/>
        <w:spacing w:line="276" w:lineRule="auto"/>
        <w:rPr>
          <w:rFonts w:ascii="Cambria" w:hAnsi="Cambria"/>
          <w:sz w:val="22"/>
          <w:szCs w:val="22"/>
        </w:rPr>
      </w:pPr>
    </w:p>
    <w:p w14:paraId="5BFD8CC8" w14:textId="19FCE8F3" w:rsidR="00956154" w:rsidRDefault="00956154" w:rsidP="00956154">
      <w:pPr>
        <w:pStyle w:val="Default"/>
        <w:spacing w:line="276" w:lineRule="auto"/>
        <w:jc w:val="both"/>
        <w:rPr>
          <w:rFonts w:ascii="Cambria" w:hAnsi="Cambria"/>
          <w:sz w:val="22"/>
          <w:szCs w:val="22"/>
        </w:rPr>
      </w:pPr>
      <w:r>
        <w:rPr>
          <w:rFonts w:ascii="Cambria" w:hAnsi="Cambria"/>
          <w:sz w:val="22"/>
          <w:szCs w:val="22"/>
        </w:rPr>
        <w:t xml:space="preserve">All monitors shall be vacuum compatible. A compact design would be advantageous to limit the gap in the guide system at the monitors positions. Therefore, we consider a maximum thickness of 15 mm along the beam direction. </w:t>
      </w:r>
    </w:p>
    <w:p w14:paraId="54BFDCAB" w14:textId="77777777" w:rsidR="00956154" w:rsidRDefault="00956154" w:rsidP="00956154">
      <w:pPr>
        <w:pStyle w:val="Default"/>
        <w:spacing w:line="276" w:lineRule="auto"/>
        <w:jc w:val="both"/>
        <w:rPr>
          <w:rFonts w:ascii="Cambria" w:hAnsi="Cambria"/>
          <w:sz w:val="22"/>
          <w:szCs w:val="22"/>
        </w:rPr>
      </w:pPr>
      <w:r>
        <w:rPr>
          <w:rFonts w:ascii="Cambria" w:hAnsi="Cambria"/>
          <w:sz w:val="22"/>
          <w:szCs w:val="22"/>
        </w:rPr>
        <w:t>We used ray tracing simulations to calculate the expected maximum peak flux at the monitors positions, which has been used to calculate the expected efficiency. For the calculations we assumed todays capabilities in terms of detection rate and electronics dead time and 10% of losses due to dead time in a paralyzed model.</w:t>
      </w:r>
    </w:p>
    <w:tbl>
      <w:tblPr>
        <w:tblStyle w:val="TableGrid"/>
        <w:tblpPr w:leftFromText="180" w:rightFromText="180" w:vertAnchor="text" w:horzAnchor="margin" w:tblpXSpec="center" w:tblpY="148"/>
        <w:tblW w:w="0" w:type="auto"/>
        <w:tblLook w:val="04A0" w:firstRow="1" w:lastRow="0" w:firstColumn="1" w:lastColumn="0" w:noHBand="0" w:noVBand="1"/>
      </w:tblPr>
      <w:tblGrid>
        <w:gridCol w:w="2518"/>
        <w:gridCol w:w="1584"/>
        <w:gridCol w:w="1584"/>
        <w:gridCol w:w="1584"/>
      </w:tblGrid>
      <w:tr w:rsidR="00956154" w:rsidRPr="005737E7" w14:paraId="11FE03FF" w14:textId="77777777" w:rsidTr="00956154">
        <w:tc>
          <w:tcPr>
            <w:tcW w:w="2518" w:type="dxa"/>
          </w:tcPr>
          <w:p w14:paraId="477F0C4E" w14:textId="77777777" w:rsidR="00956154" w:rsidRPr="005737E7" w:rsidRDefault="00956154" w:rsidP="00956154">
            <w:pPr>
              <w:pStyle w:val="Default"/>
              <w:spacing w:line="276" w:lineRule="auto"/>
              <w:rPr>
                <w:rFonts w:ascii="Cambria" w:hAnsi="Cambria"/>
                <w:sz w:val="22"/>
                <w:szCs w:val="22"/>
              </w:rPr>
            </w:pPr>
          </w:p>
        </w:tc>
        <w:tc>
          <w:tcPr>
            <w:tcW w:w="1584" w:type="dxa"/>
          </w:tcPr>
          <w:p w14:paraId="7007D504" w14:textId="77777777" w:rsidR="00956154" w:rsidRPr="005737E7" w:rsidRDefault="00956154" w:rsidP="00956154">
            <w:pPr>
              <w:pStyle w:val="Default"/>
              <w:spacing w:line="276" w:lineRule="auto"/>
              <w:rPr>
                <w:rFonts w:ascii="Cambria" w:hAnsi="Cambria"/>
                <w:sz w:val="22"/>
                <w:szCs w:val="22"/>
              </w:rPr>
            </w:pPr>
            <w:r>
              <w:rPr>
                <w:rFonts w:ascii="Cambria" w:hAnsi="Cambria"/>
                <w:sz w:val="22"/>
                <w:szCs w:val="22"/>
              </w:rPr>
              <w:t>MONITOR 1</w:t>
            </w:r>
          </w:p>
        </w:tc>
        <w:tc>
          <w:tcPr>
            <w:tcW w:w="1584" w:type="dxa"/>
          </w:tcPr>
          <w:p w14:paraId="7783DBA2" w14:textId="77777777" w:rsidR="00956154" w:rsidRPr="005737E7" w:rsidRDefault="00956154" w:rsidP="00956154">
            <w:pPr>
              <w:pStyle w:val="Default"/>
              <w:spacing w:line="276" w:lineRule="auto"/>
              <w:rPr>
                <w:rFonts w:ascii="Cambria" w:hAnsi="Cambria"/>
                <w:sz w:val="22"/>
                <w:szCs w:val="22"/>
              </w:rPr>
            </w:pPr>
            <w:r>
              <w:rPr>
                <w:rFonts w:ascii="Cambria" w:hAnsi="Cambria"/>
                <w:sz w:val="22"/>
                <w:szCs w:val="22"/>
              </w:rPr>
              <w:t>MONITOR 2</w:t>
            </w:r>
          </w:p>
        </w:tc>
        <w:tc>
          <w:tcPr>
            <w:tcW w:w="1584" w:type="dxa"/>
          </w:tcPr>
          <w:p w14:paraId="188DC652" w14:textId="77777777" w:rsidR="00956154" w:rsidRPr="005737E7" w:rsidRDefault="00956154" w:rsidP="00956154">
            <w:pPr>
              <w:pStyle w:val="Default"/>
              <w:spacing w:line="276" w:lineRule="auto"/>
              <w:rPr>
                <w:rFonts w:ascii="Cambria" w:hAnsi="Cambria"/>
                <w:sz w:val="22"/>
                <w:szCs w:val="22"/>
              </w:rPr>
            </w:pPr>
            <w:r>
              <w:rPr>
                <w:rFonts w:ascii="Cambria" w:hAnsi="Cambria"/>
                <w:sz w:val="22"/>
                <w:szCs w:val="22"/>
              </w:rPr>
              <w:t>MONITOR 3</w:t>
            </w:r>
          </w:p>
        </w:tc>
      </w:tr>
      <w:tr w:rsidR="00956154" w:rsidRPr="005737E7" w14:paraId="7E44B1D2" w14:textId="77777777" w:rsidTr="00956154">
        <w:tc>
          <w:tcPr>
            <w:tcW w:w="2518" w:type="dxa"/>
          </w:tcPr>
          <w:p w14:paraId="58EBF6B2" w14:textId="77777777" w:rsidR="00956154" w:rsidRPr="005737E7" w:rsidRDefault="00956154" w:rsidP="00956154">
            <w:pPr>
              <w:pStyle w:val="Default"/>
              <w:spacing w:line="276" w:lineRule="auto"/>
              <w:rPr>
                <w:rFonts w:ascii="Cambria" w:hAnsi="Cambria"/>
                <w:sz w:val="22"/>
                <w:szCs w:val="22"/>
              </w:rPr>
            </w:pPr>
            <w:r w:rsidRPr="005737E7">
              <w:rPr>
                <w:rFonts w:ascii="Cambria" w:hAnsi="Cambria"/>
                <w:sz w:val="22"/>
                <w:szCs w:val="22"/>
              </w:rPr>
              <w:t>ACTIVE AREA</w:t>
            </w:r>
          </w:p>
        </w:tc>
        <w:tc>
          <w:tcPr>
            <w:tcW w:w="1584" w:type="dxa"/>
          </w:tcPr>
          <w:p w14:paraId="6F63F92E" w14:textId="77777777" w:rsidR="00956154" w:rsidRPr="005737E7" w:rsidRDefault="00956154" w:rsidP="00956154">
            <w:pPr>
              <w:pStyle w:val="Default"/>
              <w:spacing w:line="276" w:lineRule="auto"/>
              <w:rPr>
                <w:rFonts w:ascii="Cambria" w:hAnsi="Cambria"/>
                <w:sz w:val="22"/>
                <w:szCs w:val="22"/>
              </w:rPr>
            </w:pPr>
            <w:r w:rsidRPr="005737E7">
              <w:rPr>
                <w:rFonts w:ascii="Cambria" w:hAnsi="Cambria"/>
                <w:sz w:val="22"/>
                <w:szCs w:val="22"/>
              </w:rPr>
              <w:t>60 x 85 mm</w:t>
            </w:r>
            <w:r w:rsidRPr="005737E7">
              <w:rPr>
                <w:rFonts w:ascii="Cambria" w:hAnsi="Cambria"/>
                <w:sz w:val="22"/>
                <w:szCs w:val="22"/>
                <w:vertAlign w:val="superscript"/>
              </w:rPr>
              <w:t>2</w:t>
            </w:r>
          </w:p>
        </w:tc>
        <w:tc>
          <w:tcPr>
            <w:tcW w:w="1584" w:type="dxa"/>
          </w:tcPr>
          <w:p w14:paraId="695B56D7" w14:textId="77777777" w:rsidR="00956154" w:rsidRPr="005737E7" w:rsidRDefault="00956154" w:rsidP="00956154">
            <w:pPr>
              <w:pStyle w:val="Default"/>
              <w:spacing w:line="276" w:lineRule="auto"/>
              <w:rPr>
                <w:rFonts w:ascii="Cambria" w:hAnsi="Cambria"/>
                <w:sz w:val="22"/>
                <w:szCs w:val="22"/>
              </w:rPr>
            </w:pPr>
            <w:r w:rsidRPr="005737E7">
              <w:rPr>
                <w:rFonts w:ascii="Cambria" w:hAnsi="Cambria"/>
                <w:sz w:val="22"/>
                <w:szCs w:val="22"/>
              </w:rPr>
              <w:t>60 x 85 mm</w:t>
            </w:r>
            <w:r w:rsidRPr="005737E7">
              <w:rPr>
                <w:rFonts w:ascii="Cambria" w:hAnsi="Cambria"/>
                <w:sz w:val="22"/>
                <w:szCs w:val="22"/>
                <w:vertAlign w:val="superscript"/>
              </w:rPr>
              <w:t>2</w:t>
            </w:r>
          </w:p>
        </w:tc>
        <w:tc>
          <w:tcPr>
            <w:tcW w:w="1584" w:type="dxa"/>
          </w:tcPr>
          <w:p w14:paraId="701F5D21" w14:textId="77777777" w:rsidR="00956154" w:rsidRPr="005737E7" w:rsidRDefault="00956154" w:rsidP="00956154">
            <w:pPr>
              <w:pStyle w:val="Default"/>
              <w:spacing w:line="276" w:lineRule="auto"/>
              <w:rPr>
                <w:rFonts w:ascii="Cambria" w:hAnsi="Cambria"/>
                <w:sz w:val="22"/>
                <w:szCs w:val="22"/>
              </w:rPr>
            </w:pPr>
            <w:r>
              <w:rPr>
                <w:rFonts w:ascii="Cambria" w:hAnsi="Cambria"/>
                <w:sz w:val="22"/>
                <w:szCs w:val="22"/>
              </w:rPr>
              <w:t>15 x 30 mm</w:t>
            </w:r>
            <w:r>
              <w:rPr>
                <w:rFonts w:ascii="Cambria" w:hAnsi="Cambria"/>
                <w:sz w:val="22"/>
                <w:szCs w:val="22"/>
                <w:vertAlign w:val="superscript"/>
              </w:rPr>
              <w:t>2</w:t>
            </w:r>
          </w:p>
        </w:tc>
      </w:tr>
      <w:tr w:rsidR="00956154" w:rsidRPr="005737E7" w14:paraId="1F6850BF" w14:textId="77777777" w:rsidTr="00956154">
        <w:tc>
          <w:tcPr>
            <w:tcW w:w="2518" w:type="dxa"/>
          </w:tcPr>
          <w:p w14:paraId="2C66C8CA" w14:textId="77777777" w:rsidR="00956154" w:rsidRPr="005737E7" w:rsidRDefault="00956154" w:rsidP="00956154">
            <w:pPr>
              <w:pStyle w:val="Default"/>
              <w:spacing w:line="276" w:lineRule="auto"/>
              <w:rPr>
                <w:rFonts w:ascii="Cambria" w:hAnsi="Cambria"/>
                <w:sz w:val="22"/>
                <w:szCs w:val="22"/>
              </w:rPr>
            </w:pPr>
            <w:r w:rsidRPr="005737E7">
              <w:rPr>
                <w:rFonts w:ascii="Cambria" w:hAnsi="Cambria"/>
                <w:sz w:val="22"/>
                <w:szCs w:val="22"/>
              </w:rPr>
              <w:t>PEAK FLUX:</w:t>
            </w:r>
          </w:p>
        </w:tc>
        <w:tc>
          <w:tcPr>
            <w:tcW w:w="1584" w:type="dxa"/>
          </w:tcPr>
          <w:p w14:paraId="7E31BED4" w14:textId="77777777" w:rsidR="00956154" w:rsidRPr="005737E7" w:rsidRDefault="00956154" w:rsidP="00956154">
            <w:pPr>
              <w:pStyle w:val="Default"/>
              <w:spacing w:line="276" w:lineRule="auto"/>
              <w:rPr>
                <w:rFonts w:ascii="Cambria" w:hAnsi="Cambria"/>
                <w:sz w:val="22"/>
                <w:szCs w:val="22"/>
              </w:rPr>
            </w:pPr>
            <w:r w:rsidRPr="005737E7">
              <w:rPr>
                <w:rFonts w:ascii="Cambria" w:hAnsi="Cambria"/>
                <w:sz w:val="22"/>
                <w:szCs w:val="22"/>
              </w:rPr>
              <w:t>&gt;10</w:t>
            </w:r>
            <w:r w:rsidRPr="005737E7">
              <w:rPr>
                <w:rFonts w:ascii="Cambria" w:hAnsi="Cambria"/>
                <w:sz w:val="22"/>
                <w:szCs w:val="22"/>
                <w:vertAlign w:val="superscript"/>
              </w:rPr>
              <w:t>11</w:t>
            </w:r>
            <w:r w:rsidRPr="005737E7">
              <w:rPr>
                <w:rFonts w:ascii="Cambria" w:hAnsi="Cambria"/>
                <w:sz w:val="22"/>
                <w:szCs w:val="22"/>
              </w:rPr>
              <w:t xml:space="preserve"> n/s</w:t>
            </w:r>
          </w:p>
        </w:tc>
        <w:tc>
          <w:tcPr>
            <w:tcW w:w="1584" w:type="dxa"/>
          </w:tcPr>
          <w:p w14:paraId="5572B5DD" w14:textId="77777777" w:rsidR="00956154" w:rsidRPr="005737E7" w:rsidRDefault="00956154" w:rsidP="00956154">
            <w:pPr>
              <w:pStyle w:val="Default"/>
              <w:spacing w:line="276" w:lineRule="auto"/>
              <w:rPr>
                <w:rFonts w:ascii="Cambria" w:hAnsi="Cambria"/>
                <w:sz w:val="22"/>
                <w:szCs w:val="22"/>
              </w:rPr>
            </w:pPr>
            <w:r w:rsidRPr="005737E7">
              <w:rPr>
                <w:rFonts w:ascii="Cambria" w:hAnsi="Cambria"/>
                <w:sz w:val="22"/>
                <w:szCs w:val="22"/>
              </w:rPr>
              <w:t>&gt;10</w:t>
            </w:r>
            <w:r w:rsidRPr="005737E7">
              <w:rPr>
                <w:rFonts w:ascii="Cambria" w:hAnsi="Cambria"/>
                <w:sz w:val="22"/>
                <w:szCs w:val="22"/>
                <w:vertAlign w:val="superscript"/>
              </w:rPr>
              <w:t>1</w:t>
            </w:r>
            <w:r>
              <w:rPr>
                <w:rFonts w:ascii="Cambria" w:hAnsi="Cambria"/>
                <w:sz w:val="22"/>
                <w:szCs w:val="22"/>
                <w:vertAlign w:val="superscript"/>
              </w:rPr>
              <w:t>0</w:t>
            </w:r>
            <w:r w:rsidRPr="005737E7">
              <w:rPr>
                <w:rFonts w:ascii="Cambria" w:hAnsi="Cambria"/>
                <w:sz w:val="22"/>
                <w:szCs w:val="22"/>
              </w:rPr>
              <w:t xml:space="preserve"> n/s</w:t>
            </w:r>
          </w:p>
        </w:tc>
        <w:tc>
          <w:tcPr>
            <w:tcW w:w="1584" w:type="dxa"/>
          </w:tcPr>
          <w:p w14:paraId="2CB7BA06" w14:textId="77777777" w:rsidR="00956154" w:rsidRPr="005737E7" w:rsidRDefault="00956154" w:rsidP="00956154">
            <w:pPr>
              <w:pStyle w:val="Default"/>
              <w:spacing w:line="276" w:lineRule="auto"/>
              <w:rPr>
                <w:rFonts w:ascii="Cambria" w:hAnsi="Cambria"/>
                <w:sz w:val="22"/>
                <w:szCs w:val="22"/>
              </w:rPr>
            </w:pPr>
            <w:r w:rsidRPr="005737E7">
              <w:rPr>
                <w:rFonts w:ascii="Cambria" w:hAnsi="Cambria"/>
                <w:sz w:val="22"/>
                <w:szCs w:val="22"/>
              </w:rPr>
              <w:t>&gt;10</w:t>
            </w:r>
            <w:r>
              <w:rPr>
                <w:rFonts w:ascii="Cambria" w:hAnsi="Cambria"/>
                <w:sz w:val="22"/>
                <w:szCs w:val="22"/>
                <w:vertAlign w:val="superscript"/>
              </w:rPr>
              <w:t>10</w:t>
            </w:r>
            <w:r w:rsidRPr="005737E7">
              <w:rPr>
                <w:rFonts w:ascii="Cambria" w:hAnsi="Cambria"/>
                <w:sz w:val="22"/>
                <w:szCs w:val="22"/>
              </w:rPr>
              <w:t xml:space="preserve"> n/s</w:t>
            </w:r>
          </w:p>
        </w:tc>
      </w:tr>
      <w:tr w:rsidR="00956154" w:rsidRPr="005737E7" w14:paraId="42C9FE18" w14:textId="77777777" w:rsidTr="00956154">
        <w:tc>
          <w:tcPr>
            <w:tcW w:w="2518" w:type="dxa"/>
          </w:tcPr>
          <w:p w14:paraId="7FEE7DAF" w14:textId="77777777" w:rsidR="00956154" w:rsidRPr="005737E7" w:rsidRDefault="00956154" w:rsidP="00956154">
            <w:pPr>
              <w:pStyle w:val="Default"/>
              <w:spacing w:line="276" w:lineRule="auto"/>
              <w:rPr>
                <w:rFonts w:ascii="Cambria" w:hAnsi="Cambria"/>
                <w:sz w:val="22"/>
                <w:szCs w:val="22"/>
              </w:rPr>
            </w:pPr>
            <w:r>
              <w:rPr>
                <w:rFonts w:ascii="Cambria" w:hAnsi="Cambria"/>
                <w:sz w:val="22"/>
                <w:szCs w:val="22"/>
              </w:rPr>
              <w:t>MAX COUNT RATE</w:t>
            </w:r>
          </w:p>
        </w:tc>
        <w:tc>
          <w:tcPr>
            <w:tcW w:w="1584" w:type="dxa"/>
          </w:tcPr>
          <w:p w14:paraId="7B589BA8" w14:textId="77777777" w:rsidR="00956154" w:rsidRPr="005737E7" w:rsidRDefault="00956154" w:rsidP="00956154">
            <w:pPr>
              <w:pStyle w:val="Default"/>
              <w:spacing w:line="276" w:lineRule="auto"/>
              <w:rPr>
                <w:rFonts w:ascii="Cambria" w:hAnsi="Cambria"/>
                <w:sz w:val="22"/>
                <w:szCs w:val="22"/>
              </w:rPr>
            </w:pPr>
            <w:r w:rsidRPr="005737E7">
              <w:rPr>
                <w:rFonts w:ascii="Cambria" w:hAnsi="Cambria"/>
                <w:sz w:val="22"/>
                <w:szCs w:val="22"/>
              </w:rPr>
              <w:t>50 kHz</w:t>
            </w:r>
          </w:p>
        </w:tc>
        <w:tc>
          <w:tcPr>
            <w:tcW w:w="1584" w:type="dxa"/>
          </w:tcPr>
          <w:p w14:paraId="11586A41" w14:textId="77777777" w:rsidR="00956154" w:rsidRPr="005737E7" w:rsidRDefault="00956154" w:rsidP="00956154">
            <w:pPr>
              <w:pStyle w:val="Default"/>
              <w:spacing w:line="276" w:lineRule="auto"/>
              <w:rPr>
                <w:rFonts w:ascii="Cambria" w:hAnsi="Cambria"/>
                <w:sz w:val="22"/>
                <w:szCs w:val="22"/>
              </w:rPr>
            </w:pPr>
            <w:r w:rsidRPr="005737E7">
              <w:rPr>
                <w:rFonts w:ascii="Cambria" w:hAnsi="Cambria"/>
                <w:sz w:val="22"/>
                <w:szCs w:val="22"/>
              </w:rPr>
              <w:t>50 kHz</w:t>
            </w:r>
          </w:p>
        </w:tc>
        <w:tc>
          <w:tcPr>
            <w:tcW w:w="1584" w:type="dxa"/>
          </w:tcPr>
          <w:p w14:paraId="07F0FA96" w14:textId="77777777" w:rsidR="00956154" w:rsidRPr="005737E7" w:rsidRDefault="00956154" w:rsidP="00956154">
            <w:pPr>
              <w:pStyle w:val="Default"/>
              <w:spacing w:line="276" w:lineRule="auto"/>
              <w:rPr>
                <w:rFonts w:ascii="Cambria" w:hAnsi="Cambria"/>
                <w:sz w:val="22"/>
                <w:szCs w:val="22"/>
              </w:rPr>
            </w:pPr>
            <w:r>
              <w:rPr>
                <w:rFonts w:ascii="Cambria" w:hAnsi="Cambria"/>
                <w:sz w:val="22"/>
                <w:szCs w:val="22"/>
              </w:rPr>
              <w:t>10</w:t>
            </w:r>
            <w:r w:rsidRPr="005737E7">
              <w:rPr>
                <w:rFonts w:ascii="Cambria" w:hAnsi="Cambria"/>
                <w:sz w:val="22"/>
                <w:szCs w:val="22"/>
              </w:rPr>
              <w:t>0 kHz</w:t>
            </w:r>
          </w:p>
        </w:tc>
      </w:tr>
      <w:tr w:rsidR="00956154" w:rsidRPr="005737E7" w14:paraId="6AEE64CE" w14:textId="77777777" w:rsidTr="00956154">
        <w:tc>
          <w:tcPr>
            <w:tcW w:w="2518" w:type="dxa"/>
          </w:tcPr>
          <w:p w14:paraId="5A25C1FF" w14:textId="77777777" w:rsidR="00956154" w:rsidRPr="005737E7" w:rsidRDefault="00956154" w:rsidP="00956154">
            <w:pPr>
              <w:pStyle w:val="Default"/>
              <w:spacing w:line="276" w:lineRule="auto"/>
              <w:rPr>
                <w:rFonts w:ascii="Cambria" w:hAnsi="Cambria"/>
                <w:sz w:val="22"/>
                <w:szCs w:val="22"/>
                <w:vertAlign w:val="superscript"/>
              </w:rPr>
            </w:pPr>
            <w:r>
              <w:rPr>
                <w:rFonts w:ascii="Cambria" w:hAnsi="Cambria"/>
                <w:sz w:val="22"/>
                <w:szCs w:val="22"/>
              </w:rPr>
              <w:t>NEUTRON DETECTION EFFICIENCY</w:t>
            </w:r>
          </w:p>
        </w:tc>
        <w:tc>
          <w:tcPr>
            <w:tcW w:w="1584" w:type="dxa"/>
          </w:tcPr>
          <w:p w14:paraId="75904753" w14:textId="77777777" w:rsidR="00956154" w:rsidRPr="005737E7" w:rsidRDefault="00956154" w:rsidP="00956154">
            <w:pPr>
              <w:pStyle w:val="Default"/>
              <w:spacing w:line="276" w:lineRule="auto"/>
              <w:rPr>
                <w:rFonts w:ascii="Cambria" w:hAnsi="Cambria"/>
                <w:sz w:val="22"/>
                <w:szCs w:val="22"/>
              </w:rPr>
            </w:pPr>
            <w:r w:rsidRPr="005737E7">
              <w:rPr>
                <w:rFonts w:ascii="Cambria" w:hAnsi="Cambria"/>
                <w:sz w:val="22"/>
                <w:szCs w:val="22"/>
              </w:rPr>
              <w:t>&lt;10</w:t>
            </w:r>
            <w:r w:rsidRPr="005737E7">
              <w:rPr>
                <w:rFonts w:ascii="Cambria" w:hAnsi="Cambria"/>
                <w:sz w:val="22"/>
                <w:szCs w:val="22"/>
                <w:vertAlign w:val="superscript"/>
              </w:rPr>
              <w:t>-5</w:t>
            </w:r>
          </w:p>
        </w:tc>
        <w:tc>
          <w:tcPr>
            <w:tcW w:w="1584" w:type="dxa"/>
          </w:tcPr>
          <w:p w14:paraId="3B0D2660" w14:textId="77777777" w:rsidR="00956154" w:rsidRPr="005737E7" w:rsidRDefault="00956154" w:rsidP="00956154">
            <w:pPr>
              <w:pStyle w:val="Default"/>
              <w:spacing w:line="276" w:lineRule="auto"/>
              <w:rPr>
                <w:rFonts w:ascii="Cambria" w:hAnsi="Cambria"/>
                <w:sz w:val="22"/>
                <w:szCs w:val="22"/>
              </w:rPr>
            </w:pPr>
            <w:r w:rsidRPr="005737E7">
              <w:rPr>
                <w:rFonts w:ascii="Cambria" w:hAnsi="Cambria"/>
                <w:sz w:val="22"/>
                <w:szCs w:val="22"/>
              </w:rPr>
              <w:t>&lt;10</w:t>
            </w:r>
            <w:r>
              <w:rPr>
                <w:rFonts w:ascii="Cambria" w:hAnsi="Cambria"/>
                <w:sz w:val="22"/>
                <w:szCs w:val="22"/>
                <w:vertAlign w:val="superscript"/>
              </w:rPr>
              <w:t>-3</w:t>
            </w:r>
          </w:p>
        </w:tc>
        <w:tc>
          <w:tcPr>
            <w:tcW w:w="1584" w:type="dxa"/>
          </w:tcPr>
          <w:p w14:paraId="02860805" w14:textId="77777777" w:rsidR="00956154" w:rsidRPr="005737E7" w:rsidRDefault="00956154" w:rsidP="00956154">
            <w:pPr>
              <w:pStyle w:val="Default"/>
              <w:spacing w:line="276" w:lineRule="auto"/>
              <w:rPr>
                <w:rFonts w:ascii="Cambria" w:hAnsi="Cambria"/>
                <w:sz w:val="22"/>
                <w:szCs w:val="22"/>
              </w:rPr>
            </w:pPr>
            <w:r w:rsidRPr="005737E7">
              <w:rPr>
                <w:rFonts w:ascii="Cambria" w:hAnsi="Cambria"/>
                <w:sz w:val="22"/>
                <w:szCs w:val="22"/>
              </w:rPr>
              <w:t>&lt;10</w:t>
            </w:r>
            <w:r>
              <w:rPr>
                <w:rFonts w:ascii="Cambria" w:hAnsi="Cambria"/>
                <w:sz w:val="22"/>
                <w:szCs w:val="22"/>
                <w:vertAlign w:val="superscript"/>
              </w:rPr>
              <w:t>-3</w:t>
            </w:r>
          </w:p>
        </w:tc>
      </w:tr>
      <w:tr w:rsidR="00956154" w:rsidRPr="00D00097" w14:paraId="5E4AECCE" w14:textId="77777777" w:rsidTr="00956154">
        <w:tc>
          <w:tcPr>
            <w:tcW w:w="2518" w:type="dxa"/>
          </w:tcPr>
          <w:p w14:paraId="569E2D7F" w14:textId="77777777" w:rsidR="00956154" w:rsidRPr="00D00097" w:rsidRDefault="00956154" w:rsidP="00956154">
            <w:pPr>
              <w:pStyle w:val="Default"/>
              <w:spacing w:line="276" w:lineRule="auto"/>
              <w:rPr>
                <w:rFonts w:ascii="Cambria" w:hAnsi="Cambria"/>
                <w:sz w:val="22"/>
                <w:szCs w:val="22"/>
              </w:rPr>
            </w:pPr>
            <w:r>
              <w:rPr>
                <w:rFonts w:ascii="Cambria" w:hAnsi="Cambria"/>
                <w:sz w:val="22"/>
                <w:szCs w:val="22"/>
              </w:rPr>
              <w:t>DEAD TIME</w:t>
            </w:r>
          </w:p>
        </w:tc>
        <w:tc>
          <w:tcPr>
            <w:tcW w:w="1584" w:type="dxa"/>
          </w:tcPr>
          <w:p w14:paraId="0D4438E2" w14:textId="77777777" w:rsidR="00956154" w:rsidRPr="005737E7" w:rsidRDefault="00956154" w:rsidP="00956154">
            <w:pPr>
              <w:pStyle w:val="Default"/>
              <w:spacing w:line="276" w:lineRule="auto"/>
              <w:rPr>
                <w:rFonts w:ascii="Cambria" w:hAnsi="Cambria"/>
                <w:sz w:val="22"/>
                <w:szCs w:val="22"/>
              </w:rPr>
            </w:pPr>
            <w:r w:rsidRPr="005737E7">
              <w:rPr>
                <w:rFonts w:ascii="Cambria" w:hAnsi="Cambria"/>
                <w:sz w:val="22"/>
                <w:szCs w:val="22"/>
              </w:rPr>
              <w:t>2µs</w:t>
            </w:r>
          </w:p>
        </w:tc>
        <w:tc>
          <w:tcPr>
            <w:tcW w:w="1584" w:type="dxa"/>
          </w:tcPr>
          <w:p w14:paraId="0D46DE1E" w14:textId="77777777" w:rsidR="00956154" w:rsidRPr="005737E7" w:rsidRDefault="00956154" w:rsidP="00956154">
            <w:pPr>
              <w:pStyle w:val="Default"/>
              <w:spacing w:line="276" w:lineRule="auto"/>
              <w:rPr>
                <w:rFonts w:ascii="Cambria" w:hAnsi="Cambria"/>
                <w:sz w:val="22"/>
                <w:szCs w:val="22"/>
              </w:rPr>
            </w:pPr>
            <w:r w:rsidRPr="005737E7">
              <w:rPr>
                <w:rFonts w:ascii="Cambria" w:hAnsi="Cambria"/>
                <w:sz w:val="22"/>
                <w:szCs w:val="22"/>
              </w:rPr>
              <w:t>2µs</w:t>
            </w:r>
          </w:p>
        </w:tc>
        <w:tc>
          <w:tcPr>
            <w:tcW w:w="1584" w:type="dxa"/>
          </w:tcPr>
          <w:p w14:paraId="72C3D839" w14:textId="77777777" w:rsidR="00956154" w:rsidRPr="005737E7" w:rsidRDefault="00956154" w:rsidP="00956154">
            <w:pPr>
              <w:pStyle w:val="Default"/>
              <w:spacing w:line="276" w:lineRule="auto"/>
              <w:rPr>
                <w:rFonts w:ascii="Cambria" w:hAnsi="Cambria"/>
                <w:sz w:val="22"/>
                <w:szCs w:val="22"/>
              </w:rPr>
            </w:pPr>
            <w:r>
              <w:rPr>
                <w:rFonts w:ascii="Cambria" w:hAnsi="Cambria"/>
                <w:sz w:val="22"/>
                <w:szCs w:val="22"/>
              </w:rPr>
              <w:t>1</w:t>
            </w:r>
            <w:r w:rsidRPr="005737E7">
              <w:rPr>
                <w:rFonts w:ascii="Cambria" w:hAnsi="Cambria"/>
                <w:sz w:val="22"/>
                <w:szCs w:val="22"/>
              </w:rPr>
              <w:t>µs</w:t>
            </w:r>
          </w:p>
        </w:tc>
      </w:tr>
    </w:tbl>
    <w:p w14:paraId="43C4DE8E" w14:textId="11F857BC" w:rsidR="00956154" w:rsidRDefault="00956154" w:rsidP="00956154">
      <w:pPr>
        <w:pStyle w:val="Default"/>
        <w:spacing w:line="276" w:lineRule="auto"/>
        <w:rPr>
          <w:rFonts w:ascii="Cambria" w:hAnsi="Cambria"/>
          <w:sz w:val="22"/>
          <w:szCs w:val="22"/>
        </w:rPr>
      </w:pPr>
    </w:p>
    <w:p w14:paraId="7F4A949F" w14:textId="77777777" w:rsidR="00956154" w:rsidRDefault="00956154" w:rsidP="00956154">
      <w:pPr>
        <w:pStyle w:val="Default"/>
        <w:spacing w:line="276" w:lineRule="auto"/>
        <w:rPr>
          <w:rFonts w:ascii="Cambria" w:hAnsi="Cambria"/>
          <w:sz w:val="22"/>
          <w:szCs w:val="22"/>
        </w:rPr>
      </w:pPr>
    </w:p>
    <w:p w14:paraId="13A0831D" w14:textId="77777777" w:rsidR="00956154" w:rsidRDefault="00956154" w:rsidP="00956154">
      <w:pPr>
        <w:pStyle w:val="Default"/>
        <w:spacing w:line="276" w:lineRule="auto"/>
        <w:rPr>
          <w:rFonts w:ascii="Cambria" w:hAnsi="Cambria"/>
          <w:sz w:val="22"/>
          <w:szCs w:val="22"/>
        </w:rPr>
      </w:pPr>
    </w:p>
    <w:p w14:paraId="460AD34F" w14:textId="77777777" w:rsidR="00956154" w:rsidRDefault="00956154" w:rsidP="005737E7">
      <w:pPr>
        <w:pStyle w:val="Default"/>
        <w:spacing w:line="276" w:lineRule="auto"/>
        <w:jc w:val="both"/>
        <w:rPr>
          <w:rFonts w:ascii="Cambria" w:hAnsi="Cambria"/>
          <w:sz w:val="22"/>
          <w:szCs w:val="22"/>
        </w:rPr>
      </w:pPr>
    </w:p>
    <w:p w14:paraId="47430E0F" w14:textId="77777777" w:rsidR="00956154" w:rsidRDefault="00956154" w:rsidP="005737E7">
      <w:pPr>
        <w:pStyle w:val="Default"/>
        <w:spacing w:line="276" w:lineRule="auto"/>
        <w:jc w:val="both"/>
        <w:rPr>
          <w:rFonts w:ascii="Cambria" w:hAnsi="Cambria"/>
          <w:sz w:val="22"/>
          <w:szCs w:val="22"/>
        </w:rPr>
      </w:pPr>
    </w:p>
    <w:p w14:paraId="04D90187" w14:textId="77777777" w:rsidR="00956154" w:rsidRDefault="00956154" w:rsidP="005737E7">
      <w:pPr>
        <w:pStyle w:val="Default"/>
        <w:spacing w:line="276" w:lineRule="auto"/>
        <w:jc w:val="both"/>
        <w:rPr>
          <w:rFonts w:ascii="Cambria" w:hAnsi="Cambria"/>
          <w:sz w:val="22"/>
          <w:szCs w:val="22"/>
        </w:rPr>
      </w:pPr>
    </w:p>
    <w:p w14:paraId="28D85807" w14:textId="77777777" w:rsidR="00956154" w:rsidRDefault="00956154" w:rsidP="005737E7">
      <w:pPr>
        <w:pStyle w:val="Default"/>
        <w:spacing w:line="276" w:lineRule="auto"/>
        <w:jc w:val="both"/>
        <w:rPr>
          <w:rFonts w:ascii="Cambria" w:hAnsi="Cambria"/>
          <w:sz w:val="22"/>
          <w:szCs w:val="22"/>
        </w:rPr>
      </w:pPr>
    </w:p>
    <w:p w14:paraId="1335C9F7" w14:textId="77777777" w:rsidR="00956154" w:rsidRDefault="00956154" w:rsidP="005737E7">
      <w:pPr>
        <w:pStyle w:val="Default"/>
        <w:spacing w:line="276" w:lineRule="auto"/>
        <w:jc w:val="both"/>
        <w:rPr>
          <w:rFonts w:ascii="Cambria" w:hAnsi="Cambria"/>
          <w:sz w:val="22"/>
          <w:szCs w:val="22"/>
        </w:rPr>
      </w:pPr>
    </w:p>
    <w:p w14:paraId="3E17B2D8" w14:textId="77777777" w:rsidR="00956154" w:rsidRDefault="00956154" w:rsidP="005737E7">
      <w:pPr>
        <w:pStyle w:val="Default"/>
        <w:spacing w:line="276" w:lineRule="auto"/>
        <w:jc w:val="both"/>
        <w:rPr>
          <w:rFonts w:ascii="Cambria" w:hAnsi="Cambria"/>
          <w:sz w:val="22"/>
          <w:szCs w:val="22"/>
        </w:rPr>
      </w:pPr>
    </w:p>
    <w:p w14:paraId="5B8496B2" w14:textId="761FD412" w:rsidR="00394E87" w:rsidRDefault="00394E87" w:rsidP="005737E7">
      <w:pPr>
        <w:pStyle w:val="Default"/>
        <w:spacing w:line="276" w:lineRule="auto"/>
        <w:jc w:val="both"/>
        <w:rPr>
          <w:rFonts w:ascii="Cambria" w:hAnsi="Cambria"/>
          <w:sz w:val="22"/>
          <w:szCs w:val="22"/>
        </w:rPr>
      </w:pPr>
      <w:r>
        <w:rPr>
          <w:rFonts w:ascii="Cambria" w:hAnsi="Cambria"/>
          <w:sz w:val="22"/>
          <w:szCs w:val="22"/>
        </w:rPr>
        <w:t xml:space="preserve">In all monitors, 2D readout structure should be implemented, but we feel that it shall be implemented in monitor 3, to enable characterization of beam </w:t>
      </w:r>
      <w:r w:rsidR="005639AE">
        <w:rPr>
          <w:rFonts w:ascii="Cambria" w:hAnsi="Cambria"/>
          <w:sz w:val="22"/>
          <w:szCs w:val="22"/>
        </w:rPr>
        <w:t>profile during hot commissioning and, during</w:t>
      </w:r>
      <w:r w:rsidR="005639AE" w:rsidRPr="005639AE">
        <w:rPr>
          <w:rFonts w:ascii="Cambria" w:hAnsi="Cambria"/>
          <w:sz w:val="22"/>
          <w:szCs w:val="22"/>
        </w:rPr>
        <w:t xml:space="preserve"> </w:t>
      </w:r>
      <w:r w:rsidR="005639AE">
        <w:rPr>
          <w:rFonts w:ascii="Cambria" w:hAnsi="Cambria"/>
          <w:sz w:val="22"/>
          <w:szCs w:val="22"/>
        </w:rPr>
        <w:t xml:space="preserve">regular operations, for beam diagnostic and fine adjustment of primary beam collimators. </w:t>
      </w:r>
    </w:p>
    <w:p w14:paraId="73C1F539" w14:textId="4D1E2B5F" w:rsidR="005639AE" w:rsidRPr="005639AE" w:rsidRDefault="005639AE" w:rsidP="005737E7">
      <w:pPr>
        <w:pStyle w:val="Default"/>
        <w:spacing w:line="276" w:lineRule="auto"/>
        <w:jc w:val="both"/>
        <w:rPr>
          <w:rFonts w:ascii="Cambria" w:hAnsi="Cambria"/>
          <w:sz w:val="22"/>
          <w:szCs w:val="22"/>
        </w:rPr>
      </w:pPr>
      <w:r>
        <w:rPr>
          <w:rFonts w:ascii="Cambria" w:hAnsi="Cambria"/>
          <w:sz w:val="22"/>
          <w:szCs w:val="22"/>
        </w:rPr>
        <w:t xml:space="preserve">Several companies produce monitors with suitable specifications. </w:t>
      </w:r>
      <w:r w:rsidR="00956154">
        <w:rPr>
          <w:rFonts w:ascii="Cambria" w:hAnsi="Cambria"/>
          <w:sz w:val="22"/>
          <w:szCs w:val="22"/>
        </w:rPr>
        <w:t xml:space="preserve">To the best of our knowledge, two classes of monitors exist on the market: based on gas or solid state </w:t>
      </w:r>
      <w:r w:rsidR="00956154">
        <w:rPr>
          <w:rFonts w:ascii="Cambria" w:hAnsi="Cambria"/>
          <w:sz w:val="22"/>
          <w:szCs w:val="22"/>
        </w:rPr>
        <w:lastRenderedPageBreak/>
        <w:t xml:space="preserve">converting materials. </w:t>
      </w:r>
      <w:r>
        <w:rPr>
          <w:rFonts w:ascii="Cambria" w:hAnsi="Cambria"/>
          <w:sz w:val="22"/>
          <w:szCs w:val="22"/>
        </w:rPr>
        <w:t xml:space="preserve">Depending on suppliers and solutions, monitors may request different gas supply, for instance: </w:t>
      </w:r>
      <w:r>
        <w:rPr>
          <w:rFonts w:ascii="Cambria" w:hAnsi="Cambria"/>
          <w:sz w:val="22"/>
          <w:szCs w:val="22"/>
          <w:vertAlign w:val="superscript"/>
        </w:rPr>
        <w:t>3</w:t>
      </w:r>
      <w:r>
        <w:rPr>
          <w:rFonts w:ascii="Cambria" w:hAnsi="Cambria"/>
          <w:sz w:val="22"/>
          <w:szCs w:val="22"/>
        </w:rPr>
        <w:t>He, N</w:t>
      </w:r>
      <w:r>
        <w:rPr>
          <w:rFonts w:ascii="Cambria" w:hAnsi="Cambria"/>
          <w:sz w:val="22"/>
          <w:szCs w:val="22"/>
          <w:vertAlign w:val="subscript"/>
        </w:rPr>
        <w:t>2</w:t>
      </w:r>
      <w:r>
        <w:rPr>
          <w:rFonts w:ascii="Cambria" w:hAnsi="Cambria"/>
          <w:sz w:val="22"/>
          <w:szCs w:val="22"/>
        </w:rPr>
        <w:t>, Ar, C0</w:t>
      </w:r>
      <w:r>
        <w:rPr>
          <w:rFonts w:ascii="Cambria" w:hAnsi="Cambria"/>
          <w:sz w:val="22"/>
          <w:szCs w:val="22"/>
          <w:vertAlign w:val="subscript"/>
        </w:rPr>
        <w:t>2</w:t>
      </w:r>
      <w:r>
        <w:rPr>
          <w:rFonts w:ascii="Cambria" w:hAnsi="Cambria"/>
          <w:sz w:val="22"/>
          <w:szCs w:val="22"/>
        </w:rPr>
        <w:t xml:space="preserve">. </w:t>
      </w:r>
    </w:p>
    <w:p w14:paraId="7F131FB4" w14:textId="63DDC01A" w:rsidR="00D00097" w:rsidRDefault="00D00097" w:rsidP="00D00097">
      <w:pPr>
        <w:pStyle w:val="Default"/>
        <w:spacing w:line="276" w:lineRule="auto"/>
        <w:rPr>
          <w:rFonts w:ascii="Cambria" w:hAnsi="Cambria"/>
          <w:sz w:val="22"/>
          <w:szCs w:val="22"/>
        </w:rPr>
      </w:pPr>
    </w:p>
    <w:p w14:paraId="398661DF" w14:textId="6DCDB805" w:rsidR="00745478" w:rsidRDefault="0031098E" w:rsidP="00745478">
      <w:pPr>
        <w:pStyle w:val="Heading2"/>
        <w:rPr>
          <w:rFonts w:asciiTheme="majorHAnsi" w:hAnsiTheme="majorHAnsi"/>
        </w:rPr>
      </w:pPr>
      <w:bookmarkStart w:id="49" w:name="_Ref469910909"/>
      <w:bookmarkStart w:id="50" w:name="_Toc473619128"/>
      <w:r w:rsidRPr="00AE5EC1">
        <w:rPr>
          <w:rFonts w:asciiTheme="majorHAnsi" w:hAnsiTheme="majorHAnsi"/>
        </w:rPr>
        <w:t>Neutron polarization system</w:t>
      </w:r>
      <w:bookmarkEnd w:id="49"/>
      <w:bookmarkEnd w:id="50"/>
    </w:p>
    <w:p w14:paraId="090D9318" w14:textId="76B17F02" w:rsidR="00F456EE" w:rsidRPr="00F456EE" w:rsidRDefault="00F456EE" w:rsidP="000E32C7">
      <w:r>
        <w:t>Polarization analysis (PA) is a key feature of T-REX. It will be used to distinguish nuclear, magnetic and spin-incoherent scattering. Realizing PA for the entire</w:t>
      </w:r>
      <w:r w:rsidR="003303DE">
        <w:t xml:space="preserve"> neutron</w:t>
      </w:r>
      <w:r>
        <w:t xml:space="preserve"> wavelength band of T-REX is a challenging task and, due to the bispectral character, it requires </w:t>
      </w:r>
      <w:r w:rsidR="00A86193">
        <w:t>different</w:t>
      </w:r>
      <w:r>
        <w:t xml:space="preserve"> components for cold and thermal neutrons, so that the best performance will be achieved in both the energy ranges. To realize polarization of cold neutrons, the PA system includes a polarizing bender, the guide field for the entire guide length and the spin flipper, whereas for thermal neutrons it includes the </w:t>
      </w:r>
      <w:r>
        <w:rPr>
          <w:vertAlign w:val="superscript"/>
        </w:rPr>
        <w:t>3</w:t>
      </w:r>
      <w:r>
        <w:t xml:space="preserve">He cell and the guide field for adiabatic spin rotation. The analysis of spin </w:t>
      </w:r>
      <w:r w:rsidR="000E32C7">
        <w:t xml:space="preserve">after scattering from the sample will be obtained with the MAGIC PASTIS setup, which will include a wide angle </w:t>
      </w:r>
      <w:r w:rsidR="000E32C7">
        <w:rPr>
          <w:vertAlign w:val="superscript"/>
        </w:rPr>
        <w:t>3</w:t>
      </w:r>
      <w:r w:rsidR="000E32C7">
        <w:t>He cell.</w:t>
      </w:r>
    </w:p>
    <w:p w14:paraId="4FF8A5B5" w14:textId="77777777" w:rsidR="00F456EE" w:rsidRPr="00833CC3" w:rsidRDefault="00F456EE" w:rsidP="00F456EE">
      <w:pPr>
        <w:rPr>
          <w:rFonts w:asciiTheme="majorHAnsi" w:hAnsiTheme="majorHAnsi"/>
        </w:rPr>
      </w:pPr>
    </w:p>
    <w:p w14:paraId="68D0BB49" w14:textId="365F22B6" w:rsidR="00F456EE" w:rsidRPr="00833CC3" w:rsidRDefault="00F456EE" w:rsidP="00F456EE">
      <w:pPr>
        <w:pStyle w:val="Heading3"/>
        <w:jc w:val="left"/>
        <w:rPr>
          <w:rFonts w:asciiTheme="majorHAnsi" w:hAnsiTheme="majorHAnsi"/>
        </w:rPr>
      </w:pPr>
      <w:bookmarkStart w:id="51" w:name="_Toc473619129"/>
      <w:r w:rsidRPr="00833CC3">
        <w:rPr>
          <w:rFonts w:asciiTheme="majorHAnsi" w:hAnsiTheme="majorHAnsi"/>
        </w:rPr>
        <w:t>Polarized cold neutron</w:t>
      </w:r>
      <w:r w:rsidR="0092238D">
        <w:rPr>
          <w:rFonts w:asciiTheme="majorHAnsi" w:hAnsiTheme="majorHAnsi"/>
        </w:rPr>
        <w:t>s</w:t>
      </w:r>
      <w:r w:rsidRPr="00833CC3">
        <w:rPr>
          <w:rFonts w:asciiTheme="majorHAnsi" w:hAnsiTheme="majorHAnsi"/>
        </w:rPr>
        <w:t xml:space="preserve"> extraction bender</w:t>
      </w:r>
      <w:bookmarkEnd w:id="51"/>
    </w:p>
    <w:p w14:paraId="2AADC8DF" w14:textId="0D3AB09D" w:rsidR="00F456EE" w:rsidRDefault="00F456EE" w:rsidP="00F456EE">
      <w:r>
        <w:t>Cold neutrons for T-REX are fed into the transport system by the cold neutron extraction bender placed just outside the monolith, i.e. neutron</w:t>
      </w:r>
      <w:r w:rsidR="003303DE">
        <w:t>s</w:t>
      </w:r>
      <w:r>
        <w:t xml:space="preserve"> </w:t>
      </w:r>
      <w:r w:rsidR="003303DE">
        <w:t xml:space="preserve">from the cold moderators </w:t>
      </w:r>
      <w:r>
        <w:t>can come to the instrument by passing through the bender only. Making the bender polarizing the transmission of requested spin state remains unaffected, while the transmission for the other spin state drops to zero, making the device basically an ideal polarizer.</w:t>
      </w:r>
    </w:p>
    <w:p w14:paraId="72A44FEF" w14:textId="6A07D9E0" w:rsidR="0092238D" w:rsidRDefault="00F456EE" w:rsidP="0092238D">
      <w:r>
        <w:t>At present we investigate the possibility to integrate the extraction bend</w:t>
      </w:r>
      <w:r w:rsidR="003303DE">
        <w:t xml:space="preserve">ers into the gamma beam shutter (see Section </w:t>
      </w:r>
      <w:r w:rsidR="003303DE">
        <w:fldChar w:fldCharType="begin"/>
      </w:r>
      <w:r w:rsidR="003303DE">
        <w:instrText xml:space="preserve"> REF _Ref471912316 \r \h </w:instrText>
      </w:r>
      <w:r w:rsidR="003303DE">
        <w:fldChar w:fldCharType="separate"/>
      </w:r>
      <w:r w:rsidR="00E73F5D">
        <w:t>3.1.2.1</w:t>
      </w:r>
      <w:r w:rsidR="003303DE">
        <w:fldChar w:fldCharType="end"/>
      </w:r>
      <w:r w:rsidR="003303DE">
        <w:t>)</w:t>
      </w:r>
      <w:r w:rsidR="0092238D">
        <w:t>, which will make the access to the component easier for maintenance and repair purposes. As an alternative also a lift directly outside the monolith is feasible. Here we have considered radiation hard equipment to move the neutron guide and benders and control their position.</w:t>
      </w:r>
    </w:p>
    <w:p w14:paraId="67FFD552" w14:textId="06AE4DB8" w:rsidR="00F456EE" w:rsidRDefault="00F456EE" w:rsidP="00F456EE">
      <w:r>
        <w:t xml:space="preserve">The </w:t>
      </w:r>
      <w:r w:rsidR="003303DE">
        <w:t>saturation</w:t>
      </w:r>
      <w:r>
        <w:t xml:space="preserve"> field for the polarizing bender</w:t>
      </w:r>
      <w:r w:rsidR="0092238D">
        <w:t xml:space="preserve"> will</w:t>
      </w:r>
      <w:r>
        <w:t xml:space="preserve"> </w:t>
      </w:r>
      <w:r w:rsidR="0092238D">
        <w:t>be realized with electrical coils</w:t>
      </w:r>
      <w:r w:rsidR="00FB528E">
        <w:t xml:space="preserve"> (see </w:t>
      </w:r>
      <w:r w:rsidR="00FB528E">
        <w:fldChar w:fldCharType="begin"/>
      </w:r>
      <w:r w:rsidR="00FB528E">
        <w:instrText xml:space="preserve"> REF _Ref342822977 \h </w:instrText>
      </w:r>
      <w:r w:rsidR="00FB528E">
        <w:fldChar w:fldCharType="separate"/>
      </w:r>
      <w:r w:rsidR="00E73F5D">
        <w:t xml:space="preserve">Figure </w:t>
      </w:r>
      <w:r w:rsidR="00E73F5D">
        <w:rPr>
          <w:noProof/>
        </w:rPr>
        <w:t>10</w:t>
      </w:r>
      <w:r w:rsidR="00FB528E">
        <w:fldChar w:fldCharType="end"/>
      </w:r>
      <w:r w:rsidR="00FB528E">
        <w:t>)</w:t>
      </w:r>
      <w:r w:rsidR="0092238D">
        <w:t xml:space="preserve">. As a cheaper alternative it </w:t>
      </w:r>
      <w:r w:rsidR="00076F56">
        <w:t>can be realized with high performance permanent magnets of NdFeB, which were found to suffer radiation induced demagnetization [5]</w:t>
      </w:r>
      <w:r w:rsidR="0092238D">
        <w:t>, if they can fulfil the ESS NOSG</w:t>
      </w:r>
      <w:r w:rsidR="00784FD5">
        <w:t xml:space="preserve"> guidelines and recommendations.</w:t>
      </w:r>
      <w:r w:rsidR="0092238D">
        <w:t xml:space="preserve"> </w:t>
      </w:r>
    </w:p>
    <w:p w14:paraId="2887759C" w14:textId="77777777" w:rsidR="00F456EE" w:rsidRPr="00833CC3" w:rsidRDefault="00F456EE" w:rsidP="00F456EE">
      <w:pPr>
        <w:rPr>
          <w:rFonts w:asciiTheme="majorHAnsi" w:hAnsiTheme="majorHAnsi"/>
        </w:rPr>
      </w:pPr>
    </w:p>
    <w:p w14:paraId="5CA7A179" w14:textId="4863558F" w:rsidR="00F456EE" w:rsidRPr="00833CC3" w:rsidRDefault="00F456EE" w:rsidP="00F456EE">
      <w:pPr>
        <w:pStyle w:val="Heading3"/>
        <w:jc w:val="left"/>
        <w:rPr>
          <w:rFonts w:asciiTheme="majorHAnsi" w:hAnsiTheme="majorHAnsi"/>
        </w:rPr>
      </w:pPr>
      <w:bookmarkStart w:id="52" w:name="_Toc473619130"/>
      <w:r w:rsidRPr="00833CC3">
        <w:rPr>
          <w:rFonts w:asciiTheme="majorHAnsi" w:hAnsiTheme="majorHAnsi"/>
        </w:rPr>
        <w:t>Cold neutron</w:t>
      </w:r>
      <w:r w:rsidR="0092238D">
        <w:rPr>
          <w:rFonts w:asciiTheme="majorHAnsi" w:hAnsiTheme="majorHAnsi"/>
        </w:rPr>
        <w:t>s</w:t>
      </w:r>
      <w:r w:rsidRPr="00833CC3">
        <w:rPr>
          <w:rFonts w:asciiTheme="majorHAnsi" w:hAnsiTheme="majorHAnsi"/>
        </w:rPr>
        <w:t xml:space="preserve"> guide field</w:t>
      </w:r>
      <w:bookmarkEnd w:id="52"/>
    </w:p>
    <w:p w14:paraId="25EA945F" w14:textId="11B3C0C3" w:rsidR="00F456EE" w:rsidRDefault="00F456EE" w:rsidP="00FB528E">
      <w:r>
        <w:t xml:space="preserve">The guide field for the cold neutrons must be realized for the entire flight path </w:t>
      </w:r>
      <w:r w:rsidR="0092238D">
        <w:t>from polarizing bender to sample position</w:t>
      </w:r>
      <w:r>
        <w:t xml:space="preserve">. Between the </w:t>
      </w:r>
      <w:r w:rsidR="0092238D">
        <w:t>polarizing bender</w:t>
      </w:r>
      <w:r>
        <w:t xml:space="preserve"> and the thermal neutron</w:t>
      </w:r>
      <w:r w:rsidR="0092238D">
        <w:t>s</w:t>
      </w:r>
      <w:r>
        <w:t xml:space="preserve"> polarizer, a field of 1-2 mT is sufficient to hold the polarization of the neutrons</w:t>
      </w:r>
      <w:r w:rsidR="003F5812">
        <w:t>, provided that at any position the field intensity is non-null</w:t>
      </w:r>
      <w:r>
        <w:t>.</w:t>
      </w:r>
      <w:r w:rsidR="0092238D">
        <w:t xml:space="preserve"> This field can be achieved, o</w:t>
      </w:r>
      <w:r>
        <w:t>utside the bunker,</w:t>
      </w:r>
      <w:r w:rsidR="0092238D">
        <w:t xml:space="preserve"> using </w:t>
      </w:r>
      <w:r>
        <w:t>permanent magnet pillars connected by soft iron shee</w:t>
      </w:r>
      <w:r w:rsidR="0092238D">
        <w:t>ts that will create the guide field. Inside the bunker, where the radiation level will be high enough to induce demagnetization of the permanent magnet</w:t>
      </w:r>
      <w:r w:rsidR="00250499">
        <w:t>s</w:t>
      </w:r>
      <w:r w:rsidR="0092238D">
        <w:t xml:space="preserve">, we envisage an alternative solution, which is shown in </w:t>
      </w:r>
      <w:r w:rsidR="00FB528E">
        <w:fldChar w:fldCharType="begin"/>
      </w:r>
      <w:r w:rsidR="00FB528E">
        <w:instrText xml:space="preserve"> REF _Ref342822977 \h </w:instrText>
      </w:r>
      <w:r w:rsidR="00FB528E">
        <w:fldChar w:fldCharType="separate"/>
      </w:r>
      <w:r w:rsidR="00E73F5D">
        <w:t xml:space="preserve">Figure </w:t>
      </w:r>
      <w:r w:rsidR="00E73F5D">
        <w:rPr>
          <w:noProof/>
        </w:rPr>
        <w:t>10</w:t>
      </w:r>
      <w:r w:rsidR="00FB528E">
        <w:fldChar w:fldCharType="end"/>
      </w:r>
      <w:r w:rsidR="00FB528E">
        <w:t>.</w:t>
      </w:r>
    </w:p>
    <w:p w14:paraId="5C65E914" w14:textId="77777777" w:rsidR="00833CC3" w:rsidRDefault="00833CC3" w:rsidP="00F456EE"/>
    <w:p w14:paraId="334ACC31" w14:textId="77777777" w:rsidR="00F456EE" w:rsidRDefault="00F456EE" w:rsidP="00F456EE">
      <w:pPr>
        <w:keepNext/>
        <w:jc w:val="center"/>
      </w:pPr>
      <w:r>
        <w:rPr>
          <w:noProof/>
        </w:rPr>
        <w:lastRenderedPageBreak/>
        <w:drawing>
          <wp:inline distT="0" distB="0" distL="0" distR="0" wp14:anchorId="7F61688D" wp14:editId="56F4E8F9">
            <wp:extent cx="2700000" cy="195677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eFieldBunker.png"/>
                    <pic:cNvPicPr/>
                  </pic:nvPicPr>
                  <pic:blipFill>
                    <a:blip r:embed="rId24">
                      <a:extLst>
                        <a:ext uri="{28A0092B-C50C-407E-A947-70E740481C1C}">
                          <a14:useLocalDpi xmlns:a14="http://schemas.microsoft.com/office/drawing/2010/main" val="0"/>
                        </a:ext>
                      </a:extLst>
                    </a:blip>
                    <a:stretch>
                      <a:fillRect/>
                    </a:stretch>
                  </pic:blipFill>
                  <pic:spPr>
                    <a:xfrm>
                      <a:off x="0" y="0"/>
                      <a:ext cx="2700000" cy="1956776"/>
                    </a:xfrm>
                    <a:prstGeom prst="rect">
                      <a:avLst/>
                    </a:prstGeom>
                  </pic:spPr>
                </pic:pic>
              </a:graphicData>
            </a:graphic>
          </wp:inline>
        </w:drawing>
      </w:r>
    </w:p>
    <w:p w14:paraId="578838CF" w14:textId="126C56B9" w:rsidR="00F456EE" w:rsidRDefault="00F456EE" w:rsidP="00833CC3">
      <w:pPr>
        <w:pStyle w:val="Caption"/>
        <w:ind w:hanging="714"/>
        <w:jc w:val="left"/>
      </w:pPr>
      <w:bookmarkStart w:id="53" w:name="_Ref342822977"/>
      <w:r>
        <w:t xml:space="preserve">Figure </w:t>
      </w:r>
      <w:r w:rsidR="00831243">
        <w:fldChar w:fldCharType="begin"/>
      </w:r>
      <w:r w:rsidR="00831243">
        <w:instrText xml:space="preserve"> SEQ Figure \* ARABIC </w:instrText>
      </w:r>
      <w:r w:rsidR="00831243">
        <w:fldChar w:fldCharType="separate"/>
      </w:r>
      <w:r w:rsidR="00E73F5D">
        <w:rPr>
          <w:noProof/>
        </w:rPr>
        <w:t>10</w:t>
      </w:r>
      <w:r w:rsidR="00831243">
        <w:rPr>
          <w:noProof/>
        </w:rPr>
        <w:fldChar w:fldCharType="end"/>
      </w:r>
      <w:bookmarkEnd w:id="53"/>
      <w:r>
        <w:t xml:space="preserve">: Sketch of the guide field configuration inside the bunker. Split iron boxes surround the neutron guide. Coils around the iron create the guide field. The </w:t>
      </w:r>
      <w:r w:rsidR="00FB528E">
        <w:t>saturation</w:t>
      </w:r>
      <w:r>
        <w:t xml:space="preserve"> field for the polarizer is created by a soft iron yoke embedded into a coil.</w:t>
      </w:r>
    </w:p>
    <w:p w14:paraId="1FF84234" w14:textId="456FC3E7" w:rsidR="00F456EE" w:rsidRDefault="00FB528E" w:rsidP="00F456EE">
      <w:r>
        <w:t>In this layout, t</w:t>
      </w:r>
      <w:r w:rsidR="00F456EE">
        <w:t xml:space="preserve">he neutron guide will be surrounded by iron boxes, which can be made thick enough to be relevant for the shielding of fast neutrons. </w:t>
      </w:r>
      <w:r w:rsidR="003F5812">
        <w:t>W</w:t>
      </w:r>
      <w:r w:rsidR="00F456EE">
        <w:t>ire</w:t>
      </w:r>
      <w:r w:rsidR="003F5812">
        <w:t>s are wound</w:t>
      </w:r>
      <w:r w:rsidR="00F456EE">
        <w:t xml:space="preserve"> around the iron boxes</w:t>
      </w:r>
      <w:r w:rsidR="003F5812">
        <w:t>, so to form a coil to induce</w:t>
      </w:r>
      <w:r w:rsidR="00F456EE">
        <w:t xml:space="preserve"> </w:t>
      </w:r>
      <w:r w:rsidR="003F5812">
        <w:t xml:space="preserve">a magnetic </w:t>
      </w:r>
      <w:r w:rsidR="00F456EE">
        <w:t xml:space="preserve">field </w:t>
      </w:r>
      <w:r w:rsidR="003F5812">
        <w:t xml:space="preserve">inside the iron, which give rise to the guide field </w:t>
      </w:r>
      <w:r w:rsidR="00F456EE">
        <w:t xml:space="preserve">in vertical direction. </w:t>
      </w:r>
      <w:r w:rsidR="003F5812">
        <w:t>To achieve a field strength of 1-2 mT, the f</w:t>
      </w:r>
      <w:r w:rsidR="00F456EE">
        <w:t>irst estimate</w:t>
      </w:r>
      <w:r w:rsidR="003F5812">
        <w:t xml:space="preserve"> yields</w:t>
      </w:r>
      <w:r w:rsidR="00F456EE">
        <w:t xml:space="preserve"> </w:t>
      </w:r>
      <w:r w:rsidR="003F5812">
        <w:t>a</w:t>
      </w:r>
      <w:r w:rsidR="00F456EE">
        <w:t xml:space="preserve"> required current density </w:t>
      </w:r>
      <w:r w:rsidR="003F5812">
        <w:t xml:space="preserve">of </w:t>
      </w:r>
      <w:r w:rsidR="00F456EE">
        <w:t>j≈2Amm</w:t>
      </w:r>
      <w:r w:rsidR="00F456EE">
        <w:rPr>
          <w:vertAlign w:val="superscript"/>
        </w:rPr>
        <w:t>-2</w:t>
      </w:r>
      <w:r w:rsidR="00F456EE">
        <w:t>, which we consider feasible to realize</w:t>
      </w:r>
      <w:r w:rsidR="003F5812">
        <w:t xml:space="preserve"> with Al wires of 1 mm</w:t>
      </w:r>
      <w:r w:rsidR="003F5812">
        <w:rPr>
          <w:vertAlign w:val="superscript"/>
        </w:rPr>
        <w:t>2</w:t>
      </w:r>
      <w:r w:rsidR="003F5812">
        <w:t xml:space="preserve"> section</w:t>
      </w:r>
      <w:r w:rsidR="00F456EE">
        <w:t xml:space="preserve">. </w:t>
      </w:r>
      <w:r w:rsidR="003F5812">
        <w:t>Power supplies</w:t>
      </w:r>
      <w:r w:rsidR="00D73785">
        <w:t xml:space="preserve"> characteristics will be determined according to the final design, because they depend on the design parameters of the coils, especially current and voltage.</w:t>
      </w:r>
      <w:r w:rsidR="003F5812">
        <w:t xml:space="preserve"> </w:t>
      </w:r>
      <w:r w:rsidR="00F456EE">
        <w:t xml:space="preserve">Power supplies and control racks for </w:t>
      </w:r>
      <w:r w:rsidR="00D73785">
        <w:t xml:space="preserve">the </w:t>
      </w:r>
      <w:r w:rsidR="00F456EE">
        <w:t>coils will be installed outside of the bunker. Cabling must be done using the channels through the bunker wall.</w:t>
      </w:r>
    </w:p>
    <w:p w14:paraId="4516D21D" w14:textId="77777777" w:rsidR="00F456EE" w:rsidRPr="00833CC3" w:rsidRDefault="00F456EE" w:rsidP="00F456EE">
      <w:pPr>
        <w:rPr>
          <w:rFonts w:asciiTheme="majorHAnsi" w:hAnsiTheme="majorHAnsi"/>
        </w:rPr>
      </w:pPr>
    </w:p>
    <w:p w14:paraId="1210990A" w14:textId="425ADD6C" w:rsidR="00F456EE" w:rsidRPr="00833CC3" w:rsidRDefault="00F456EE" w:rsidP="00F456EE">
      <w:pPr>
        <w:pStyle w:val="Heading3"/>
        <w:jc w:val="left"/>
        <w:rPr>
          <w:rFonts w:asciiTheme="majorHAnsi" w:hAnsiTheme="majorHAnsi"/>
        </w:rPr>
      </w:pPr>
      <w:bookmarkStart w:id="54" w:name="_Toc473619131"/>
      <w:r w:rsidRPr="00833CC3">
        <w:rPr>
          <w:rFonts w:asciiTheme="majorHAnsi" w:hAnsiTheme="majorHAnsi"/>
        </w:rPr>
        <w:t>Cold neutron</w:t>
      </w:r>
      <w:r w:rsidR="0092238D">
        <w:rPr>
          <w:rFonts w:asciiTheme="majorHAnsi" w:hAnsiTheme="majorHAnsi"/>
        </w:rPr>
        <w:t>s</w:t>
      </w:r>
      <w:r w:rsidRPr="00833CC3">
        <w:rPr>
          <w:rFonts w:asciiTheme="majorHAnsi" w:hAnsiTheme="majorHAnsi"/>
        </w:rPr>
        <w:t xml:space="preserve"> spin flipper</w:t>
      </w:r>
      <w:bookmarkEnd w:id="54"/>
    </w:p>
    <w:p w14:paraId="21CBC770" w14:textId="44E7F638" w:rsidR="00F456EE" w:rsidRDefault="00F456EE" w:rsidP="00F456EE">
      <w:r>
        <w:t>We envision placing the flipper for the cold neutrons close to the thermal neutron</w:t>
      </w:r>
      <w:r w:rsidR="00250499">
        <w:t>s</w:t>
      </w:r>
      <w:r>
        <w:t xml:space="preserve"> polarizer. Due to the narrow bandwidth, several options exist to flip the neutron spin, including current sheets or Mezei flippers, where the field strength can be varied synchronous to the source frequency to achieve effective flipping for each pulse within one band. This concept is currently being developed for wide band spectrometer LET at ISIS. Due to the narrow band of T-REX the implementation should be significantly easier. For the thermal neutrons, an additional flipper is not needed as the </w:t>
      </w:r>
      <w:r>
        <w:rPr>
          <w:vertAlign w:val="superscript"/>
        </w:rPr>
        <w:t>3</w:t>
      </w:r>
      <w:r>
        <w:t>He polarization of the polarizer spin filter cell is flipped by adiabatic fast passage</w:t>
      </w:r>
      <w:r w:rsidR="00250499">
        <w:t xml:space="preserve"> (AFP)</w:t>
      </w:r>
      <w:r>
        <w:t>.</w:t>
      </w:r>
    </w:p>
    <w:p w14:paraId="53CC209C" w14:textId="77777777" w:rsidR="0092238D" w:rsidRPr="00092A3B" w:rsidRDefault="0092238D" w:rsidP="00F456EE"/>
    <w:p w14:paraId="21AECD03" w14:textId="77777777" w:rsidR="00F456EE" w:rsidRPr="00E72505" w:rsidRDefault="00F456EE" w:rsidP="00F456EE">
      <w:pPr>
        <w:pStyle w:val="Heading3"/>
        <w:jc w:val="left"/>
        <w:rPr>
          <w:rFonts w:asciiTheme="majorHAnsi" w:hAnsiTheme="majorHAnsi"/>
        </w:rPr>
      </w:pPr>
      <w:bookmarkStart w:id="55" w:name="_Toc473619132"/>
      <w:r w:rsidRPr="00E72505">
        <w:rPr>
          <w:rFonts w:asciiTheme="majorHAnsi" w:hAnsiTheme="majorHAnsi"/>
        </w:rPr>
        <w:lastRenderedPageBreak/>
        <w:t xml:space="preserve">Thermal beam </w:t>
      </w:r>
      <w:r w:rsidRPr="00E72505">
        <w:rPr>
          <w:rFonts w:asciiTheme="majorHAnsi" w:hAnsiTheme="majorHAnsi"/>
          <w:vertAlign w:val="superscript"/>
        </w:rPr>
        <w:t>3</w:t>
      </w:r>
      <w:r w:rsidRPr="00E72505">
        <w:rPr>
          <w:rFonts w:asciiTheme="majorHAnsi" w:hAnsiTheme="majorHAnsi"/>
        </w:rPr>
        <w:t>He spin filter cell</w:t>
      </w:r>
      <w:bookmarkEnd w:id="55"/>
    </w:p>
    <w:p w14:paraId="49FB9DD8" w14:textId="3C610B85" w:rsidR="00F456EE" w:rsidRDefault="00F456EE" w:rsidP="00F456EE">
      <w:pPr>
        <w:keepNext/>
      </w:pPr>
      <w:r>
        <w:t>The thermal beam polarizer will be installed on a translation stage similar to the existing solution for the TOPAS spectrometer. By continuous optical pumping we achieve a high degree of polarization, which exceeds the time averaged polarization of ex-situ polarized spin filter cells.</w:t>
      </w:r>
    </w:p>
    <w:p w14:paraId="7203C62E" w14:textId="77777777" w:rsidR="00833CC3" w:rsidRDefault="00833CC3" w:rsidP="00F456EE">
      <w:pPr>
        <w:keepNext/>
      </w:pPr>
    </w:p>
    <w:p w14:paraId="54E33252" w14:textId="77777777" w:rsidR="00F456EE" w:rsidRDefault="00F456EE" w:rsidP="00F456EE">
      <w:pPr>
        <w:keepNext/>
        <w:jc w:val="center"/>
      </w:pPr>
      <w:r>
        <w:rPr>
          <w:noProof/>
        </w:rPr>
        <w:drawing>
          <wp:inline distT="0" distB="0" distL="0" distR="0" wp14:anchorId="0C9A8D20" wp14:editId="2024B0FC">
            <wp:extent cx="1581150" cy="309626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pperCascade.png"/>
                    <pic:cNvPicPr/>
                  </pic:nvPicPr>
                  <pic:blipFill rotWithShape="1">
                    <a:blip r:embed="rId25">
                      <a:extLst>
                        <a:ext uri="{28A0092B-C50C-407E-A947-70E740481C1C}">
                          <a14:useLocalDpi xmlns:a14="http://schemas.microsoft.com/office/drawing/2010/main" val="0"/>
                        </a:ext>
                      </a:extLst>
                    </a:blip>
                    <a:srcRect l="30543" r="39397"/>
                    <a:stretch/>
                  </pic:blipFill>
                  <pic:spPr bwMode="auto">
                    <a:xfrm>
                      <a:off x="0" y="0"/>
                      <a:ext cx="1581409" cy="309676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t xml:space="preserve"> </w:t>
      </w:r>
      <w:r>
        <w:rPr>
          <w:noProof/>
        </w:rPr>
        <w:drawing>
          <wp:inline distT="0" distB="0" distL="0" distR="0" wp14:anchorId="3AA67B67" wp14:editId="1FD8FFAD">
            <wp:extent cx="3606800" cy="305943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arizer_foto.png"/>
                    <pic:cNvPicPr/>
                  </pic:nvPicPr>
                  <pic:blipFill rotWithShape="1">
                    <a:blip r:embed="rId26">
                      <a:extLst>
                        <a:ext uri="{28A0092B-C50C-407E-A947-70E740481C1C}">
                          <a14:useLocalDpi xmlns:a14="http://schemas.microsoft.com/office/drawing/2010/main" val="0"/>
                        </a:ext>
                      </a:extLst>
                    </a:blip>
                    <a:srcRect l="11644" r="9620"/>
                    <a:stretch/>
                  </pic:blipFill>
                  <pic:spPr bwMode="auto">
                    <a:xfrm>
                      <a:off x="0" y="0"/>
                      <a:ext cx="3607472" cy="306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B0E5F3D" w14:textId="30CF386C" w:rsidR="00F456EE" w:rsidRDefault="00F456EE" w:rsidP="00F456EE">
      <w:pPr>
        <w:pStyle w:val="Caption"/>
      </w:pPr>
      <w:bookmarkStart w:id="56" w:name="_Ref342835492"/>
      <w:r>
        <w:t xml:space="preserve">Figure </w:t>
      </w:r>
      <w:r w:rsidR="00831243">
        <w:fldChar w:fldCharType="begin"/>
      </w:r>
      <w:r w:rsidR="00831243">
        <w:instrText xml:space="preserve"> SEQ Figure \* ARABIC </w:instrText>
      </w:r>
      <w:r w:rsidR="00831243">
        <w:fldChar w:fldCharType="separate"/>
      </w:r>
      <w:r w:rsidR="00E73F5D">
        <w:rPr>
          <w:noProof/>
        </w:rPr>
        <w:t>11</w:t>
      </w:r>
      <w:r w:rsidR="00831243">
        <w:rPr>
          <w:noProof/>
        </w:rPr>
        <w:fldChar w:fldCharType="end"/>
      </w:r>
      <w:bookmarkEnd w:id="56"/>
      <w:r>
        <w:t>: Translation stage with thermal beam polarizer and neutron guide element as build for TOPAS. Left: 3</w:t>
      </w:r>
      <w:r w:rsidR="00F6415A">
        <w:t>D</w:t>
      </w:r>
      <w:r>
        <w:t xml:space="preserve"> model. The box on top is the cooling device. Right: Photograph during the assembly in Jülich.</w:t>
      </w:r>
    </w:p>
    <w:p w14:paraId="61686CC4" w14:textId="26B6DBC4" w:rsidR="00F456EE" w:rsidRDefault="00F456EE" w:rsidP="00F456EE">
      <w:r>
        <w:fldChar w:fldCharType="begin"/>
      </w:r>
      <w:r>
        <w:instrText xml:space="preserve"> REF _Ref342835492 \h </w:instrText>
      </w:r>
      <w:r>
        <w:fldChar w:fldCharType="separate"/>
      </w:r>
      <w:r w:rsidR="00E73F5D">
        <w:t xml:space="preserve">Figure </w:t>
      </w:r>
      <w:r w:rsidR="00E73F5D">
        <w:rPr>
          <w:noProof/>
        </w:rPr>
        <w:t>11</w:t>
      </w:r>
      <w:r>
        <w:fldChar w:fldCharType="end"/>
      </w:r>
      <w:r>
        <w:t xml:space="preserve"> shows the translation stage with the neutron guide element and the continuously pumped SEOP spin filter cell. It consists of a magic box, i.e. a µ-metal box with coils around the vertical walls to provide a very homogeneous field </w:t>
      </w:r>
      <w:r w:rsidR="00250499">
        <w:t>with</w:t>
      </w:r>
      <w:r>
        <w:t xml:space="preserve"> long</w:t>
      </w:r>
      <w:r w:rsidR="00450A40">
        <w:t xml:space="preserve"> relaxation time</w:t>
      </w:r>
      <w:r>
        <w:t xml:space="preserve"> T</w:t>
      </w:r>
      <w:r>
        <w:rPr>
          <w:vertAlign w:val="subscript"/>
        </w:rPr>
        <w:t>1</w:t>
      </w:r>
      <w:r>
        <w:t xml:space="preserve"> for the decay of the </w:t>
      </w:r>
      <w:r>
        <w:rPr>
          <w:vertAlign w:val="superscript"/>
        </w:rPr>
        <w:t>3</w:t>
      </w:r>
      <w:r>
        <w:t>He polarization, an oven to keep the spin filter cell at a constant temperature of ~ 200 K and the LASER system to illuminate the entire cell homogeneously. The LASER of the existing system is an industrial solid state LASER diode, LASER class 4. The system is operated in an interlocked enclosure to ensure LASER safety requirements. A cooling device removes the heat from the high power LASER.</w:t>
      </w:r>
    </w:p>
    <w:p w14:paraId="7E219196" w14:textId="2DC110BA" w:rsidR="00F456EE" w:rsidRDefault="00F456EE" w:rsidP="00F456EE">
      <w:r>
        <w:t>For t</w:t>
      </w:r>
      <w:r w:rsidR="00250499">
        <w:t xml:space="preserve">he AFP flipping, an additional Radio </w:t>
      </w:r>
      <w:r>
        <w:t>F</w:t>
      </w:r>
      <w:r w:rsidR="00250499">
        <w:t>requency</w:t>
      </w:r>
      <w:r>
        <w:t xml:space="preserve"> coil is installed</w:t>
      </w:r>
      <w:r w:rsidR="00A86193">
        <w:t>.</w:t>
      </w:r>
      <w:r>
        <w:t xml:space="preserve"> </w:t>
      </w:r>
    </w:p>
    <w:p w14:paraId="0DEFBF29" w14:textId="77777777" w:rsidR="00F456EE" w:rsidRPr="00092A3B" w:rsidRDefault="00F456EE" w:rsidP="00F456EE"/>
    <w:p w14:paraId="68DB2765" w14:textId="77777777" w:rsidR="00F456EE" w:rsidRPr="00E72505" w:rsidRDefault="00F456EE" w:rsidP="00F456EE">
      <w:pPr>
        <w:pStyle w:val="Heading3"/>
        <w:jc w:val="left"/>
        <w:rPr>
          <w:rFonts w:asciiTheme="majorHAnsi" w:hAnsiTheme="majorHAnsi"/>
        </w:rPr>
      </w:pPr>
      <w:bookmarkStart w:id="57" w:name="_Toc473619133"/>
      <w:r w:rsidRPr="00E72505">
        <w:rPr>
          <w:rFonts w:asciiTheme="majorHAnsi" w:hAnsiTheme="majorHAnsi"/>
        </w:rPr>
        <w:t>Guide field for adiabatic spin rotation</w:t>
      </w:r>
      <w:bookmarkEnd w:id="57"/>
    </w:p>
    <w:p w14:paraId="3A8329EE" w14:textId="4083CB52" w:rsidR="00F456EE" w:rsidRDefault="00250499" w:rsidP="00F456EE">
      <w:r>
        <w:t xml:space="preserve">In order to perform XYZ polarization analysis, </w:t>
      </w:r>
      <w:r w:rsidR="00F456EE">
        <w:t xml:space="preserve">the polarization </w:t>
      </w:r>
      <w:r>
        <w:t xml:space="preserve">of neutrons shall be selectable </w:t>
      </w:r>
      <w:r w:rsidR="00F456EE">
        <w:t xml:space="preserve">in three orthogonal directions. </w:t>
      </w:r>
      <w:r>
        <w:t>This is achieved by</w:t>
      </w:r>
      <w:r w:rsidR="00F456EE">
        <w:t xml:space="preserve"> rotat</w:t>
      </w:r>
      <w:r>
        <w:t>ing</w:t>
      </w:r>
      <w:r w:rsidR="00F456EE">
        <w:t xml:space="preserve"> the spin adiabatically into either beam direction, vertically or perpendicular to the two other directions. For TOPAS </w:t>
      </w:r>
      <w:r w:rsidR="00C53396">
        <w:t>FZJ</w:t>
      </w:r>
      <w:r w:rsidR="00F456EE">
        <w:t xml:space="preserve"> </w:t>
      </w:r>
      <w:r w:rsidR="00C53396">
        <w:t xml:space="preserve">groups </w:t>
      </w:r>
      <w:r w:rsidR="00F456EE">
        <w:t xml:space="preserve">have developed a very compact system to rotate the spin </w:t>
      </w:r>
      <w:r>
        <w:t>downstream</w:t>
      </w:r>
      <w:r w:rsidR="00F456EE">
        <w:t xml:space="preserve"> the M-chopper, which </w:t>
      </w:r>
      <w:r>
        <w:t>fulfil the</w:t>
      </w:r>
      <w:r w:rsidR="00F456EE">
        <w:t xml:space="preserve"> same function </w:t>
      </w:r>
      <w:r>
        <w:t>of C</w:t>
      </w:r>
      <w:r w:rsidR="00F456EE">
        <w:t xml:space="preserve">6. Since the space constraints existing in that case do not apply for T-REX we change the concept slightly and use the </w:t>
      </w:r>
      <w:r w:rsidR="00EB32C1">
        <w:t>whole</w:t>
      </w:r>
      <w:r w:rsidR="00F456EE">
        <w:t xml:space="preserve"> distance between the thermal beam polarizer and the sample area, hence reducing the field rotation frequency. For the rotation in the two direction transverse to </w:t>
      </w:r>
      <w:r w:rsidR="00F456EE">
        <w:rPr>
          <w:u w:val="single"/>
        </w:rPr>
        <w:t>k</w:t>
      </w:r>
      <w:r w:rsidR="00F456EE">
        <w:rPr>
          <w:vertAlign w:val="subscript"/>
        </w:rPr>
        <w:t>i</w:t>
      </w:r>
      <w:r w:rsidR="00F456EE">
        <w:t>, a series of rotatable Hallbach magnet rings can vary the field dire</w:t>
      </w:r>
      <w:r w:rsidR="00833CC3">
        <w:t xml:space="preserve">ction keeping the adiabaticity </w:t>
      </w:r>
      <w:r w:rsidR="00F456EE">
        <w:t xml:space="preserve">coefficient well </w:t>
      </w:r>
      <w:r w:rsidR="00F456EE">
        <w:lastRenderedPageBreak/>
        <w:t xml:space="preserve">above 10 also for the shortest wavelength. A series of coils creates the guide field for the rotation in longitudinal directions. </w:t>
      </w:r>
      <w:r w:rsidR="00EB32C1">
        <w:t>By doing so, the region in which the polarization is rotated is shifted further away from the sample area, so that to reduce the influence of the field inhomogeneity further away from the sample. Downstream</w:t>
      </w:r>
      <w:r w:rsidR="00F456EE">
        <w:t xml:space="preserve"> </w:t>
      </w:r>
      <w:r>
        <w:t>C</w:t>
      </w:r>
      <w:r w:rsidR="00F456EE">
        <w:t xml:space="preserve">6 the field strength can be reduced, </w:t>
      </w:r>
      <w:r w:rsidR="00EB32C1">
        <w:t>because from there on the spin polarization must only be held.</w:t>
      </w:r>
      <w:r w:rsidR="00F456EE">
        <w:t xml:space="preserve"> This </w:t>
      </w:r>
      <w:r w:rsidR="00EB32C1">
        <w:t>will</w:t>
      </w:r>
      <w:r w:rsidR="00F456EE">
        <w:t xml:space="preserve"> </w:t>
      </w:r>
      <w:r w:rsidR="00833CC3">
        <w:t xml:space="preserve">reduce the effect </w:t>
      </w:r>
      <w:r w:rsidR="00EB32C1">
        <w:t xml:space="preserve">of stray fields at the sample position, where </w:t>
      </w:r>
      <w:r w:rsidR="00833CC3">
        <w:t>the</w:t>
      </w:r>
      <w:r w:rsidR="00EB32C1">
        <w:t xml:space="preserve"> PASTIS coil setup</w:t>
      </w:r>
      <w:r w:rsidR="00F456EE">
        <w:t xml:space="preserve"> must </w:t>
      </w:r>
      <w:r w:rsidR="00EB32C1">
        <w:t xml:space="preserve">generate a field </w:t>
      </w:r>
      <w:r w:rsidR="00F456EE">
        <w:t>as homogeneous as possible</w:t>
      </w:r>
      <w:r w:rsidR="00EB32C1">
        <w:t>,</w:t>
      </w:r>
      <w:r w:rsidR="00F456EE">
        <w:t xml:space="preserve"> to enhance T</w:t>
      </w:r>
      <w:r w:rsidR="00F456EE">
        <w:rPr>
          <w:vertAlign w:val="subscript"/>
        </w:rPr>
        <w:t>1</w:t>
      </w:r>
      <w:r w:rsidR="00F456EE">
        <w:t>.</w:t>
      </w:r>
    </w:p>
    <w:p w14:paraId="1AF6B840" w14:textId="77777777" w:rsidR="00450A40" w:rsidRPr="002C2A20" w:rsidRDefault="00450A40" w:rsidP="00F456EE"/>
    <w:p w14:paraId="54EC59F0" w14:textId="77777777" w:rsidR="00F456EE" w:rsidRPr="0003338C" w:rsidRDefault="00F456EE" w:rsidP="00F456EE">
      <w:pPr>
        <w:pStyle w:val="Heading2"/>
        <w:jc w:val="left"/>
        <w:rPr>
          <w:rFonts w:asciiTheme="majorHAnsi" w:hAnsiTheme="majorHAnsi"/>
        </w:rPr>
      </w:pPr>
      <w:bookmarkStart w:id="58" w:name="_Toc473619134"/>
      <w:r w:rsidRPr="0003338C">
        <w:rPr>
          <w:rFonts w:asciiTheme="majorHAnsi" w:hAnsiTheme="majorHAnsi"/>
        </w:rPr>
        <w:t>Scattered neutron polarization analysis</w:t>
      </w:r>
      <w:bookmarkEnd w:id="58"/>
    </w:p>
    <w:p w14:paraId="0A433B29" w14:textId="150BBF07" w:rsidR="00F456EE" w:rsidRDefault="00F456EE" w:rsidP="00F456EE">
      <w:r>
        <w:t xml:space="preserve">We opt for a </w:t>
      </w:r>
      <w:r>
        <w:rPr>
          <w:vertAlign w:val="superscript"/>
        </w:rPr>
        <w:t>3</w:t>
      </w:r>
      <w:r>
        <w:t>He spin filter cell (SFC) for the analysis of the neutron polarization after scattering. Using C shaped or Banana shaped cells a large fraction of the solid angle can be analyzed.</w:t>
      </w:r>
    </w:p>
    <w:p w14:paraId="504147BF" w14:textId="77777777" w:rsidR="00F456EE" w:rsidRDefault="00F456EE" w:rsidP="00F456EE">
      <w:pPr>
        <w:keepNext/>
      </w:pPr>
      <w:r>
        <w:rPr>
          <w:noProof/>
        </w:rPr>
        <w:drawing>
          <wp:inline distT="0" distB="0" distL="0" distR="0" wp14:anchorId="62D560D8" wp14:editId="2EF125DF">
            <wp:extent cx="3223539" cy="2664000"/>
            <wp:effectExtent l="0" t="0" r="254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TIS_Model.png"/>
                    <pic:cNvPicPr/>
                  </pic:nvPicPr>
                  <pic:blipFill>
                    <a:blip r:embed="rId27">
                      <a:extLst>
                        <a:ext uri="{28A0092B-C50C-407E-A947-70E740481C1C}">
                          <a14:useLocalDpi xmlns:a14="http://schemas.microsoft.com/office/drawing/2010/main" val="0"/>
                        </a:ext>
                      </a:extLst>
                    </a:blip>
                    <a:stretch>
                      <a:fillRect/>
                    </a:stretch>
                  </pic:blipFill>
                  <pic:spPr>
                    <a:xfrm>
                      <a:off x="0" y="0"/>
                      <a:ext cx="3223539" cy="2664000"/>
                    </a:xfrm>
                    <a:prstGeom prst="rect">
                      <a:avLst/>
                    </a:prstGeom>
                  </pic:spPr>
                </pic:pic>
              </a:graphicData>
            </a:graphic>
          </wp:inline>
        </w:drawing>
      </w:r>
      <w:r>
        <w:rPr>
          <w:noProof/>
        </w:rPr>
        <w:drawing>
          <wp:inline distT="0" distB="0" distL="0" distR="0" wp14:anchorId="7446A8F6" wp14:editId="55CCD41C">
            <wp:extent cx="2317733" cy="270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TIS_Foto.png"/>
                    <pic:cNvPicPr/>
                  </pic:nvPicPr>
                  <pic:blipFill rotWithShape="1">
                    <a:blip r:embed="rId28">
                      <a:extLst>
                        <a:ext uri="{28A0092B-C50C-407E-A947-70E740481C1C}">
                          <a14:useLocalDpi xmlns:a14="http://schemas.microsoft.com/office/drawing/2010/main" val="0"/>
                        </a:ext>
                      </a:extLst>
                    </a:blip>
                    <a:srcRect l="43007"/>
                    <a:stretch/>
                  </pic:blipFill>
                  <pic:spPr bwMode="auto">
                    <a:xfrm>
                      <a:off x="0" y="0"/>
                      <a:ext cx="2317733" cy="270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36A3889" w14:textId="469351A8" w:rsidR="00F456EE" w:rsidRPr="0003338C" w:rsidRDefault="00F456EE" w:rsidP="00F456EE">
      <w:pPr>
        <w:pStyle w:val="Caption"/>
        <w:rPr>
          <w:rFonts w:asciiTheme="majorHAnsi" w:hAnsiTheme="majorHAnsi"/>
        </w:rPr>
      </w:pPr>
      <w:r w:rsidRPr="0003338C">
        <w:rPr>
          <w:rFonts w:asciiTheme="majorHAnsi" w:hAnsiTheme="majorHAnsi"/>
        </w:rPr>
        <w:t xml:space="preserve">Figure </w:t>
      </w:r>
      <w:r w:rsidRPr="0003338C">
        <w:rPr>
          <w:rFonts w:asciiTheme="majorHAnsi" w:hAnsiTheme="majorHAnsi"/>
        </w:rPr>
        <w:fldChar w:fldCharType="begin"/>
      </w:r>
      <w:r w:rsidRPr="0003338C">
        <w:rPr>
          <w:rFonts w:asciiTheme="majorHAnsi" w:hAnsiTheme="majorHAnsi"/>
        </w:rPr>
        <w:instrText xml:space="preserve"> SEQ Figure \* ARABIC </w:instrText>
      </w:r>
      <w:r w:rsidRPr="0003338C">
        <w:rPr>
          <w:rFonts w:asciiTheme="majorHAnsi" w:hAnsiTheme="majorHAnsi"/>
        </w:rPr>
        <w:fldChar w:fldCharType="separate"/>
      </w:r>
      <w:r w:rsidR="00E73F5D">
        <w:rPr>
          <w:rFonts w:asciiTheme="majorHAnsi" w:hAnsiTheme="majorHAnsi"/>
          <w:noProof/>
        </w:rPr>
        <w:t>12</w:t>
      </w:r>
      <w:r w:rsidRPr="0003338C">
        <w:rPr>
          <w:rFonts w:asciiTheme="majorHAnsi" w:hAnsiTheme="majorHAnsi"/>
        </w:rPr>
        <w:fldChar w:fldCharType="end"/>
      </w:r>
      <w:r w:rsidRPr="0003338C">
        <w:rPr>
          <w:rFonts w:asciiTheme="majorHAnsi" w:hAnsiTheme="majorHAnsi"/>
        </w:rPr>
        <w:t>: Model and photograph of the PASTIS setup for TOPAS.</w:t>
      </w:r>
    </w:p>
    <w:p w14:paraId="4D07CAEB" w14:textId="77777777" w:rsidR="00F456EE" w:rsidRPr="0003338C" w:rsidRDefault="00F456EE" w:rsidP="00F456EE">
      <w:pPr>
        <w:pStyle w:val="Heading3"/>
        <w:jc w:val="left"/>
        <w:rPr>
          <w:rFonts w:asciiTheme="majorHAnsi" w:hAnsiTheme="majorHAnsi"/>
        </w:rPr>
      </w:pPr>
      <w:bookmarkStart w:id="59" w:name="_Toc473619135"/>
      <w:r w:rsidRPr="0003338C">
        <w:rPr>
          <w:rFonts w:asciiTheme="majorHAnsi" w:hAnsiTheme="majorHAnsi"/>
        </w:rPr>
        <w:t>Wide angle spin filter cell</w:t>
      </w:r>
      <w:bookmarkEnd w:id="59"/>
    </w:p>
    <w:p w14:paraId="3F00699F" w14:textId="47322848" w:rsidR="00F456EE" w:rsidRDefault="00F456EE" w:rsidP="00F456EE">
      <w:r>
        <w:t xml:space="preserve">The Polarization group of JCNS has long standing experience in the development and production of spin filter cells made of GE180 glass. For the polarization analysis of TOPAS a Donut shaped cell and a C-shaped cell have been </w:t>
      </w:r>
      <w:r w:rsidR="00821CF1">
        <w:t>manufactured at FZJ</w:t>
      </w:r>
      <w:r>
        <w:t>. These cells can cover a wide range of scattering angles.</w:t>
      </w:r>
      <w:r w:rsidR="00821CF1">
        <w:t xml:space="preserve"> Their scattering pattern has been measured by means of ToF spectroscopy and it results in a flat</w:t>
      </w:r>
      <w:r w:rsidR="001138D7">
        <w:t>, rather</w:t>
      </w:r>
      <w:r w:rsidR="00821CF1">
        <w:t xml:space="preserve"> isotropic</w:t>
      </w:r>
      <w:r w:rsidR="001138D7">
        <w:t>,</w:t>
      </w:r>
      <w:r w:rsidR="00821CF1">
        <w:t xml:space="preserve"> feature, which can be suppressed during the experiments </w:t>
      </w:r>
      <w:r w:rsidR="004E46B8">
        <w:t>by</w:t>
      </w:r>
      <w:r w:rsidR="00821CF1">
        <w:t xml:space="preserve"> the radial oscillating collimator</w:t>
      </w:r>
      <w:r>
        <w:t>. As an alternative we consider the use of Si wide angle cell</w:t>
      </w:r>
      <w:r w:rsidR="00821CF1">
        <w:t>s</w:t>
      </w:r>
      <w:r>
        <w:t xml:space="preserve"> as developed at the ILL. In contrast to the glass cell</w:t>
      </w:r>
      <w:r w:rsidR="00821CF1">
        <w:t>,</w:t>
      </w:r>
      <w:r>
        <w:t xml:space="preserve"> the parasitic scattering consists here of sharp features (Bragg peaks and phonons). </w:t>
      </w:r>
      <w:r w:rsidR="00821CF1">
        <w:t>T</w:t>
      </w:r>
      <w:r>
        <w:t>he development of two cells</w:t>
      </w:r>
      <w:r w:rsidR="00821CF1">
        <w:t xml:space="preserve"> suitable to different a</w:t>
      </w:r>
      <w:r>
        <w:t>pplication</w:t>
      </w:r>
      <w:r w:rsidR="00821CF1">
        <w:t>s</w:t>
      </w:r>
      <w:r>
        <w:t xml:space="preserve"> will be pursuit</w:t>
      </w:r>
      <w:r w:rsidR="00821CF1">
        <w:t>, if budget enables</w:t>
      </w:r>
      <w:r>
        <w:t xml:space="preserve">. Within the construction we will </w:t>
      </w:r>
      <w:r w:rsidR="00821CF1">
        <w:t>prioritize</w:t>
      </w:r>
      <w:r>
        <w:t xml:space="preserve"> the glass cell, for which the know-how is established in </w:t>
      </w:r>
      <w:r w:rsidR="00821CF1">
        <w:t>JCNS</w:t>
      </w:r>
      <w:r>
        <w:t>.</w:t>
      </w:r>
    </w:p>
    <w:p w14:paraId="6FD1605F" w14:textId="77777777" w:rsidR="00F456EE" w:rsidRPr="00EE2AAC" w:rsidRDefault="00F456EE" w:rsidP="00F456EE"/>
    <w:p w14:paraId="0DE0C0D9" w14:textId="77777777" w:rsidR="00F456EE" w:rsidRPr="0003338C" w:rsidRDefault="00F456EE" w:rsidP="00F456EE">
      <w:pPr>
        <w:pStyle w:val="Heading3"/>
        <w:jc w:val="left"/>
        <w:rPr>
          <w:rFonts w:asciiTheme="majorHAnsi" w:hAnsiTheme="majorHAnsi"/>
        </w:rPr>
      </w:pPr>
      <w:bookmarkStart w:id="60" w:name="_Toc473619136"/>
      <w:r w:rsidRPr="0003338C">
        <w:rPr>
          <w:rFonts w:asciiTheme="majorHAnsi" w:hAnsiTheme="majorHAnsi"/>
        </w:rPr>
        <w:t>Magic PASTIS coil configuration</w:t>
      </w:r>
      <w:bookmarkEnd w:id="60"/>
    </w:p>
    <w:p w14:paraId="0819854A" w14:textId="3E3BF5F1" w:rsidR="009972AC" w:rsidRDefault="00F456EE">
      <w:r>
        <w:t>For the TOPAS spectrometer</w:t>
      </w:r>
      <w:r w:rsidR="00A86193">
        <w:t>,</w:t>
      </w:r>
      <w:r>
        <w:t xml:space="preserve"> </w:t>
      </w:r>
      <w:r w:rsidR="00821CF1">
        <w:t>JCNS</w:t>
      </w:r>
      <w:r>
        <w:t xml:space="preserve"> </w:t>
      </w:r>
      <w:r w:rsidR="00821CF1">
        <w:t xml:space="preserve">groups </w:t>
      </w:r>
      <w:r>
        <w:t xml:space="preserve">have developed a </w:t>
      </w:r>
      <w:r w:rsidR="00821CF1">
        <w:t>setup</w:t>
      </w:r>
      <w:r>
        <w:t>, which provides a highly homogeneous magnetic field over a large volume to include a fairly large SFC. The system features a wide angular range not blocked by structur</w:t>
      </w:r>
      <w:r w:rsidR="00821CF1">
        <w:t>al material. Two</w:t>
      </w:r>
      <w:r>
        <w:t xml:space="preserve"> large coils in </w:t>
      </w:r>
      <w:r>
        <w:lastRenderedPageBreak/>
        <w:t xml:space="preserve">approximate Helmholtz configuration </w:t>
      </w:r>
      <w:r w:rsidR="00821CF1">
        <w:t>and two</w:t>
      </w:r>
      <w:r>
        <w:t xml:space="preserve"> smaller correction coils </w:t>
      </w:r>
      <w:r w:rsidR="00821CF1">
        <w:t>generate</w:t>
      </w:r>
      <w:r>
        <w:t xml:space="preserve"> the vertical field. Current sheets </w:t>
      </w:r>
      <w:r w:rsidR="00A86193">
        <w:t>wound</w:t>
      </w:r>
      <w:r>
        <w:t xml:space="preserve"> around µ-metal plates </w:t>
      </w:r>
      <w:r w:rsidR="00821CF1">
        <w:t>and</w:t>
      </w:r>
      <w:r>
        <w:t xml:space="preserve"> a pair of rectangular coils induce the field in the horizontal directions. Solenoid coils homogenize the field</w:t>
      </w:r>
      <w:r w:rsidR="00821CF1">
        <w:t xml:space="preserve">, so that </w:t>
      </w:r>
      <w:r>
        <w:t>a long</w:t>
      </w:r>
      <w:r w:rsidR="00821CF1">
        <w:t>er</w:t>
      </w:r>
      <w:r>
        <w:t xml:space="preserve"> T</w:t>
      </w:r>
      <w:r>
        <w:rPr>
          <w:vertAlign w:val="subscript"/>
        </w:rPr>
        <w:t>1</w:t>
      </w:r>
      <w:r w:rsidR="00821CF1">
        <w:rPr>
          <w:vertAlign w:val="subscript"/>
        </w:rPr>
        <w:t xml:space="preserve"> </w:t>
      </w:r>
      <w:r w:rsidR="00821CF1">
        <w:t>can be achieved.</w:t>
      </w:r>
      <w:r>
        <w:t xml:space="preserve"> The upper µ-metal sheet </w:t>
      </w:r>
      <w:r w:rsidR="00821CF1">
        <w:t>feature</w:t>
      </w:r>
      <w:r>
        <w:t xml:space="preserve">s a void to host </w:t>
      </w:r>
      <w:r w:rsidR="00821CF1">
        <w:t>SEE, up to a diameter of 70 mm</w:t>
      </w:r>
      <w:r>
        <w:t xml:space="preserve">. The control system for the power supplies of the entire system has been implemented already </w:t>
      </w:r>
      <w:r w:rsidR="00821CF1">
        <w:t xml:space="preserve">for TOPAS </w:t>
      </w:r>
      <w:r>
        <w:t xml:space="preserve">and </w:t>
      </w:r>
      <w:r w:rsidR="00821CF1">
        <w:t>will</w:t>
      </w:r>
      <w:r>
        <w:t xml:space="preserve"> be easily adapted for T-</w:t>
      </w:r>
      <w:r w:rsidR="00821CF1">
        <w:t>REX with minor changes.</w:t>
      </w:r>
    </w:p>
    <w:p w14:paraId="1D56FC4A" w14:textId="77777777" w:rsidR="000573A9" w:rsidRDefault="000573A9"/>
    <w:p w14:paraId="5A3022B1" w14:textId="5EF820E4" w:rsidR="00745478" w:rsidRPr="00AE5EC1" w:rsidRDefault="00745478" w:rsidP="00745478">
      <w:pPr>
        <w:pStyle w:val="Heading2"/>
        <w:rPr>
          <w:rFonts w:asciiTheme="majorHAnsi" w:hAnsiTheme="majorHAnsi"/>
        </w:rPr>
      </w:pPr>
      <w:bookmarkStart w:id="61" w:name="_Ref468357064"/>
      <w:bookmarkStart w:id="62" w:name="_Toc473619137"/>
      <w:r w:rsidRPr="00AE5EC1">
        <w:rPr>
          <w:rFonts w:asciiTheme="majorHAnsi" w:hAnsiTheme="majorHAnsi"/>
        </w:rPr>
        <w:t>Heavy Shutter</w:t>
      </w:r>
      <w:r w:rsidR="00063924" w:rsidRPr="00AE5EC1">
        <w:rPr>
          <w:rFonts w:asciiTheme="majorHAnsi" w:hAnsiTheme="majorHAnsi"/>
        </w:rPr>
        <w:t xml:space="preserve"> system</w:t>
      </w:r>
      <w:bookmarkEnd w:id="61"/>
      <w:bookmarkEnd w:id="62"/>
    </w:p>
    <w:p w14:paraId="1C7855E9" w14:textId="3BCA6109" w:rsidR="00063924" w:rsidRPr="00AE5EC1" w:rsidRDefault="00063924" w:rsidP="00FC5C1C">
      <w:pPr>
        <w:pStyle w:val="Default"/>
        <w:spacing w:line="276" w:lineRule="auto"/>
        <w:jc w:val="both"/>
        <w:rPr>
          <w:rFonts w:asciiTheme="majorHAnsi" w:hAnsiTheme="majorHAnsi"/>
          <w:sz w:val="22"/>
          <w:szCs w:val="22"/>
        </w:rPr>
      </w:pPr>
      <w:r w:rsidRPr="00AE5EC1">
        <w:rPr>
          <w:rFonts w:asciiTheme="majorHAnsi" w:hAnsiTheme="majorHAnsi"/>
          <w:sz w:val="22"/>
          <w:szCs w:val="22"/>
        </w:rPr>
        <w:t xml:space="preserve">The heavy shutter is composed by attenuation material, neutron guide element, motion and control, vacuum </w:t>
      </w:r>
      <w:r w:rsidR="00C04A30" w:rsidRPr="00AE5EC1">
        <w:rPr>
          <w:rFonts w:asciiTheme="majorHAnsi" w:hAnsiTheme="majorHAnsi"/>
          <w:sz w:val="22"/>
          <w:szCs w:val="22"/>
        </w:rPr>
        <w:t>enclosure</w:t>
      </w:r>
      <w:r w:rsidRPr="00AE5EC1">
        <w:rPr>
          <w:rFonts w:asciiTheme="majorHAnsi" w:hAnsiTheme="majorHAnsi"/>
          <w:sz w:val="22"/>
          <w:szCs w:val="22"/>
        </w:rPr>
        <w:t xml:space="preserve"> and vacuum system</w:t>
      </w:r>
      <w:r w:rsidR="00C04A30" w:rsidRPr="00AE5EC1">
        <w:rPr>
          <w:rFonts w:asciiTheme="majorHAnsi" w:hAnsiTheme="majorHAnsi"/>
          <w:sz w:val="22"/>
          <w:szCs w:val="22"/>
        </w:rPr>
        <w:t>, Al windows</w:t>
      </w:r>
      <w:r w:rsidRPr="00AE5EC1">
        <w:rPr>
          <w:rFonts w:asciiTheme="majorHAnsi" w:hAnsiTheme="majorHAnsi"/>
          <w:sz w:val="22"/>
          <w:szCs w:val="22"/>
        </w:rPr>
        <w:t xml:space="preserve"> and it is interfaced with the PSS. The system is placed close to the bunker wall at a position to be defined once the design will be finalized.</w:t>
      </w:r>
    </w:p>
    <w:p w14:paraId="790BDBC8" w14:textId="36E98605" w:rsidR="00F00125" w:rsidRPr="00AE5EC1" w:rsidRDefault="008F75AF" w:rsidP="00FC5C1C">
      <w:pPr>
        <w:pStyle w:val="Default"/>
        <w:spacing w:line="276" w:lineRule="auto"/>
        <w:jc w:val="both"/>
        <w:rPr>
          <w:rFonts w:asciiTheme="majorHAnsi" w:hAnsiTheme="majorHAnsi"/>
          <w:sz w:val="22"/>
          <w:szCs w:val="22"/>
        </w:rPr>
      </w:pPr>
      <w:r w:rsidRPr="00AE5EC1">
        <w:rPr>
          <w:rFonts w:asciiTheme="majorHAnsi" w:hAnsiTheme="majorHAnsi"/>
          <w:sz w:val="22"/>
          <w:szCs w:val="22"/>
        </w:rPr>
        <w:t xml:space="preserve">The </w:t>
      </w:r>
      <w:r w:rsidR="00905621" w:rsidRPr="00AE5EC1">
        <w:rPr>
          <w:rFonts w:asciiTheme="majorHAnsi" w:hAnsiTheme="majorHAnsi"/>
          <w:sz w:val="22"/>
          <w:szCs w:val="22"/>
        </w:rPr>
        <w:t>attenuator shall diminish</w:t>
      </w:r>
      <w:r w:rsidR="00063924" w:rsidRPr="00AE5EC1">
        <w:rPr>
          <w:rFonts w:asciiTheme="majorHAnsi" w:hAnsiTheme="majorHAnsi"/>
          <w:sz w:val="22"/>
          <w:szCs w:val="22"/>
        </w:rPr>
        <w:t xml:space="preserve"> the actual dose level down to </w:t>
      </w:r>
      <w:r w:rsidR="005F3C10">
        <w:rPr>
          <w:rFonts w:asciiTheme="majorHAnsi" w:hAnsiTheme="majorHAnsi"/>
          <w:sz w:val="22"/>
          <w:szCs w:val="22"/>
        </w:rPr>
        <w:t>3</w:t>
      </w:r>
      <w:r w:rsidR="00063924" w:rsidRPr="00AE5EC1">
        <w:rPr>
          <w:rFonts w:asciiTheme="majorHAnsi" w:hAnsiTheme="majorHAnsi"/>
          <w:sz w:val="22"/>
          <w:szCs w:val="22"/>
        </w:rPr>
        <w:t xml:space="preserve"> µSv/h at the Bandwidth Chopper 1, which is placed 4 m downstream the bunker wall at 32 m from the origin.</w:t>
      </w:r>
      <w:r w:rsidR="00FE18DA" w:rsidRPr="00AE5EC1">
        <w:rPr>
          <w:rFonts w:asciiTheme="majorHAnsi" w:hAnsiTheme="majorHAnsi"/>
          <w:sz w:val="22"/>
          <w:szCs w:val="22"/>
        </w:rPr>
        <w:t xml:space="preserve"> The attenuator shall block off the opening in the bunker wall, with a minimum gap and fulfill the </w:t>
      </w:r>
      <w:r w:rsidR="00043D24" w:rsidRPr="00AE5EC1">
        <w:rPr>
          <w:rFonts w:asciiTheme="majorHAnsi" w:hAnsiTheme="majorHAnsi"/>
          <w:sz w:val="22"/>
          <w:szCs w:val="22"/>
        </w:rPr>
        <w:t>‘</w:t>
      </w:r>
      <w:r w:rsidR="00FE18DA" w:rsidRPr="00AE5EC1">
        <w:rPr>
          <w:rFonts w:asciiTheme="majorHAnsi" w:hAnsiTheme="majorHAnsi"/>
          <w:sz w:val="22"/>
          <w:szCs w:val="22"/>
        </w:rPr>
        <w:t>10</w:t>
      </w:r>
      <w:r w:rsidR="000A5457" w:rsidRPr="00AE5EC1">
        <w:rPr>
          <w:rFonts w:asciiTheme="majorHAnsi" w:hAnsiTheme="majorHAnsi"/>
          <w:sz w:val="22"/>
          <w:szCs w:val="22"/>
        </w:rPr>
        <w:t>X</w:t>
      </w:r>
      <w:r w:rsidR="00FE18DA" w:rsidRPr="00AE5EC1">
        <w:rPr>
          <w:rFonts w:asciiTheme="majorHAnsi" w:hAnsiTheme="majorHAnsi"/>
          <w:sz w:val="22"/>
          <w:szCs w:val="22"/>
        </w:rPr>
        <w:t xml:space="preserve"> rule</w:t>
      </w:r>
      <w:r w:rsidR="00043D24" w:rsidRPr="00AE5EC1">
        <w:rPr>
          <w:rFonts w:asciiTheme="majorHAnsi" w:hAnsiTheme="majorHAnsi"/>
          <w:sz w:val="22"/>
          <w:szCs w:val="22"/>
        </w:rPr>
        <w:t>’ from NOSG Handbook</w:t>
      </w:r>
      <w:r w:rsidR="00FE18DA" w:rsidRPr="00AE5EC1">
        <w:rPr>
          <w:rFonts w:asciiTheme="majorHAnsi" w:hAnsiTheme="majorHAnsi"/>
          <w:sz w:val="22"/>
          <w:szCs w:val="22"/>
        </w:rPr>
        <w:t>. Therefore</w:t>
      </w:r>
      <w:r w:rsidR="000B00EC" w:rsidRPr="00AE5EC1">
        <w:rPr>
          <w:rFonts w:asciiTheme="majorHAnsi" w:hAnsiTheme="majorHAnsi"/>
          <w:sz w:val="22"/>
          <w:szCs w:val="22"/>
        </w:rPr>
        <w:t>,</w:t>
      </w:r>
      <w:r w:rsidR="00FE18DA" w:rsidRPr="00AE5EC1">
        <w:rPr>
          <w:rFonts w:asciiTheme="majorHAnsi" w:hAnsiTheme="majorHAnsi"/>
          <w:sz w:val="22"/>
          <w:szCs w:val="22"/>
        </w:rPr>
        <w:t xml:space="preserve"> the cross section, which is estimated in 260 x 260 mm</w:t>
      </w:r>
      <w:r w:rsidR="00FE18DA" w:rsidRPr="00AE5EC1">
        <w:rPr>
          <w:rFonts w:asciiTheme="majorHAnsi" w:hAnsiTheme="majorHAnsi"/>
          <w:sz w:val="22"/>
          <w:szCs w:val="22"/>
          <w:vertAlign w:val="superscript"/>
        </w:rPr>
        <w:t>2</w:t>
      </w:r>
      <w:r w:rsidR="00FE18DA" w:rsidRPr="00AE5EC1">
        <w:rPr>
          <w:rFonts w:asciiTheme="majorHAnsi" w:hAnsiTheme="majorHAnsi"/>
          <w:sz w:val="22"/>
          <w:szCs w:val="22"/>
        </w:rPr>
        <w:t>, is determined by the gap and the neutron optics cross section at the bunker wall (≤ 60 x 78 mm</w:t>
      </w:r>
      <w:r w:rsidR="00FE18DA" w:rsidRPr="00AE5EC1">
        <w:rPr>
          <w:rFonts w:asciiTheme="majorHAnsi" w:hAnsiTheme="majorHAnsi"/>
          <w:sz w:val="22"/>
          <w:szCs w:val="22"/>
          <w:vertAlign w:val="superscript"/>
        </w:rPr>
        <w:t>2</w:t>
      </w:r>
      <w:r w:rsidR="00FE18DA" w:rsidRPr="00AE5EC1">
        <w:rPr>
          <w:rFonts w:asciiTheme="majorHAnsi" w:hAnsiTheme="majorHAnsi"/>
          <w:sz w:val="22"/>
          <w:szCs w:val="22"/>
        </w:rPr>
        <w:t>). It is assumed that the neutron optics will be lined with streaming shielding inside the bunker wall.</w:t>
      </w:r>
      <w:r w:rsidR="000107FC" w:rsidRPr="00AE5EC1">
        <w:rPr>
          <w:rFonts w:asciiTheme="majorHAnsi" w:hAnsiTheme="majorHAnsi"/>
          <w:sz w:val="22"/>
          <w:szCs w:val="22"/>
        </w:rPr>
        <w:t xml:space="preserve"> </w:t>
      </w:r>
      <w:r w:rsidR="00905621" w:rsidRPr="00AE5EC1">
        <w:rPr>
          <w:rFonts w:asciiTheme="majorHAnsi" w:hAnsiTheme="majorHAnsi"/>
          <w:sz w:val="22"/>
          <w:szCs w:val="22"/>
        </w:rPr>
        <w:t>Attenuation material and thickness are not yet defined, because we do not have MCNP simulations for it. Preliminary estimate</w:t>
      </w:r>
      <w:r w:rsidR="0069551F">
        <w:rPr>
          <w:rFonts w:asciiTheme="majorHAnsi" w:hAnsiTheme="majorHAnsi"/>
          <w:sz w:val="22"/>
          <w:szCs w:val="22"/>
        </w:rPr>
        <w:t>s</w:t>
      </w:r>
      <w:r w:rsidR="00905621" w:rsidRPr="00AE5EC1">
        <w:rPr>
          <w:rFonts w:asciiTheme="majorHAnsi" w:hAnsiTheme="majorHAnsi"/>
          <w:sz w:val="22"/>
          <w:szCs w:val="22"/>
        </w:rPr>
        <w:t xml:space="preserve"> can be guessed from the simulations already per</w:t>
      </w:r>
      <w:r w:rsidR="000107FC" w:rsidRPr="00AE5EC1">
        <w:rPr>
          <w:rFonts w:asciiTheme="majorHAnsi" w:hAnsiTheme="majorHAnsi"/>
          <w:sz w:val="22"/>
          <w:szCs w:val="22"/>
        </w:rPr>
        <w:t xml:space="preserve">formed for the MAGIC instrument. The 1.2 m heavy rotary drum shutter proposed </w:t>
      </w:r>
      <w:r w:rsidR="0069551F">
        <w:rPr>
          <w:rFonts w:asciiTheme="majorHAnsi" w:hAnsiTheme="majorHAnsi"/>
          <w:sz w:val="22"/>
          <w:szCs w:val="22"/>
        </w:rPr>
        <w:t xml:space="preserve">by </w:t>
      </w:r>
      <w:r w:rsidR="000107FC" w:rsidRPr="00AE5EC1">
        <w:rPr>
          <w:rFonts w:asciiTheme="majorHAnsi" w:hAnsiTheme="majorHAnsi"/>
          <w:sz w:val="22"/>
          <w:szCs w:val="22"/>
        </w:rPr>
        <w:t>the MAGIC instrument team consists of 20 cm section</w:t>
      </w:r>
      <w:r w:rsidRPr="00AE5EC1">
        <w:rPr>
          <w:rFonts w:asciiTheme="majorHAnsi" w:hAnsiTheme="majorHAnsi"/>
          <w:sz w:val="22"/>
          <w:szCs w:val="22"/>
        </w:rPr>
        <w:t>s</w:t>
      </w:r>
      <w:r w:rsidR="000107FC" w:rsidRPr="00AE5EC1">
        <w:rPr>
          <w:rFonts w:asciiTheme="majorHAnsi" w:hAnsiTheme="majorHAnsi"/>
          <w:sz w:val="22"/>
          <w:szCs w:val="22"/>
        </w:rPr>
        <w:t xml:space="preserve"> of</w:t>
      </w:r>
      <w:r w:rsidRPr="00AE5EC1">
        <w:rPr>
          <w:rFonts w:asciiTheme="majorHAnsi" w:hAnsiTheme="majorHAnsi"/>
          <w:sz w:val="22"/>
          <w:szCs w:val="22"/>
        </w:rPr>
        <w:t>:</w:t>
      </w:r>
      <w:r w:rsidR="000107FC" w:rsidRPr="00AE5EC1">
        <w:rPr>
          <w:rFonts w:asciiTheme="majorHAnsi" w:hAnsiTheme="majorHAnsi"/>
          <w:sz w:val="22"/>
          <w:szCs w:val="22"/>
        </w:rPr>
        <w:t xml:space="preserve"> B</w:t>
      </w:r>
      <w:r w:rsidR="00043D24" w:rsidRPr="00AE5EC1">
        <w:rPr>
          <w:rFonts w:asciiTheme="majorHAnsi" w:hAnsiTheme="majorHAnsi"/>
          <w:sz w:val="22"/>
          <w:szCs w:val="22"/>
        </w:rPr>
        <w:t>orax</w:t>
      </w:r>
      <w:r w:rsidR="000107FC" w:rsidRPr="00AE5EC1">
        <w:rPr>
          <w:rFonts w:asciiTheme="majorHAnsi" w:hAnsiTheme="majorHAnsi"/>
          <w:sz w:val="22"/>
          <w:szCs w:val="22"/>
        </w:rPr>
        <w:t xml:space="preserve"> (epoxy</w:t>
      </w:r>
      <w:r w:rsidR="00043D24" w:rsidRPr="00AE5EC1">
        <w:rPr>
          <w:rFonts w:asciiTheme="majorHAnsi" w:hAnsiTheme="majorHAnsi"/>
          <w:sz w:val="22"/>
          <w:szCs w:val="22"/>
        </w:rPr>
        <w:t xml:space="preserve"> 50% + </w:t>
      </w:r>
      <w:r w:rsidR="000107FC" w:rsidRPr="00AE5EC1">
        <w:rPr>
          <w:rFonts w:asciiTheme="majorHAnsi" w:hAnsiTheme="majorHAnsi"/>
          <w:sz w:val="22"/>
          <w:szCs w:val="22"/>
        </w:rPr>
        <w:t>B4C</w:t>
      </w:r>
      <w:r w:rsidR="00043D24" w:rsidRPr="00AE5EC1">
        <w:rPr>
          <w:rFonts w:asciiTheme="majorHAnsi" w:hAnsiTheme="majorHAnsi"/>
          <w:sz w:val="22"/>
          <w:szCs w:val="22"/>
        </w:rPr>
        <w:t xml:space="preserve"> 50%</w:t>
      </w:r>
      <w:r w:rsidR="000107FC" w:rsidRPr="00AE5EC1">
        <w:rPr>
          <w:rFonts w:asciiTheme="majorHAnsi" w:hAnsiTheme="majorHAnsi"/>
          <w:sz w:val="22"/>
          <w:szCs w:val="22"/>
        </w:rPr>
        <w:t>), steel, steel, B</w:t>
      </w:r>
      <w:r w:rsidR="00043D24" w:rsidRPr="00AE5EC1">
        <w:rPr>
          <w:rFonts w:asciiTheme="majorHAnsi" w:hAnsiTheme="majorHAnsi"/>
          <w:sz w:val="22"/>
          <w:szCs w:val="22"/>
        </w:rPr>
        <w:t>orax</w:t>
      </w:r>
      <w:r w:rsidR="000107FC" w:rsidRPr="00AE5EC1">
        <w:rPr>
          <w:rFonts w:asciiTheme="majorHAnsi" w:hAnsiTheme="majorHAnsi"/>
          <w:sz w:val="22"/>
          <w:szCs w:val="22"/>
        </w:rPr>
        <w:t>, st</w:t>
      </w:r>
      <w:r w:rsidRPr="00AE5EC1">
        <w:rPr>
          <w:rFonts w:asciiTheme="majorHAnsi" w:hAnsiTheme="majorHAnsi"/>
          <w:sz w:val="22"/>
          <w:szCs w:val="22"/>
        </w:rPr>
        <w:t>eel, and tungsten/</w:t>
      </w:r>
      <w:r w:rsidR="000107FC" w:rsidRPr="00AE5EC1">
        <w:rPr>
          <w:rFonts w:asciiTheme="majorHAnsi" w:hAnsiTheme="majorHAnsi"/>
          <w:sz w:val="22"/>
          <w:szCs w:val="22"/>
        </w:rPr>
        <w:t>paraffin</w:t>
      </w:r>
      <w:r w:rsidR="00043D24" w:rsidRPr="00AE5EC1">
        <w:rPr>
          <w:rFonts w:asciiTheme="majorHAnsi" w:hAnsiTheme="majorHAnsi"/>
          <w:sz w:val="22"/>
          <w:szCs w:val="22"/>
        </w:rPr>
        <w:t xml:space="preserve"> mixture (11.3 g/cm</w:t>
      </w:r>
      <w:r w:rsidR="00043D24" w:rsidRPr="00AE5EC1">
        <w:rPr>
          <w:rFonts w:asciiTheme="majorHAnsi" w:hAnsiTheme="majorHAnsi"/>
          <w:sz w:val="22"/>
          <w:szCs w:val="22"/>
          <w:vertAlign w:val="superscript"/>
        </w:rPr>
        <w:t>3</w:t>
      </w:r>
      <w:r w:rsidR="00043D24" w:rsidRPr="00AE5EC1">
        <w:rPr>
          <w:rFonts w:asciiTheme="majorHAnsi" w:hAnsiTheme="majorHAnsi"/>
          <w:sz w:val="22"/>
          <w:szCs w:val="22"/>
        </w:rPr>
        <w:t>)</w:t>
      </w:r>
      <w:r w:rsidR="000107FC" w:rsidRPr="00AE5EC1">
        <w:rPr>
          <w:rFonts w:asciiTheme="majorHAnsi" w:hAnsiTheme="majorHAnsi"/>
          <w:sz w:val="22"/>
          <w:szCs w:val="22"/>
        </w:rPr>
        <w:t>. It reduces the dose rate to 15 μSv/h outside the bunker wall.</w:t>
      </w:r>
      <w:r w:rsidRPr="00AE5EC1">
        <w:rPr>
          <w:rFonts w:asciiTheme="majorHAnsi" w:hAnsiTheme="majorHAnsi"/>
          <w:sz w:val="22"/>
          <w:szCs w:val="22"/>
        </w:rPr>
        <w:t xml:space="preserve"> Scaling</w:t>
      </w:r>
      <w:r w:rsidR="00B76804" w:rsidRPr="00AE5EC1">
        <w:rPr>
          <w:rFonts w:asciiTheme="majorHAnsi" w:hAnsiTheme="majorHAnsi"/>
          <w:sz w:val="22"/>
          <w:szCs w:val="22"/>
        </w:rPr>
        <w:t xml:space="preserve"> these parameters for the T-REX</w:t>
      </w:r>
      <w:r w:rsidRPr="00AE5EC1">
        <w:rPr>
          <w:rFonts w:asciiTheme="majorHAnsi" w:hAnsiTheme="majorHAnsi"/>
          <w:sz w:val="22"/>
          <w:szCs w:val="22"/>
        </w:rPr>
        <w:t xml:space="preserve"> instrument would </w:t>
      </w:r>
      <w:r w:rsidR="00B76804" w:rsidRPr="00AE5EC1">
        <w:rPr>
          <w:rFonts w:asciiTheme="majorHAnsi" w:hAnsiTheme="majorHAnsi"/>
          <w:sz w:val="22"/>
          <w:szCs w:val="22"/>
        </w:rPr>
        <w:t xml:space="preserve">lead to increase the total thickness to </w:t>
      </w:r>
      <w:r w:rsidR="00043D24" w:rsidRPr="00AE5EC1">
        <w:rPr>
          <w:rFonts w:asciiTheme="majorHAnsi" w:hAnsiTheme="majorHAnsi"/>
          <w:sz w:val="22"/>
          <w:szCs w:val="22"/>
        </w:rPr>
        <w:t xml:space="preserve">nearly 1.5 </w:t>
      </w:r>
      <w:r w:rsidRPr="00AE5EC1">
        <w:rPr>
          <w:rFonts w:asciiTheme="majorHAnsi" w:hAnsiTheme="majorHAnsi"/>
          <w:sz w:val="22"/>
          <w:szCs w:val="22"/>
        </w:rPr>
        <w:t xml:space="preserve">m </w:t>
      </w:r>
      <w:r w:rsidR="00B76804" w:rsidRPr="00AE5EC1">
        <w:rPr>
          <w:rFonts w:asciiTheme="majorHAnsi" w:hAnsiTheme="majorHAnsi"/>
          <w:sz w:val="22"/>
          <w:szCs w:val="22"/>
        </w:rPr>
        <w:t>by</w:t>
      </w:r>
      <w:r w:rsidRPr="00AE5EC1">
        <w:rPr>
          <w:rFonts w:asciiTheme="majorHAnsi" w:hAnsiTheme="majorHAnsi"/>
          <w:sz w:val="22"/>
          <w:szCs w:val="22"/>
        </w:rPr>
        <w:t xml:space="preserve"> scali</w:t>
      </w:r>
      <w:r w:rsidR="00B76804" w:rsidRPr="00AE5EC1">
        <w:rPr>
          <w:rFonts w:asciiTheme="majorHAnsi" w:hAnsiTheme="majorHAnsi"/>
          <w:sz w:val="22"/>
          <w:szCs w:val="22"/>
        </w:rPr>
        <w:t xml:space="preserve">ng the elements thickness by </w:t>
      </w:r>
      <w:r w:rsidR="00043D24" w:rsidRPr="00AE5EC1">
        <w:rPr>
          <w:rFonts w:asciiTheme="majorHAnsi" w:hAnsiTheme="majorHAnsi"/>
          <w:sz w:val="22"/>
          <w:szCs w:val="22"/>
        </w:rPr>
        <w:t>5/4</w:t>
      </w:r>
      <w:r w:rsidRPr="00AE5EC1">
        <w:rPr>
          <w:rFonts w:asciiTheme="majorHAnsi" w:hAnsiTheme="majorHAnsi"/>
          <w:sz w:val="22"/>
          <w:szCs w:val="22"/>
        </w:rPr>
        <w:t>. One may also replace part of the steel by tungsten for higher atten</w:t>
      </w:r>
      <w:r w:rsidR="00B76804" w:rsidRPr="00AE5EC1">
        <w:rPr>
          <w:rFonts w:asciiTheme="majorHAnsi" w:hAnsiTheme="majorHAnsi"/>
          <w:sz w:val="22"/>
          <w:szCs w:val="22"/>
        </w:rPr>
        <w:t xml:space="preserve">uation and more compact design, as proposed for DREAM. </w:t>
      </w:r>
      <w:r w:rsidR="00AA0E8D" w:rsidRPr="00AE5EC1">
        <w:rPr>
          <w:rFonts w:asciiTheme="majorHAnsi" w:hAnsiTheme="majorHAnsi"/>
          <w:sz w:val="22"/>
          <w:szCs w:val="22"/>
        </w:rPr>
        <w:t>Indeed</w:t>
      </w:r>
      <w:r w:rsidR="008741EF" w:rsidRPr="00AE5EC1">
        <w:rPr>
          <w:rFonts w:asciiTheme="majorHAnsi" w:hAnsiTheme="majorHAnsi"/>
          <w:sz w:val="22"/>
          <w:szCs w:val="22"/>
        </w:rPr>
        <w:t>,</w:t>
      </w:r>
      <w:r w:rsidR="00AA0E8D" w:rsidRPr="00AE5EC1">
        <w:rPr>
          <w:rFonts w:asciiTheme="majorHAnsi" w:hAnsiTheme="majorHAnsi"/>
          <w:sz w:val="22"/>
          <w:szCs w:val="22"/>
        </w:rPr>
        <w:t xml:space="preserve"> it has been estimated from </w:t>
      </w:r>
      <w:r w:rsidR="00F00125" w:rsidRPr="00AE5EC1">
        <w:rPr>
          <w:rFonts w:asciiTheme="majorHAnsi" w:hAnsiTheme="majorHAnsi"/>
          <w:sz w:val="22"/>
          <w:szCs w:val="22"/>
        </w:rPr>
        <w:t xml:space="preserve">MCNP6 simulations for the T0 chopper </w:t>
      </w:r>
      <w:r w:rsidR="00D6716C" w:rsidRPr="00AE5EC1">
        <w:rPr>
          <w:rFonts w:asciiTheme="majorHAnsi" w:hAnsiTheme="majorHAnsi"/>
          <w:sz w:val="22"/>
          <w:szCs w:val="22"/>
        </w:rPr>
        <w:t>of D</w:t>
      </w:r>
      <w:r w:rsidR="000C1AA9" w:rsidRPr="00AE5EC1">
        <w:rPr>
          <w:rFonts w:asciiTheme="majorHAnsi" w:hAnsiTheme="majorHAnsi"/>
          <w:sz w:val="22"/>
          <w:szCs w:val="22"/>
        </w:rPr>
        <w:t>REAM</w:t>
      </w:r>
      <w:r w:rsidR="00AA0E8D" w:rsidRPr="00AE5EC1">
        <w:rPr>
          <w:rFonts w:asciiTheme="majorHAnsi" w:hAnsiTheme="majorHAnsi"/>
          <w:sz w:val="22"/>
          <w:szCs w:val="22"/>
        </w:rPr>
        <w:t xml:space="preserve">, that a block of </w:t>
      </w:r>
      <w:r w:rsidR="00F00125" w:rsidRPr="00AE5EC1">
        <w:rPr>
          <w:rFonts w:asciiTheme="majorHAnsi" w:hAnsiTheme="majorHAnsi"/>
          <w:sz w:val="22"/>
          <w:szCs w:val="22"/>
        </w:rPr>
        <w:t xml:space="preserve">tungsten </w:t>
      </w:r>
      <w:r w:rsidR="00D6716C" w:rsidRPr="00AE5EC1">
        <w:rPr>
          <w:rFonts w:asciiTheme="majorHAnsi" w:hAnsiTheme="majorHAnsi"/>
          <w:sz w:val="22"/>
          <w:szCs w:val="22"/>
        </w:rPr>
        <w:t>of 45</w:t>
      </w:r>
      <w:r w:rsidR="00F00125" w:rsidRPr="00AE5EC1">
        <w:rPr>
          <w:rFonts w:asciiTheme="majorHAnsi" w:hAnsiTheme="majorHAnsi"/>
          <w:sz w:val="22"/>
          <w:szCs w:val="22"/>
        </w:rPr>
        <w:t xml:space="preserve"> cm length (see attached “Report on fast neutron background and T0 attenuation for DREAM” by V. Santoro and W. Schweika [2])</w:t>
      </w:r>
      <w:r w:rsidR="00AA0E8D" w:rsidRPr="00AE5EC1">
        <w:rPr>
          <w:rFonts w:asciiTheme="majorHAnsi" w:hAnsiTheme="majorHAnsi"/>
          <w:sz w:val="22"/>
          <w:szCs w:val="22"/>
        </w:rPr>
        <w:t xml:space="preserve"> is sufficient to bring down the dose from fast neutrons to 1 µSv/h</w:t>
      </w:r>
      <w:r w:rsidR="00F00125" w:rsidRPr="00AE5EC1">
        <w:rPr>
          <w:rFonts w:asciiTheme="majorHAnsi" w:hAnsiTheme="majorHAnsi"/>
          <w:sz w:val="22"/>
          <w:szCs w:val="22"/>
        </w:rPr>
        <w:t xml:space="preserve">. </w:t>
      </w:r>
      <w:r w:rsidR="00AA0E8D" w:rsidRPr="00AE5EC1">
        <w:rPr>
          <w:rFonts w:asciiTheme="majorHAnsi" w:hAnsiTheme="majorHAnsi"/>
          <w:sz w:val="22"/>
          <w:szCs w:val="22"/>
        </w:rPr>
        <w:t xml:space="preserve">This should be accompanied by additional B-attenuator to absorb lower energy parts of neutron spectrum. </w:t>
      </w:r>
      <w:r w:rsidR="00F00125" w:rsidRPr="00AE5EC1">
        <w:rPr>
          <w:rFonts w:asciiTheme="majorHAnsi" w:hAnsiTheme="majorHAnsi"/>
          <w:sz w:val="22"/>
          <w:szCs w:val="22"/>
        </w:rPr>
        <w:t>While calcu</w:t>
      </w:r>
      <w:r w:rsidR="000C1AA9" w:rsidRPr="00AE5EC1">
        <w:rPr>
          <w:rFonts w:asciiTheme="majorHAnsi" w:hAnsiTheme="majorHAnsi"/>
          <w:sz w:val="22"/>
          <w:szCs w:val="22"/>
        </w:rPr>
        <w:t xml:space="preserve">lations for a proper design of a heavy shutter at the ESS </w:t>
      </w:r>
      <w:r w:rsidR="001A3B44">
        <w:rPr>
          <w:rFonts w:asciiTheme="majorHAnsi" w:hAnsiTheme="majorHAnsi"/>
          <w:sz w:val="22"/>
          <w:szCs w:val="22"/>
        </w:rPr>
        <w:t>are still pending, we</w:t>
      </w:r>
      <w:r w:rsidR="00F00125" w:rsidRPr="00AE5EC1">
        <w:rPr>
          <w:rFonts w:asciiTheme="majorHAnsi" w:hAnsiTheme="majorHAnsi"/>
          <w:sz w:val="22"/>
          <w:szCs w:val="22"/>
        </w:rPr>
        <w:t xml:space="preserve"> assume that </w:t>
      </w:r>
      <w:r w:rsidR="00911C5C" w:rsidRPr="00AE5EC1">
        <w:rPr>
          <w:rFonts w:asciiTheme="majorHAnsi" w:hAnsiTheme="majorHAnsi"/>
          <w:sz w:val="22"/>
          <w:szCs w:val="22"/>
        </w:rPr>
        <w:t xml:space="preserve">an </w:t>
      </w:r>
      <w:r w:rsidR="00F00125" w:rsidRPr="00AE5EC1">
        <w:rPr>
          <w:rFonts w:asciiTheme="majorHAnsi" w:hAnsiTheme="majorHAnsi"/>
          <w:sz w:val="22"/>
          <w:szCs w:val="22"/>
        </w:rPr>
        <w:t>atte</w:t>
      </w:r>
      <w:r w:rsidR="000C1AA9" w:rsidRPr="00AE5EC1">
        <w:rPr>
          <w:rFonts w:asciiTheme="majorHAnsi" w:hAnsiTheme="majorHAnsi"/>
          <w:sz w:val="22"/>
          <w:szCs w:val="22"/>
        </w:rPr>
        <w:t xml:space="preserve">nuation length of maximum of </w:t>
      </w:r>
      <w:r w:rsidR="00911C5C" w:rsidRPr="00AE5EC1">
        <w:rPr>
          <w:rFonts w:asciiTheme="majorHAnsi" w:hAnsiTheme="majorHAnsi"/>
          <w:sz w:val="22"/>
          <w:szCs w:val="22"/>
        </w:rPr>
        <w:t xml:space="preserve">1.5 </w:t>
      </w:r>
      <w:r w:rsidR="000C1AA9" w:rsidRPr="00AE5EC1">
        <w:rPr>
          <w:rFonts w:asciiTheme="majorHAnsi" w:hAnsiTheme="majorHAnsi"/>
          <w:sz w:val="22"/>
          <w:szCs w:val="22"/>
        </w:rPr>
        <w:t>m is sufficient, independent on the design details</w:t>
      </w:r>
      <w:r w:rsidR="00F00125" w:rsidRPr="00AE5EC1">
        <w:rPr>
          <w:rFonts w:asciiTheme="majorHAnsi" w:hAnsiTheme="majorHAnsi"/>
          <w:sz w:val="22"/>
          <w:szCs w:val="22"/>
        </w:rPr>
        <w:t>.</w:t>
      </w:r>
    </w:p>
    <w:p w14:paraId="544CDD9B" w14:textId="7BB8A4B8" w:rsidR="00F00125" w:rsidRPr="00AE5EC1" w:rsidRDefault="00F00125" w:rsidP="00FC5C1C">
      <w:pPr>
        <w:pStyle w:val="Default"/>
        <w:spacing w:line="276" w:lineRule="auto"/>
        <w:jc w:val="both"/>
        <w:rPr>
          <w:rFonts w:asciiTheme="majorHAnsi" w:hAnsiTheme="majorHAnsi"/>
          <w:sz w:val="22"/>
          <w:szCs w:val="22"/>
        </w:rPr>
      </w:pPr>
      <w:r w:rsidRPr="00AE5EC1">
        <w:rPr>
          <w:rFonts w:asciiTheme="majorHAnsi" w:hAnsiTheme="majorHAnsi"/>
          <w:sz w:val="22"/>
          <w:szCs w:val="22"/>
        </w:rPr>
        <w:t xml:space="preserve">The simplest and baseline </w:t>
      </w:r>
      <w:r w:rsidR="00C04A30" w:rsidRPr="00AE5EC1">
        <w:rPr>
          <w:rFonts w:asciiTheme="majorHAnsi" w:hAnsiTheme="majorHAnsi"/>
          <w:sz w:val="22"/>
          <w:szCs w:val="22"/>
        </w:rPr>
        <w:t xml:space="preserve">engineering </w:t>
      </w:r>
      <w:r w:rsidRPr="00AE5EC1">
        <w:rPr>
          <w:rFonts w:asciiTheme="majorHAnsi" w:hAnsiTheme="majorHAnsi"/>
          <w:sz w:val="22"/>
          <w:szCs w:val="22"/>
        </w:rPr>
        <w:t>desig</w:t>
      </w:r>
      <w:r w:rsidR="00C04A30" w:rsidRPr="00AE5EC1">
        <w:rPr>
          <w:rFonts w:asciiTheme="majorHAnsi" w:hAnsiTheme="majorHAnsi"/>
          <w:sz w:val="22"/>
          <w:szCs w:val="22"/>
        </w:rPr>
        <w:t>n uses a separated vacuum atmosphere</w:t>
      </w:r>
      <w:r w:rsidRPr="00AE5EC1">
        <w:rPr>
          <w:rFonts w:asciiTheme="majorHAnsi" w:hAnsiTheme="majorHAnsi"/>
          <w:sz w:val="22"/>
          <w:szCs w:val="22"/>
        </w:rPr>
        <w:t>, which is the least compl</w:t>
      </w:r>
      <w:r w:rsidR="00C04A30" w:rsidRPr="00AE5EC1">
        <w:rPr>
          <w:rFonts w:asciiTheme="majorHAnsi" w:hAnsiTheme="majorHAnsi"/>
          <w:sz w:val="22"/>
          <w:szCs w:val="22"/>
        </w:rPr>
        <w:t>ex and most cost efficient, but has the drawback to i</w:t>
      </w:r>
      <w:r w:rsidRPr="00AE5EC1">
        <w:rPr>
          <w:rFonts w:asciiTheme="majorHAnsi" w:hAnsiTheme="majorHAnsi"/>
          <w:sz w:val="22"/>
          <w:szCs w:val="22"/>
        </w:rPr>
        <w:t>ntroduce four additional neutron windows in the beam (0.5 mm AlMg3</w:t>
      </w:r>
      <w:r w:rsidR="009451EF" w:rsidRPr="00AE5EC1">
        <w:rPr>
          <w:rFonts w:asciiTheme="majorHAnsi" w:hAnsiTheme="majorHAnsi"/>
          <w:sz w:val="22"/>
          <w:szCs w:val="22"/>
        </w:rPr>
        <w:t>).</w:t>
      </w:r>
    </w:p>
    <w:p w14:paraId="362604EA" w14:textId="50547118" w:rsidR="00F00125" w:rsidRPr="00AE5EC1" w:rsidRDefault="00F00125" w:rsidP="00FC5C1C">
      <w:pPr>
        <w:rPr>
          <w:rFonts w:asciiTheme="majorHAnsi" w:hAnsiTheme="majorHAnsi"/>
          <w:szCs w:val="22"/>
        </w:rPr>
      </w:pPr>
      <w:r w:rsidRPr="00AE5EC1">
        <w:rPr>
          <w:rFonts w:asciiTheme="majorHAnsi" w:hAnsiTheme="majorHAnsi"/>
          <w:szCs w:val="22"/>
        </w:rPr>
        <w:t>Based on this concept a mainly horizontal rail system can carry both the absorbing block and a guide element of equal length. The system may be spring loaded to be closed and opened by a pneumatically operated cylinder against a spring force. A slope of the rails can support the spring force.</w:t>
      </w:r>
      <w:r w:rsidR="009451EF" w:rsidRPr="00AE5EC1">
        <w:rPr>
          <w:rFonts w:asciiTheme="majorHAnsi" w:hAnsiTheme="majorHAnsi"/>
          <w:szCs w:val="22"/>
        </w:rPr>
        <w:t xml:space="preserve"> Therefore</w:t>
      </w:r>
      <w:r w:rsidR="00911C5C" w:rsidRPr="00AE5EC1">
        <w:rPr>
          <w:rFonts w:asciiTheme="majorHAnsi" w:hAnsiTheme="majorHAnsi"/>
          <w:szCs w:val="22"/>
        </w:rPr>
        <w:t>,</w:t>
      </w:r>
      <w:r w:rsidR="009451EF" w:rsidRPr="00AE5EC1">
        <w:rPr>
          <w:rFonts w:asciiTheme="majorHAnsi" w:hAnsiTheme="majorHAnsi"/>
          <w:szCs w:val="22"/>
        </w:rPr>
        <w:t xml:space="preserve"> the system shall be fail-safe.</w:t>
      </w:r>
    </w:p>
    <w:p w14:paraId="55B9ED1D" w14:textId="04B53229" w:rsidR="00FE2583" w:rsidRDefault="00FE2583" w:rsidP="00FC5C1C">
      <w:pPr>
        <w:rPr>
          <w:rFonts w:asciiTheme="majorHAnsi" w:hAnsiTheme="majorHAnsi"/>
          <w:szCs w:val="22"/>
        </w:rPr>
      </w:pPr>
      <w:r w:rsidRPr="00AE5EC1">
        <w:rPr>
          <w:rFonts w:asciiTheme="majorHAnsi" w:hAnsiTheme="majorHAnsi"/>
          <w:szCs w:val="22"/>
        </w:rPr>
        <w:t xml:space="preserve">The interface to PSS is not yet defined in details, but it is assumed that the heavy shutter </w:t>
      </w:r>
      <w:r w:rsidR="00911C5C" w:rsidRPr="00AE5EC1">
        <w:rPr>
          <w:rFonts w:asciiTheme="majorHAnsi" w:hAnsiTheme="majorHAnsi"/>
          <w:szCs w:val="22"/>
        </w:rPr>
        <w:t xml:space="preserve">open </w:t>
      </w:r>
      <w:r w:rsidRPr="00AE5EC1">
        <w:rPr>
          <w:rFonts w:asciiTheme="majorHAnsi" w:hAnsiTheme="majorHAnsi"/>
          <w:szCs w:val="22"/>
        </w:rPr>
        <w:t xml:space="preserve">position shall prevent human </w:t>
      </w:r>
      <w:r w:rsidR="00B41A26" w:rsidRPr="00AE5EC1">
        <w:rPr>
          <w:rFonts w:asciiTheme="majorHAnsi" w:hAnsiTheme="majorHAnsi"/>
          <w:szCs w:val="22"/>
        </w:rPr>
        <w:t xml:space="preserve">access to the experimental cave </w:t>
      </w:r>
      <w:r w:rsidR="00492350">
        <w:rPr>
          <w:rFonts w:asciiTheme="majorHAnsi" w:hAnsiTheme="majorHAnsi"/>
          <w:szCs w:val="22"/>
        </w:rPr>
        <w:t xml:space="preserve">as a minimum safety requirement, to prevent any radiological consequences for public and workers due to H1 and H2 events [ESS-0016468]. </w:t>
      </w:r>
    </w:p>
    <w:p w14:paraId="16DA9D00" w14:textId="2AA17E44" w:rsidR="00450A40" w:rsidRPr="00AE5EC1" w:rsidRDefault="00450A40" w:rsidP="00FC5C1C">
      <w:pPr>
        <w:rPr>
          <w:rFonts w:asciiTheme="majorHAnsi" w:hAnsiTheme="majorHAnsi"/>
          <w:szCs w:val="22"/>
        </w:rPr>
      </w:pPr>
    </w:p>
    <w:p w14:paraId="1DA105A6" w14:textId="518CD26A" w:rsidR="00745478" w:rsidRDefault="00745478" w:rsidP="00745478">
      <w:pPr>
        <w:pStyle w:val="Heading2"/>
        <w:rPr>
          <w:rFonts w:asciiTheme="majorHAnsi" w:hAnsiTheme="majorHAnsi"/>
        </w:rPr>
      </w:pPr>
      <w:bookmarkStart w:id="63" w:name="_Ref468356991"/>
      <w:bookmarkStart w:id="64" w:name="_Toc473619138"/>
      <w:r w:rsidRPr="00AE5EC1">
        <w:rPr>
          <w:rFonts w:asciiTheme="majorHAnsi" w:hAnsiTheme="majorHAnsi"/>
        </w:rPr>
        <w:lastRenderedPageBreak/>
        <w:t>Shielding</w:t>
      </w:r>
      <w:bookmarkEnd w:id="63"/>
      <w:bookmarkEnd w:id="64"/>
    </w:p>
    <w:p w14:paraId="1E89BC2E" w14:textId="157C9F61" w:rsidR="00A32178" w:rsidRDefault="00114945" w:rsidP="00F85459">
      <w:pPr>
        <w:autoSpaceDE w:val="0"/>
        <w:autoSpaceDN w:val="0"/>
        <w:adjustRightInd w:val="0"/>
        <w:rPr>
          <w:rFonts w:asciiTheme="majorHAnsi" w:hAnsiTheme="majorHAnsi"/>
        </w:rPr>
      </w:pPr>
      <w:r>
        <w:rPr>
          <w:rFonts w:asciiTheme="majorHAnsi" w:hAnsiTheme="majorHAnsi"/>
          <w:szCs w:val="22"/>
        </w:rPr>
        <w:t>As described in ESS-0001786, f</w:t>
      </w:r>
      <w:r w:rsidR="00850E22">
        <w:rPr>
          <w:rFonts w:asciiTheme="majorHAnsi" w:hAnsiTheme="majorHAnsi"/>
          <w:szCs w:val="22"/>
        </w:rPr>
        <w:t xml:space="preserve">or Supervised Areas at the </w:t>
      </w:r>
      <w:r w:rsidR="00850E22" w:rsidRPr="00850E22">
        <w:rPr>
          <w:rFonts w:asciiTheme="majorHAnsi" w:hAnsiTheme="majorHAnsi"/>
          <w:szCs w:val="22"/>
        </w:rPr>
        <w:t>ESS</w:t>
      </w:r>
      <w:r w:rsidR="00850E22">
        <w:rPr>
          <w:rFonts w:asciiTheme="majorHAnsi" w:hAnsiTheme="majorHAnsi"/>
          <w:szCs w:val="22"/>
        </w:rPr>
        <w:t xml:space="preserve">, the </w:t>
      </w:r>
      <w:r w:rsidR="00850E22" w:rsidRPr="00850E22">
        <w:rPr>
          <w:rFonts w:asciiTheme="majorHAnsi" w:hAnsiTheme="majorHAnsi"/>
          <w:szCs w:val="22"/>
        </w:rPr>
        <w:t>long-term whole body dose for normal operation (H1) shall be less than 3</w:t>
      </w:r>
      <w:r w:rsidR="00850E22">
        <w:rPr>
          <w:rFonts w:asciiTheme="majorHAnsi" w:hAnsiTheme="majorHAnsi"/>
          <w:szCs w:val="22"/>
        </w:rPr>
        <w:t xml:space="preserve"> </w:t>
      </w:r>
      <w:r w:rsidR="00850E22" w:rsidRPr="00AE5EC1">
        <w:rPr>
          <w:rFonts w:asciiTheme="majorHAnsi" w:hAnsiTheme="majorHAnsi"/>
        </w:rPr>
        <w:t>µ</w:t>
      </w:r>
      <w:r w:rsidR="00850E22">
        <w:rPr>
          <w:rFonts w:asciiTheme="majorHAnsi" w:hAnsiTheme="majorHAnsi"/>
          <w:szCs w:val="22"/>
        </w:rPr>
        <w:t xml:space="preserve">Sv/h, whereas the </w:t>
      </w:r>
      <w:r w:rsidR="00850E22" w:rsidRPr="00850E22">
        <w:rPr>
          <w:rFonts w:asciiTheme="majorHAnsi" w:hAnsiTheme="majorHAnsi"/>
          <w:szCs w:val="22"/>
        </w:rPr>
        <w:t>dose to a worker from H2 event shall not exceed 2 mSv.</w:t>
      </w:r>
      <w:r w:rsidR="00850E22">
        <w:rPr>
          <w:rFonts w:asciiTheme="majorHAnsi" w:hAnsiTheme="majorHAnsi"/>
          <w:szCs w:val="22"/>
        </w:rPr>
        <w:t xml:space="preserve"> Therefore, </w:t>
      </w:r>
      <w:r w:rsidR="00850E22" w:rsidRPr="00AE5EC1">
        <w:rPr>
          <w:rFonts w:asciiTheme="majorHAnsi" w:hAnsiTheme="majorHAnsi"/>
          <w:lang w:val="en-GB"/>
        </w:rPr>
        <w:t>firstly</w:t>
      </w:r>
      <w:r w:rsidR="004D214E" w:rsidRPr="00AE5EC1">
        <w:rPr>
          <w:rFonts w:asciiTheme="majorHAnsi" w:hAnsiTheme="majorHAnsi"/>
          <w:lang w:val="en-GB"/>
        </w:rPr>
        <w:t xml:space="preserve"> t</w:t>
      </w:r>
      <w:r w:rsidR="00942BA6" w:rsidRPr="00AE5EC1">
        <w:rPr>
          <w:rFonts w:asciiTheme="majorHAnsi" w:hAnsiTheme="majorHAnsi"/>
          <w:lang w:val="en-GB"/>
        </w:rPr>
        <w:t xml:space="preserve">he shielding </w:t>
      </w:r>
      <w:r w:rsidR="004D214E" w:rsidRPr="00AE5EC1">
        <w:rPr>
          <w:rFonts w:asciiTheme="majorHAnsi" w:hAnsiTheme="majorHAnsi"/>
          <w:lang w:val="en-GB"/>
        </w:rPr>
        <w:t xml:space="preserve">shall avoid </w:t>
      </w:r>
      <w:r w:rsidR="004D214E" w:rsidRPr="00AE5EC1">
        <w:rPr>
          <w:rFonts w:asciiTheme="majorHAnsi" w:hAnsiTheme="majorHAnsi"/>
        </w:rPr>
        <w:t xml:space="preserve">exceeding an actual dose rate of 3 µSv/h, outside it, </w:t>
      </w:r>
      <w:r w:rsidR="004D214E" w:rsidRPr="00AE5EC1">
        <w:rPr>
          <w:rFonts w:asciiTheme="majorHAnsi" w:hAnsiTheme="majorHAnsi"/>
          <w:szCs w:val="24"/>
        </w:rPr>
        <w:t>as requested.</w:t>
      </w:r>
      <w:r w:rsidR="004D214E" w:rsidRPr="00AE5EC1">
        <w:rPr>
          <w:rFonts w:asciiTheme="majorHAnsi" w:hAnsiTheme="majorHAnsi"/>
          <w:lang w:val="en-GB"/>
        </w:rPr>
        <w:t xml:space="preserve"> Moreover, the shielding should be optimized to achieve the low level of </w:t>
      </w:r>
      <w:r w:rsidR="00942BA6" w:rsidRPr="00AE5EC1">
        <w:rPr>
          <w:rFonts w:asciiTheme="majorHAnsi" w:hAnsiTheme="majorHAnsi"/>
          <w:lang w:val="en-GB"/>
        </w:rPr>
        <w:t xml:space="preserve">background </w:t>
      </w:r>
      <w:r w:rsidR="004D214E" w:rsidRPr="00AE5EC1">
        <w:rPr>
          <w:rFonts w:asciiTheme="majorHAnsi" w:hAnsiTheme="majorHAnsi"/>
          <w:lang w:val="en-GB"/>
        </w:rPr>
        <w:t>requested</w:t>
      </w:r>
      <w:r w:rsidR="00850E22">
        <w:rPr>
          <w:rFonts w:asciiTheme="majorHAnsi" w:hAnsiTheme="majorHAnsi"/>
          <w:lang w:val="en-GB"/>
        </w:rPr>
        <w:t>, if budget allows it</w:t>
      </w:r>
      <w:r w:rsidR="004D214E" w:rsidRPr="00AE5EC1">
        <w:rPr>
          <w:rFonts w:asciiTheme="majorHAnsi" w:hAnsiTheme="majorHAnsi"/>
          <w:lang w:val="en-GB"/>
        </w:rPr>
        <w:t xml:space="preserve">. </w:t>
      </w:r>
      <w:r w:rsidR="005E7791" w:rsidRPr="00AE5EC1">
        <w:rPr>
          <w:rFonts w:asciiTheme="majorHAnsi" w:hAnsiTheme="majorHAnsi"/>
          <w:lang w:val="en-GB"/>
        </w:rPr>
        <w:t xml:space="preserve">There are two distinct shielding areas </w:t>
      </w:r>
      <w:r w:rsidR="00EB6508" w:rsidRPr="00AE5EC1">
        <w:rPr>
          <w:rFonts w:asciiTheme="majorHAnsi" w:hAnsiTheme="majorHAnsi"/>
          <w:lang w:val="en-GB"/>
        </w:rPr>
        <w:t xml:space="preserve">along the instrument: inside and outside the shielding bunker. The bunker itself is </w:t>
      </w:r>
      <w:r w:rsidR="004D214E" w:rsidRPr="00AE5EC1">
        <w:rPr>
          <w:rFonts w:asciiTheme="majorHAnsi" w:hAnsiTheme="majorHAnsi"/>
          <w:lang w:val="en-GB"/>
        </w:rPr>
        <w:t>outside the instrument scope</w:t>
      </w:r>
      <w:r w:rsidR="00EB6508" w:rsidRPr="00AE5EC1">
        <w:rPr>
          <w:rFonts w:asciiTheme="majorHAnsi" w:hAnsiTheme="majorHAnsi"/>
          <w:lang w:val="en-GB"/>
        </w:rPr>
        <w:t xml:space="preserve"> and will </w:t>
      </w:r>
      <w:r>
        <w:rPr>
          <w:rFonts w:asciiTheme="majorHAnsi" w:hAnsiTheme="majorHAnsi"/>
          <w:lang w:val="en-GB"/>
        </w:rPr>
        <w:t xml:space="preserve">not be treated </w:t>
      </w:r>
      <w:r w:rsidR="00932BD6">
        <w:rPr>
          <w:rFonts w:asciiTheme="majorHAnsi" w:hAnsiTheme="majorHAnsi"/>
          <w:lang w:val="en-GB"/>
        </w:rPr>
        <w:t>in this document, but attention will be paid to the integration of the instrument shielding into the bunker, once the details of the bunker and the shielding will be issued. As an example, we mention the ‘floor steps’ recommendation from the NOSG Handbook, according to which a number of three floor steps should be envisaged before emerging from the bunker, as a measure to reduce the ground shine at the instrument. Moreover</w:t>
      </w:r>
      <w:r w:rsidR="00F85459">
        <w:rPr>
          <w:rFonts w:asciiTheme="majorHAnsi" w:hAnsiTheme="majorHAnsi"/>
          <w:lang w:val="en-GB"/>
        </w:rPr>
        <w:t>,</w:t>
      </w:r>
      <w:r w:rsidR="00932BD6">
        <w:rPr>
          <w:rFonts w:asciiTheme="majorHAnsi" w:hAnsiTheme="majorHAnsi"/>
          <w:lang w:val="en-GB"/>
        </w:rPr>
        <w:t xml:space="preserve"> the physical interface between bunker wall and instrument shielding will be designed according to the </w:t>
      </w:r>
      <w:r w:rsidR="00F85459" w:rsidRPr="00AE5EC1">
        <w:rPr>
          <w:rFonts w:asciiTheme="majorHAnsi" w:hAnsiTheme="majorHAnsi"/>
          <w:lang w:val="en-GB"/>
        </w:rPr>
        <w:t>‘10X rule” (p34 NOSG handbook)</w:t>
      </w:r>
      <w:r w:rsidR="00932BD6">
        <w:rPr>
          <w:rFonts w:asciiTheme="majorHAnsi" w:hAnsiTheme="majorHAnsi"/>
          <w:lang w:val="en-GB"/>
        </w:rPr>
        <w:t xml:space="preserve">. </w:t>
      </w:r>
      <w:r w:rsidR="00EB6508" w:rsidRPr="00AE5EC1">
        <w:rPr>
          <w:rFonts w:asciiTheme="majorHAnsi" w:hAnsiTheme="majorHAnsi"/>
          <w:lang w:val="en-GB"/>
        </w:rPr>
        <w:t xml:space="preserve"> </w:t>
      </w:r>
      <w:r w:rsidR="004D214E" w:rsidRPr="00AE5EC1">
        <w:rPr>
          <w:rFonts w:asciiTheme="majorHAnsi" w:hAnsiTheme="majorHAnsi"/>
          <w:lang w:val="en-GB"/>
        </w:rPr>
        <w:t>Outside the bunker, t</w:t>
      </w:r>
      <w:r w:rsidR="004D214E" w:rsidRPr="00AE5EC1">
        <w:rPr>
          <w:rFonts w:asciiTheme="majorHAnsi" w:hAnsiTheme="majorHAnsi"/>
        </w:rPr>
        <w:t xml:space="preserve">he instrument shielding stretches from the bunker wall to the end of the instrument in the beamstop and hence includes in particular the experimental cave, for which the corresponding requirements apply not only with respect to safety but also with respect to achievement of low background level by reducing the skyshine and groundshine and by preventing the instrument to be source of skyshine for </w:t>
      </w:r>
      <w:r w:rsidR="00A05C85" w:rsidRPr="00AE5EC1">
        <w:rPr>
          <w:rFonts w:asciiTheme="majorHAnsi" w:hAnsiTheme="majorHAnsi"/>
        </w:rPr>
        <w:t>neighbor</w:t>
      </w:r>
      <w:r w:rsidR="004D214E" w:rsidRPr="00AE5EC1">
        <w:rPr>
          <w:rFonts w:asciiTheme="majorHAnsi" w:hAnsiTheme="majorHAnsi"/>
        </w:rPr>
        <w:t xml:space="preserve"> beamlines.</w:t>
      </w:r>
    </w:p>
    <w:p w14:paraId="776109E2" w14:textId="77777777" w:rsidR="009972AC" w:rsidRPr="00AE5EC1" w:rsidRDefault="009972AC" w:rsidP="009972AC">
      <w:pPr>
        <w:rPr>
          <w:rFonts w:asciiTheme="majorHAnsi" w:hAnsiTheme="majorHAnsi"/>
          <w:szCs w:val="22"/>
        </w:rPr>
      </w:pPr>
    </w:p>
    <w:tbl>
      <w:tblPr>
        <w:tblStyle w:val="TableGrid"/>
        <w:tblW w:w="0" w:type="auto"/>
        <w:jc w:val="center"/>
        <w:tblLook w:val="04A0" w:firstRow="1" w:lastRow="0" w:firstColumn="1" w:lastColumn="0" w:noHBand="0" w:noVBand="1"/>
      </w:tblPr>
      <w:tblGrid>
        <w:gridCol w:w="2163"/>
        <w:gridCol w:w="2633"/>
        <w:gridCol w:w="2693"/>
      </w:tblGrid>
      <w:tr w:rsidR="009972AC" w:rsidRPr="00AE5EC1" w14:paraId="05097D4A" w14:textId="77777777" w:rsidTr="00824416">
        <w:trPr>
          <w:jc w:val="center"/>
        </w:trPr>
        <w:tc>
          <w:tcPr>
            <w:tcW w:w="2163" w:type="dxa"/>
          </w:tcPr>
          <w:p w14:paraId="60C511FE" w14:textId="77777777" w:rsidR="009972AC" w:rsidRPr="00AE5EC1" w:rsidRDefault="009972AC" w:rsidP="00824416">
            <w:pPr>
              <w:rPr>
                <w:rFonts w:asciiTheme="majorHAnsi" w:hAnsiTheme="majorHAnsi"/>
                <w:szCs w:val="22"/>
              </w:rPr>
            </w:pPr>
          </w:p>
        </w:tc>
        <w:tc>
          <w:tcPr>
            <w:tcW w:w="2633" w:type="dxa"/>
          </w:tcPr>
          <w:p w14:paraId="035036E3" w14:textId="77777777" w:rsidR="009972AC" w:rsidRPr="00AE5EC1" w:rsidRDefault="009972AC" w:rsidP="00824416">
            <w:pPr>
              <w:jc w:val="center"/>
              <w:rPr>
                <w:rFonts w:asciiTheme="majorHAnsi" w:hAnsiTheme="majorHAnsi"/>
                <w:szCs w:val="22"/>
              </w:rPr>
            </w:pPr>
            <w:r w:rsidRPr="00AE5EC1">
              <w:rPr>
                <w:rFonts w:asciiTheme="majorHAnsi" w:hAnsiTheme="majorHAnsi"/>
                <w:szCs w:val="22"/>
              </w:rPr>
              <w:t>Steel (m)</w:t>
            </w:r>
          </w:p>
        </w:tc>
        <w:tc>
          <w:tcPr>
            <w:tcW w:w="2693" w:type="dxa"/>
          </w:tcPr>
          <w:p w14:paraId="37564E60" w14:textId="77777777" w:rsidR="009972AC" w:rsidRPr="00AE5EC1" w:rsidRDefault="009972AC" w:rsidP="00824416">
            <w:pPr>
              <w:jc w:val="center"/>
              <w:rPr>
                <w:rFonts w:asciiTheme="majorHAnsi" w:hAnsiTheme="majorHAnsi"/>
                <w:szCs w:val="22"/>
              </w:rPr>
            </w:pPr>
            <w:r w:rsidRPr="00AE5EC1">
              <w:rPr>
                <w:rFonts w:asciiTheme="majorHAnsi" w:hAnsiTheme="majorHAnsi"/>
                <w:szCs w:val="22"/>
              </w:rPr>
              <w:t>Concrete (m)</w:t>
            </w:r>
          </w:p>
        </w:tc>
      </w:tr>
      <w:tr w:rsidR="009972AC" w:rsidRPr="00AE5EC1" w14:paraId="7A00739D" w14:textId="77777777" w:rsidTr="00824416">
        <w:trPr>
          <w:jc w:val="center"/>
        </w:trPr>
        <w:tc>
          <w:tcPr>
            <w:tcW w:w="2163" w:type="dxa"/>
            <w:shd w:val="clear" w:color="auto" w:fill="EEECE1" w:themeFill="background2"/>
          </w:tcPr>
          <w:p w14:paraId="58184424" w14:textId="77777777" w:rsidR="009972AC" w:rsidRPr="00AE5EC1" w:rsidRDefault="009972AC" w:rsidP="00824416">
            <w:pPr>
              <w:rPr>
                <w:rFonts w:asciiTheme="majorHAnsi" w:hAnsiTheme="majorHAnsi"/>
                <w:szCs w:val="22"/>
              </w:rPr>
            </w:pPr>
            <w:r w:rsidRPr="00AE5EC1">
              <w:rPr>
                <w:rFonts w:asciiTheme="majorHAnsi" w:hAnsiTheme="majorHAnsi"/>
                <w:szCs w:val="22"/>
              </w:rPr>
              <w:t>&lt; 28 m</w:t>
            </w:r>
          </w:p>
        </w:tc>
        <w:tc>
          <w:tcPr>
            <w:tcW w:w="5326" w:type="dxa"/>
            <w:gridSpan w:val="2"/>
            <w:shd w:val="clear" w:color="auto" w:fill="EEECE1" w:themeFill="background2"/>
          </w:tcPr>
          <w:p w14:paraId="35FB0520" w14:textId="77777777" w:rsidR="009972AC" w:rsidRPr="00AE5EC1" w:rsidRDefault="009972AC" w:rsidP="00824416">
            <w:pPr>
              <w:jc w:val="center"/>
              <w:rPr>
                <w:rFonts w:asciiTheme="majorHAnsi" w:hAnsiTheme="majorHAnsi"/>
                <w:szCs w:val="22"/>
              </w:rPr>
            </w:pPr>
            <w:r w:rsidRPr="00AE5EC1">
              <w:rPr>
                <w:rFonts w:asciiTheme="majorHAnsi" w:hAnsiTheme="majorHAnsi"/>
                <w:szCs w:val="22"/>
              </w:rPr>
              <w:t>Inside bunker (see below dedicated section)</w:t>
            </w:r>
          </w:p>
        </w:tc>
      </w:tr>
      <w:tr w:rsidR="009972AC" w:rsidRPr="00AE5EC1" w14:paraId="20E1CEB4" w14:textId="77777777" w:rsidTr="00824416">
        <w:trPr>
          <w:jc w:val="center"/>
        </w:trPr>
        <w:tc>
          <w:tcPr>
            <w:tcW w:w="2163" w:type="dxa"/>
          </w:tcPr>
          <w:p w14:paraId="7E6049D0" w14:textId="77777777" w:rsidR="009972AC" w:rsidRPr="00AE5EC1" w:rsidRDefault="009972AC" w:rsidP="00824416">
            <w:pPr>
              <w:rPr>
                <w:rFonts w:asciiTheme="majorHAnsi" w:hAnsiTheme="majorHAnsi"/>
                <w:szCs w:val="22"/>
              </w:rPr>
            </w:pPr>
            <w:r w:rsidRPr="00AE5EC1">
              <w:rPr>
                <w:rFonts w:asciiTheme="majorHAnsi" w:hAnsiTheme="majorHAnsi"/>
                <w:szCs w:val="22"/>
              </w:rPr>
              <w:t>28 m &lt; L &lt; 45 m</w:t>
            </w:r>
          </w:p>
        </w:tc>
        <w:tc>
          <w:tcPr>
            <w:tcW w:w="2633" w:type="dxa"/>
          </w:tcPr>
          <w:p w14:paraId="4EFCB376" w14:textId="77777777" w:rsidR="009972AC" w:rsidRPr="00AE5EC1" w:rsidRDefault="009972AC" w:rsidP="00824416">
            <w:pPr>
              <w:jc w:val="center"/>
              <w:rPr>
                <w:rFonts w:asciiTheme="majorHAnsi" w:hAnsiTheme="majorHAnsi"/>
                <w:szCs w:val="22"/>
              </w:rPr>
            </w:pPr>
            <w:r w:rsidRPr="00AE5EC1">
              <w:rPr>
                <w:rFonts w:asciiTheme="majorHAnsi" w:hAnsiTheme="majorHAnsi"/>
                <w:szCs w:val="22"/>
              </w:rPr>
              <w:t>0.35</w:t>
            </w:r>
          </w:p>
        </w:tc>
        <w:tc>
          <w:tcPr>
            <w:tcW w:w="2693" w:type="dxa"/>
          </w:tcPr>
          <w:p w14:paraId="4F7D9C4B" w14:textId="77777777" w:rsidR="009972AC" w:rsidRPr="00AE5EC1" w:rsidRDefault="009972AC" w:rsidP="00824416">
            <w:pPr>
              <w:jc w:val="center"/>
              <w:rPr>
                <w:rFonts w:asciiTheme="majorHAnsi" w:hAnsiTheme="majorHAnsi"/>
                <w:szCs w:val="22"/>
              </w:rPr>
            </w:pPr>
            <w:r w:rsidRPr="00AE5EC1">
              <w:rPr>
                <w:rFonts w:asciiTheme="majorHAnsi" w:hAnsiTheme="majorHAnsi"/>
                <w:szCs w:val="22"/>
              </w:rPr>
              <w:t>0.3</w:t>
            </w:r>
          </w:p>
        </w:tc>
      </w:tr>
      <w:tr w:rsidR="009972AC" w:rsidRPr="00AE5EC1" w14:paraId="4F44D3DA" w14:textId="77777777" w:rsidTr="00824416">
        <w:trPr>
          <w:jc w:val="center"/>
        </w:trPr>
        <w:tc>
          <w:tcPr>
            <w:tcW w:w="2163" w:type="dxa"/>
            <w:shd w:val="clear" w:color="auto" w:fill="EEECE1" w:themeFill="background2"/>
          </w:tcPr>
          <w:p w14:paraId="11C3809F" w14:textId="77777777" w:rsidR="009972AC" w:rsidRPr="00AE5EC1" w:rsidRDefault="009972AC" w:rsidP="00824416">
            <w:pPr>
              <w:rPr>
                <w:rFonts w:asciiTheme="majorHAnsi" w:hAnsiTheme="majorHAnsi"/>
                <w:szCs w:val="22"/>
              </w:rPr>
            </w:pPr>
            <w:r w:rsidRPr="00AE5EC1">
              <w:rPr>
                <w:rFonts w:asciiTheme="majorHAnsi" w:hAnsiTheme="majorHAnsi"/>
                <w:szCs w:val="22"/>
              </w:rPr>
              <w:t>45m &lt; L &lt; 50 m</w:t>
            </w:r>
          </w:p>
        </w:tc>
        <w:tc>
          <w:tcPr>
            <w:tcW w:w="2633" w:type="dxa"/>
            <w:shd w:val="clear" w:color="auto" w:fill="EEECE1" w:themeFill="background2"/>
          </w:tcPr>
          <w:p w14:paraId="142A1434" w14:textId="77777777" w:rsidR="009972AC" w:rsidRPr="00AE5EC1" w:rsidRDefault="009972AC" w:rsidP="00824416">
            <w:pPr>
              <w:jc w:val="center"/>
              <w:rPr>
                <w:rFonts w:asciiTheme="majorHAnsi" w:hAnsiTheme="majorHAnsi"/>
                <w:szCs w:val="22"/>
              </w:rPr>
            </w:pPr>
            <w:r w:rsidRPr="00AE5EC1">
              <w:rPr>
                <w:rFonts w:asciiTheme="majorHAnsi" w:hAnsiTheme="majorHAnsi"/>
                <w:szCs w:val="22"/>
              </w:rPr>
              <w:t>0.25</w:t>
            </w:r>
          </w:p>
        </w:tc>
        <w:tc>
          <w:tcPr>
            <w:tcW w:w="2693" w:type="dxa"/>
            <w:shd w:val="clear" w:color="auto" w:fill="EEECE1" w:themeFill="background2"/>
          </w:tcPr>
          <w:p w14:paraId="2D55CA76" w14:textId="77777777" w:rsidR="009972AC" w:rsidRPr="00AE5EC1" w:rsidRDefault="009972AC" w:rsidP="00824416">
            <w:pPr>
              <w:jc w:val="center"/>
              <w:rPr>
                <w:rFonts w:asciiTheme="majorHAnsi" w:hAnsiTheme="majorHAnsi"/>
                <w:szCs w:val="22"/>
              </w:rPr>
            </w:pPr>
            <w:r w:rsidRPr="00AE5EC1">
              <w:rPr>
                <w:rFonts w:asciiTheme="majorHAnsi" w:hAnsiTheme="majorHAnsi"/>
                <w:szCs w:val="22"/>
              </w:rPr>
              <w:t>0.3</w:t>
            </w:r>
          </w:p>
        </w:tc>
      </w:tr>
      <w:tr w:rsidR="009972AC" w:rsidRPr="00AE5EC1" w14:paraId="558627EC" w14:textId="77777777" w:rsidTr="00824416">
        <w:trPr>
          <w:jc w:val="center"/>
        </w:trPr>
        <w:tc>
          <w:tcPr>
            <w:tcW w:w="2163" w:type="dxa"/>
          </w:tcPr>
          <w:p w14:paraId="1E803ADF" w14:textId="77777777" w:rsidR="009972AC" w:rsidRPr="00AE5EC1" w:rsidRDefault="009972AC" w:rsidP="00824416">
            <w:pPr>
              <w:rPr>
                <w:rFonts w:asciiTheme="majorHAnsi" w:hAnsiTheme="majorHAnsi"/>
                <w:szCs w:val="22"/>
              </w:rPr>
            </w:pPr>
            <w:r w:rsidRPr="00AE5EC1">
              <w:rPr>
                <w:rFonts w:asciiTheme="majorHAnsi" w:hAnsiTheme="majorHAnsi"/>
                <w:szCs w:val="22"/>
              </w:rPr>
              <w:t>50 m &lt; L &lt; 162 m</w:t>
            </w:r>
          </w:p>
        </w:tc>
        <w:tc>
          <w:tcPr>
            <w:tcW w:w="2633" w:type="dxa"/>
          </w:tcPr>
          <w:p w14:paraId="385F4D56" w14:textId="77777777" w:rsidR="009972AC" w:rsidRPr="00AE5EC1" w:rsidRDefault="009972AC" w:rsidP="00824416">
            <w:pPr>
              <w:jc w:val="center"/>
              <w:rPr>
                <w:rFonts w:asciiTheme="majorHAnsi" w:hAnsiTheme="majorHAnsi"/>
                <w:szCs w:val="22"/>
              </w:rPr>
            </w:pPr>
            <w:r w:rsidRPr="00AE5EC1">
              <w:rPr>
                <w:rFonts w:asciiTheme="majorHAnsi" w:hAnsiTheme="majorHAnsi"/>
                <w:szCs w:val="22"/>
              </w:rPr>
              <w:t>between 0.18 and 0.28, according to m-index</w:t>
            </w:r>
          </w:p>
        </w:tc>
        <w:tc>
          <w:tcPr>
            <w:tcW w:w="2693" w:type="dxa"/>
          </w:tcPr>
          <w:p w14:paraId="3B26AB4B" w14:textId="77777777" w:rsidR="009972AC" w:rsidRPr="00AE5EC1" w:rsidRDefault="009972AC" w:rsidP="00824416">
            <w:pPr>
              <w:jc w:val="center"/>
              <w:rPr>
                <w:rFonts w:asciiTheme="majorHAnsi" w:hAnsiTheme="majorHAnsi"/>
                <w:szCs w:val="22"/>
              </w:rPr>
            </w:pPr>
            <w:r w:rsidRPr="00AE5EC1">
              <w:rPr>
                <w:rFonts w:asciiTheme="majorHAnsi" w:hAnsiTheme="majorHAnsi"/>
                <w:szCs w:val="22"/>
              </w:rPr>
              <w:t>0.6</w:t>
            </w:r>
          </w:p>
        </w:tc>
      </w:tr>
      <w:tr w:rsidR="009972AC" w:rsidRPr="00AE5EC1" w14:paraId="08D843B6" w14:textId="77777777" w:rsidTr="00824416">
        <w:trPr>
          <w:jc w:val="center"/>
        </w:trPr>
        <w:tc>
          <w:tcPr>
            <w:tcW w:w="2163" w:type="dxa"/>
            <w:shd w:val="clear" w:color="auto" w:fill="EEECE1" w:themeFill="background2"/>
          </w:tcPr>
          <w:p w14:paraId="16B6741C" w14:textId="77777777" w:rsidR="009972AC" w:rsidRPr="00AE5EC1" w:rsidRDefault="009972AC" w:rsidP="00824416">
            <w:pPr>
              <w:rPr>
                <w:rFonts w:asciiTheme="majorHAnsi" w:hAnsiTheme="majorHAnsi"/>
                <w:szCs w:val="22"/>
              </w:rPr>
            </w:pPr>
            <w:r w:rsidRPr="00AE5EC1">
              <w:rPr>
                <w:rFonts w:asciiTheme="majorHAnsi" w:hAnsiTheme="majorHAnsi"/>
                <w:szCs w:val="22"/>
              </w:rPr>
              <w:t>162 m &lt; L &lt; 172 m</w:t>
            </w:r>
          </w:p>
        </w:tc>
        <w:tc>
          <w:tcPr>
            <w:tcW w:w="5326" w:type="dxa"/>
            <w:gridSpan w:val="2"/>
            <w:shd w:val="clear" w:color="auto" w:fill="EEECE1" w:themeFill="background2"/>
          </w:tcPr>
          <w:p w14:paraId="709114CF" w14:textId="77777777" w:rsidR="009972AC" w:rsidRPr="00AE5EC1" w:rsidRDefault="009972AC" w:rsidP="00824416">
            <w:pPr>
              <w:keepNext/>
              <w:jc w:val="center"/>
              <w:rPr>
                <w:rFonts w:asciiTheme="majorHAnsi" w:hAnsiTheme="majorHAnsi"/>
                <w:szCs w:val="22"/>
              </w:rPr>
            </w:pPr>
            <w:r w:rsidRPr="00AE5EC1">
              <w:rPr>
                <w:rFonts w:asciiTheme="majorHAnsi" w:hAnsiTheme="majorHAnsi"/>
                <w:szCs w:val="22"/>
              </w:rPr>
              <w:t>Experimental Cave (see below dedicated section)</w:t>
            </w:r>
          </w:p>
        </w:tc>
      </w:tr>
    </w:tbl>
    <w:p w14:paraId="6BAA4FFE" w14:textId="5662D83A" w:rsidR="009972AC" w:rsidRPr="00AE5EC1" w:rsidRDefault="009972AC" w:rsidP="009972AC">
      <w:pPr>
        <w:pStyle w:val="ListParagraph"/>
        <w:spacing w:before="120"/>
        <w:jc w:val="center"/>
        <w:rPr>
          <w:rFonts w:asciiTheme="majorHAnsi" w:hAnsiTheme="majorHAnsi"/>
          <w:b/>
          <w:szCs w:val="22"/>
          <w:lang w:val="en-GB"/>
        </w:rPr>
      </w:pPr>
      <w:bookmarkStart w:id="65" w:name="_Ref466887286"/>
      <w:bookmarkStart w:id="66" w:name="_Ref466887280"/>
      <w:r w:rsidRPr="00AE5EC1">
        <w:rPr>
          <w:rFonts w:asciiTheme="majorHAnsi" w:hAnsiTheme="majorHAnsi"/>
          <w:b/>
          <w:szCs w:val="22"/>
        </w:rPr>
        <w:t xml:space="preserve">Table </w:t>
      </w:r>
      <w:r w:rsidR="000070CC">
        <w:rPr>
          <w:rFonts w:asciiTheme="majorHAnsi" w:hAnsiTheme="majorHAnsi"/>
          <w:b/>
          <w:szCs w:val="22"/>
        </w:rPr>
        <w:fldChar w:fldCharType="begin"/>
      </w:r>
      <w:r w:rsidR="000070CC">
        <w:rPr>
          <w:rFonts w:asciiTheme="majorHAnsi" w:hAnsiTheme="majorHAnsi"/>
          <w:b/>
          <w:szCs w:val="22"/>
        </w:rPr>
        <w:instrText xml:space="preserve"> SEQ Table \* ARABIC </w:instrText>
      </w:r>
      <w:r w:rsidR="000070CC">
        <w:rPr>
          <w:rFonts w:asciiTheme="majorHAnsi" w:hAnsiTheme="majorHAnsi"/>
          <w:b/>
          <w:szCs w:val="22"/>
        </w:rPr>
        <w:fldChar w:fldCharType="separate"/>
      </w:r>
      <w:r w:rsidR="00E73F5D">
        <w:rPr>
          <w:rFonts w:asciiTheme="majorHAnsi" w:hAnsiTheme="majorHAnsi"/>
          <w:b/>
          <w:noProof/>
          <w:szCs w:val="22"/>
        </w:rPr>
        <w:t>2</w:t>
      </w:r>
      <w:r w:rsidR="000070CC">
        <w:rPr>
          <w:rFonts w:asciiTheme="majorHAnsi" w:hAnsiTheme="majorHAnsi"/>
          <w:b/>
          <w:szCs w:val="22"/>
        </w:rPr>
        <w:fldChar w:fldCharType="end"/>
      </w:r>
      <w:bookmarkEnd w:id="65"/>
      <w:r w:rsidRPr="00AE5EC1">
        <w:rPr>
          <w:rFonts w:asciiTheme="majorHAnsi" w:hAnsiTheme="majorHAnsi"/>
          <w:b/>
          <w:szCs w:val="22"/>
          <w:lang w:val="en-GB"/>
        </w:rPr>
        <w:t xml:space="preserve"> Shielding design parameters</w:t>
      </w:r>
      <w:bookmarkEnd w:id="66"/>
      <w:r w:rsidRPr="00AE5EC1">
        <w:rPr>
          <w:rFonts w:asciiTheme="majorHAnsi" w:hAnsiTheme="majorHAnsi"/>
          <w:b/>
          <w:szCs w:val="22"/>
          <w:lang w:val="en-GB"/>
        </w:rPr>
        <w:t xml:space="preserve"> </w:t>
      </w:r>
    </w:p>
    <w:p w14:paraId="68FB0601" w14:textId="77777777" w:rsidR="009972AC" w:rsidRPr="00AE5EC1" w:rsidRDefault="009972AC" w:rsidP="00F85459">
      <w:pPr>
        <w:autoSpaceDE w:val="0"/>
        <w:autoSpaceDN w:val="0"/>
        <w:adjustRightInd w:val="0"/>
        <w:rPr>
          <w:rFonts w:asciiTheme="majorHAnsi" w:hAnsiTheme="majorHAnsi"/>
        </w:rPr>
      </w:pPr>
    </w:p>
    <w:p w14:paraId="09A980E9" w14:textId="078B6817" w:rsidR="0069551F" w:rsidRPr="00AE5EC1" w:rsidRDefault="00652135" w:rsidP="0069551F">
      <w:pPr>
        <w:rPr>
          <w:rFonts w:asciiTheme="majorHAnsi" w:hAnsiTheme="majorHAnsi"/>
          <w:szCs w:val="22"/>
        </w:rPr>
      </w:pPr>
      <w:r w:rsidRPr="00AE5EC1">
        <w:rPr>
          <w:rFonts w:asciiTheme="majorHAnsi" w:hAnsiTheme="majorHAnsi"/>
          <w:szCs w:val="22"/>
        </w:rPr>
        <w:t>The</w:t>
      </w:r>
      <w:r w:rsidRPr="00AE5EC1">
        <w:rPr>
          <w:rFonts w:asciiTheme="majorHAnsi" w:hAnsiTheme="majorHAnsi"/>
          <w:lang w:val="en-GB"/>
        </w:rPr>
        <w:t xml:space="preserve"> shielding design parameters along the guide are chosen </w:t>
      </w:r>
      <w:r w:rsidRPr="00AE5EC1">
        <w:rPr>
          <w:rFonts w:asciiTheme="majorHAnsi" w:hAnsiTheme="majorHAnsi"/>
          <w:szCs w:val="22"/>
        </w:rPr>
        <w:t xml:space="preserve">according to the ‘ESS process for shielding cost’, as </w:t>
      </w:r>
      <w:r w:rsidRPr="00AE5EC1">
        <w:rPr>
          <w:rFonts w:asciiTheme="majorHAnsi" w:hAnsiTheme="majorHAnsi"/>
          <w:lang w:val="en-GB"/>
        </w:rPr>
        <w:t xml:space="preserve">in </w:t>
      </w:r>
      <w:r w:rsidRPr="00AE5EC1">
        <w:rPr>
          <w:rFonts w:asciiTheme="majorHAnsi" w:hAnsiTheme="majorHAnsi"/>
          <w:lang w:val="en-GB"/>
        </w:rPr>
        <w:fldChar w:fldCharType="begin"/>
      </w:r>
      <w:r w:rsidRPr="00AE5EC1">
        <w:rPr>
          <w:rFonts w:asciiTheme="majorHAnsi" w:hAnsiTheme="majorHAnsi"/>
          <w:lang w:val="en-GB"/>
        </w:rPr>
        <w:instrText xml:space="preserve"> REF _Ref466887286 \h </w:instrText>
      </w:r>
      <w:r w:rsidR="00C16964" w:rsidRPr="00AE5EC1">
        <w:rPr>
          <w:rFonts w:asciiTheme="majorHAnsi" w:hAnsiTheme="majorHAnsi"/>
          <w:lang w:val="en-GB"/>
        </w:rPr>
        <w:instrText xml:space="preserve"> \* MERGEFORMAT </w:instrText>
      </w:r>
      <w:r w:rsidRPr="00AE5EC1">
        <w:rPr>
          <w:rFonts w:asciiTheme="majorHAnsi" w:hAnsiTheme="majorHAnsi"/>
          <w:lang w:val="en-GB"/>
        </w:rPr>
      </w:r>
      <w:r w:rsidRPr="00AE5EC1">
        <w:rPr>
          <w:rFonts w:asciiTheme="majorHAnsi" w:hAnsiTheme="majorHAnsi"/>
          <w:lang w:val="en-GB"/>
        </w:rPr>
        <w:fldChar w:fldCharType="separate"/>
      </w:r>
      <w:r w:rsidR="00E73F5D" w:rsidRPr="00AE5EC1">
        <w:rPr>
          <w:rFonts w:asciiTheme="majorHAnsi" w:hAnsiTheme="majorHAnsi"/>
          <w:b/>
          <w:szCs w:val="22"/>
        </w:rPr>
        <w:t xml:space="preserve">Table </w:t>
      </w:r>
      <w:r w:rsidR="00E73F5D">
        <w:rPr>
          <w:rFonts w:asciiTheme="majorHAnsi" w:hAnsiTheme="majorHAnsi"/>
          <w:b/>
          <w:noProof/>
          <w:szCs w:val="22"/>
        </w:rPr>
        <w:t>2</w:t>
      </w:r>
      <w:r w:rsidRPr="00AE5EC1">
        <w:rPr>
          <w:rFonts w:asciiTheme="majorHAnsi" w:hAnsiTheme="majorHAnsi"/>
          <w:lang w:val="en-GB"/>
        </w:rPr>
        <w:fldChar w:fldCharType="end"/>
      </w:r>
      <w:r w:rsidRPr="00AE5EC1">
        <w:rPr>
          <w:rFonts w:asciiTheme="majorHAnsi" w:hAnsiTheme="majorHAnsi"/>
          <w:lang w:val="en-GB"/>
        </w:rPr>
        <w:t xml:space="preserve">. </w:t>
      </w:r>
      <w:r w:rsidR="0069551F">
        <w:rPr>
          <w:rFonts w:asciiTheme="majorHAnsi" w:hAnsiTheme="majorHAnsi"/>
          <w:lang w:val="en-GB"/>
        </w:rPr>
        <w:t>Between 28 m and 50 m from the moderator the radiation from the target dominates the load on the shielding, while beyond 50 m the gamma production by the absorption of thermal neutrons in the coating governs the shielding requirements.</w:t>
      </w:r>
    </w:p>
    <w:p w14:paraId="46C31325" w14:textId="77777777" w:rsidR="0069551F" w:rsidRPr="00AE5EC1" w:rsidRDefault="0069551F" w:rsidP="0069551F">
      <w:pPr>
        <w:rPr>
          <w:rFonts w:asciiTheme="majorHAnsi" w:hAnsiTheme="majorHAnsi"/>
          <w:szCs w:val="22"/>
        </w:rPr>
      </w:pPr>
    </w:p>
    <w:p w14:paraId="5819EE00" w14:textId="34CBCDF8" w:rsidR="004D214E" w:rsidRPr="0069551F" w:rsidRDefault="004D214E" w:rsidP="0069551F">
      <w:pPr>
        <w:rPr>
          <w:rFonts w:asciiTheme="majorHAnsi" w:hAnsiTheme="majorHAnsi"/>
        </w:rPr>
      </w:pPr>
    </w:p>
    <w:p w14:paraId="45477427" w14:textId="1BBE08E2" w:rsidR="00115BC9" w:rsidRPr="00AE5EC1" w:rsidRDefault="00EB6508" w:rsidP="00EB6508">
      <w:pPr>
        <w:pStyle w:val="Heading3"/>
        <w:rPr>
          <w:rFonts w:asciiTheme="majorHAnsi" w:hAnsiTheme="majorHAnsi"/>
        </w:rPr>
      </w:pPr>
      <w:bookmarkStart w:id="67" w:name="_Toc473619139"/>
      <w:r w:rsidRPr="00AE5EC1">
        <w:rPr>
          <w:rFonts w:asciiTheme="majorHAnsi" w:hAnsiTheme="majorHAnsi"/>
        </w:rPr>
        <w:t>Shielding inside the bunker</w:t>
      </w:r>
      <w:bookmarkEnd w:id="67"/>
    </w:p>
    <w:p w14:paraId="5346A8D8" w14:textId="4A16E2BE" w:rsidR="00781476" w:rsidRPr="00AE5EC1" w:rsidRDefault="00781476" w:rsidP="00B466B2">
      <w:pPr>
        <w:rPr>
          <w:rFonts w:asciiTheme="majorHAnsi" w:hAnsiTheme="majorHAnsi"/>
        </w:rPr>
      </w:pPr>
      <w:r w:rsidRPr="00AE5EC1">
        <w:rPr>
          <w:rFonts w:asciiTheme="majorHAnsi" w:hAnsiTheme="majorHAnsi"/>
          <w:lang w:val="en-GB"/>
        </w:rPr>
        <w:t>The instruments components inside the bunker are: the beam extraction system</w:t>
      </w:r>
      <w:r w:rsidR="00A40563" w:rsidRPr="00AE5EC1">
        <w:rPr>
          <w:rFonts w:asciiTheme="majorHAnsi" w:hAnsiTheme="majorHAnsi"/>
          <w:lang w:val="en-GB"/>
        </w:rPr>
        <w:t xml:space="preserve"> (NBEX)</w:t>
      </w:r>
      <w:r w:rsidRPr="00AE5EC1">
        <w:rPr>
          <w:rFonts w:asciiTheme="majorHAnsi" w:hAnsiTheme="majorHAnsi"/>
          <w:lang w:val="en-GB"/>
        </w:rPr>
        <w:t xml:space="preserve">, the cold neutron extraction system </w:t>
      </w:r>
      <w:r w:rsidR="00A40563" w:rsidRPr="00AE5EC1">
        <w:rPr>
          <w:rFonts w:asciiTheme="majorHAnsi" w:hAnsiTheme="majorHAnsi"/>
          <w:lang w:val="en-GB"/>
        </w:rPr>
        <w:t xml:space="preserve">(CNEX) </w:t>
      </w:r>
      <w:r w:rsidRPr="00AE5EC1">
        <w:rPr>
          <w:rFonts w:asciiTheme="majorHAnsi" w:hAnsiTheme="majorHAnsi"/>
          <w:lang w:val="en-GB"/>
        </w:rPr>
        <w:t>and the segment of guide system from 6 m to 28 m (the bunker wall is from 24.5 m to 28 m).</w:t>
      </w:r>
      <w:r w:rsidR="00A40563" w:rsidRPr="00AE5EC1">
        <w:rPr>
          <w:rFonts w:asciiTheme="majorHAnsi" w:hAnsiTheme="majorHAnsi"/>
          <w:lang w:val="en-GB"/>
        </w:rPr>
        <w:t xml:space="preserve"> The streaming shielding in the NBEX is outside the instrument scope, but materials and shape will be defined in collaboration with the ESS. The CNEX includes a Cu frame to house the optical components and works as a streaming shielding. The guide structure will be lined with B4C or B4C-epoxy sheets of 5 mm thickness, as recommended by ESS NOSG, to make possible faster access during source shutdown.</w:t>
      </w:r>
    </w:p>
    <w:p w14:paraId="72C00E41" w14:textId="5370326F" w:rsidR="00781476" w:rsidRPr="00AE5EC1" w:rsidRDefault="004D214E" w:rsidP="00B466B2">
      <w:pPr>
        <w:rPr>
          <w:rFonts w:asciiTheme="majorHAnsi" w:hAnsiTheme="majorHAnsi"/>
          <w:lang w:val="en-GB"/>
        </w:rPr>
      </w:pPr>
      <w:r w:rsidRPr="00AE5EC1">
        <w:rPr>
          <w:rFonts w:asciiTheme="majorHAnsi" w:hAnsiTheme="majorHAnsi"/>
          <w:lang w:val="en-GB"/>
        </w:rPr>
        <w:lastRenderedPageBreak/>
        <w:t>Inside the bunker, the NOSG recommends to deploy a series of Cu collimators to reduce the cros</w:t>
      </w:r>
      <w:r w:rsidR="00200F14" w:rsidRPr="00AE5EC1">
        <w:rPr>
          <w:rFonts w:asciiTheme="majorHAnsi" w:hAnsiTheme="majorHAnsi"/>
          <w:lang w:val="en-GB"/>
        </w:rPr>
        <w:t>s talk from neighbour beamlines and to further collimate the prompt radiation.</w:t>
      </w:r>
      <w:r w:rsidRPr="00AE5EC1">
        <w:rPr>
          <w:rFonts w:asciiTheme="majorHAnsi" w:hAnsiTheme="majorHAnsi"/>
          <w:lang w:val="en-GB"/>
        </w:rPr>
        <w:t xml:space="preserve"> </w:t>
      </w:r>
      <w:r w:rsidR="00326C9A">
        <w:rPr>
          <w:rFonts w:asciiTheme="majorHAnsi" w:hAnsiTheme="majorHAnsi"/>
          <w:lang w:val="en-GB"/>
        </w:rPr>
        <w:t>The collimators should b</w:t>
      </w:r>
      <w:r w:rsidR="00200F14" w:rsidRPr="00AE5EC1">
        <w:rPr>
          <w:rFonts w:asciiTheme="majorHAnsi" w:hAnsiTheme="majorHAnsi"/>
          <w:lang w:val="en-GB"/>
        </w:rPr>
        <w:t xml:space="preserve">e max three and can be up to 1m long in beam direction and 25 cm thick in perpendicular direction. </w:t>
      </w:r>
      <w:r w:rsidRPr="00AE5EC1">
        <w:rPr>
          <w:rFonts w:asciiTheme="majorHAnsi" w:hAnsiTheme="majorHAnsi"/>
          <w:lang w:val="en-GB"/>
        </w:rPr>
        <w:t xml:space="preserve">The concept is not yet proven to </w:t>
      </w:r>
      <w:r w:rsidR="00200F14" w:rsidRPr="00AE5EC1">
        <w:rPr>
          <w:rFonts w:asciiTheme="majorHAnsi" w:hAnsiTheme="majorHAnsi"/>
          <w:lang w:val="en-GB"/>
        </w:rPr>
        <w:t>reduce</w:t>
      </w:r>
      <w:r w:rsidRPr="00AE5EC1">
        <w:rPr>
          <w:rFonts w:asciiTheme="majorHAnsi" w:hAnsiTheme="majorHAnsi"/>
          <w:lang w:val="en-GB"/>
        </w:rPr>
        <w:t xml:space="preserve"> the background level at the instrument, since a full simulation of the entire bunker is extremely demanding in terms of computation effort. </w:t>
      </w:r>
      <w:r w:rsidR="00200F14" w:rsidRPr="00AE5EC1">
        <w:rPr>
          <w:rFonts w:asciiTheme="majorHAnsi" w:hAnsiTheme="majorHAnsi"/>
          <w:lang w:val="en-GB"/>
        </w:rPr>
        <w:t xml:space="preserve">The collimators should be placed as close as possible to the supermirrors, therefore a frame of Cu could be integrated inside the vacuum pipe of the guide to surround the neutron optics, with a minimum gap. To maximise the effect, in proximity of the collimators the substrate can be Cu, as well. </w:t>
      </w:r>
    </w:p>
    <w:p w14:paraId="68E3B8CB" w14:textId="62CCA4B1" w:rsidR="00EB6508" w:rsidRPr="00AE5EC1" w:rsidRDefault="00693380" w:rsidP="007C1F69">
      <w:pPr>
        <w:rPr>
          <w:rFonts w:asciiTheme="majorHAnsi" w:hAnsiTheme="majorHAnsi"/>
          <w:lang w:val="en-GB"/>
        </w:rPr>
      </w:pPr>
      <w:r w:rsidRPr="00AE5EC1">
        <w:rPr>
          <w:rFonts w:asciiTheme="majorHAnsi" w:hAnsiTheme="majorHAnsi"/>
          <w:lang w:val="en-GB"/>
        </w:rPr>
        <w:t>In phase 2 it will be detailed how to</w:t>
      </w:r>
      <w:r w:rsidR="007C1F69" w:rsidRPr="00AE5EC1">
        <w:rPr>
          <w:rFonts w:asciiTheme="majorHAnsi" w:hAnsiTheme="majorHAnsi"/>
          <w:lang w:val="en-GB"/>
        </w:rPr>
        <w:t xml:space="preserve"> integrat</w:t>
      </w:r>
      <w:r w:rsidRPr="00AE5EC1">
        <w:rPr>
          <w:rFonts w:asciiTheme="majorHAnsi" w:hAnsiTheme="majorHAnsi"/>
          <w:lang w:val="en-GB"/>
        </w:rPr>
        <w:t>e the guide elements inside the bunker feedthrough blocks. Currently this is an open issue since the bunker is in design phase and potentially the bunker wall can host the heavy shutter if a rotary motion is chosen.</w:t>
      </w:r>
      <w:r w:rsidR="00EB6508" w:rsidRPr="00AE5EC1">
        <w:rPr>
          <w:rFonts w:asciiTheme="majorHAnsi" w:hAnsiTheme="majorHAnsi"/>
          <w:lang w:val="en-GB"/>
        </w:rPr>
        <w:t xml:space="preserve"> </w:t>
      </w:r>
    </w:p>
    <w:p w14:paraId="6B7E2DC1" w14:textId="77777777" w:rsidR="00F57781" w:rsidRPr="00AE5EC1" w:rsidRDefault="00F57781" w:rsidP="00956283">
      <w:pPr>
        <w:rPr>
          <w:rFonts w:asciiTheme="majorHAnsi" w:hAnsiTheme="majorHAnsi"/>
          <w:lang w:val="en-GB"/>
        </w:rPr>
      </w:pPr>
    </w:p>
    <w:p w14:paraId="5B5CD240" w14:textId="44CE2FB5" w:rsidR="00EB6508" w:rsidRPr="00AE5EC1" w:rsidRDefault="00EB6508" w:rsidP="00EB6508">
      <w:pPr>
        <w:pStyle w:val="Heading3"/>
        <w:rPr>
          <w:rFonts w:asciiTheme="majorHAnsi" w:hAnsiTheme="majorHAnsi"/>
        </w:rPr>
      </w:pPr>
      <w:bookmarkStart w:id="68" w:name="_Toc473619140"/>
      <w:r w:rsidRPr="00AE5EC1">
        <w:rPr>
          <w:rFonts w:asciiTheme="majorHAnsi" w:hAnsiTheme="majorHAnsi"/>
        </w:rPr>
        <w:t xml:space="preserve">Shielding </w:t>
      </w:r>
      <w:r w:rsidR="00C932C3" w:rsidRPr="00AE5EC1">
        <w:rPr>
          <w:rFonts w:asciiTheme="majorHAnsi" w:hAnsiTheme="majorHAnsi"/>
        </w:rPr>
        <w:t>from</w:t>
      </w:r>
      <w:r w:rsidRPr="00AE5EC1">
        <w:rPr>
          <w:rFonts w:asciiTheme="majorHAnsi" w:hAnsiTheme="majorHAnsi"/>
        </w:rPr>
        <w:t xml:space="preserve"> bunker</w:t>
      </w:r>
      <w:r w:rsidR="00C932C3" w:rsidRPr="00AE5EC1">
        <w:rPr>
          <w:rFonts w:asciiTheme="majorHAnsi" w:hAnsiTheme="majorHAnsi"/>
        </w:rPr>
        <w:t xml:space="preserve"> to Experimental Cave</w:t>
      </w:r>
      <w:bookmarkEnd w:id="68"/>
    </w:p>
    <w:p w14:paraId="64E73EF3" w14:textId="4FCD1BED" w:rsidR="00CD1BB9" w:rsidRPr="00AE5EC1" w:rsidRDefault="00F57781" w:rsidP="00B466B2">
      <w:pPr>
        <w:rPr>
          <w:rFonts w:asciiTheme="majorHAnsi" w:hAnsiTheme="majorHAnsi"/>
          <w:lang w:val="en-GB"/>
        </w:rPr>
      </w:pPr>
      <w:r w:rsidRPr="00AE5EC1">
        <w:rPr>
          <w:rFonts w:asciiTheme="majorHAnsi" w:hAnsiTheme="majorHAnsi"/>
          <w:lang w:val="en-GB"/>
        </w:rPr>
        <w:t xml:space="preserve">The area outside the bunker </w:t>
      </w:r>
      <w:r w:rsidR="00A05C85" w:rsidRPr="00AE5EC1">
        <w:rPr>
          <w:rFonts w:asciiTheme="majorHAnsi" w:hAnsiTheme="majorHAnsi"/>
          <w:lang w:val="en-GB"/>
        </w:rPr>
        <w:t xml:space="preserve">stretches </w:t>
      </w:r>
      <w:r w:rsidRPr="00AE5EC1">
        <w:rPr>
          <w:rFonts w:asciiTheme="majorHAnsi" w:hAnsiTheme="majorHAnsi"/>
          <w:lang w:val="en-GB"/>
        </w:rPr>
        <w:t xml:space="preserve">from 28 m up to the </w:t>
      </w:r>
      <w:r w:rsidR="00ED1EBF" w:rsidRPr="00AE5EC1">
        <w:rPr>
          <w:rFonts w:asciiTheme="majorHAnsi" w:hAnsiTheme="majorHAnsi"/>
          <w:lang w:val="en-GB"/>
        </w:rPr>
        <w:t xml:space="preserve">experimental </w:t>
      </w:r>
      <w:r w:rsidRPr="00AE5EC1">
        <w:rPr>
          <w:rFonts w:asciiTheme="majorHAnsi" w:hAnsiTheme="majorHAnsi"/>
          <w:lang w:val="en-GB"/>
        </w:rPr>
        <w:t xml:space="preserve">cave located at </w:t>
      </w:r>
      <w:r w:rsidR="00ED1EBF" w:rsidRPr="00AE5EC1">
        <w:rPr>
          <w:rFonts w:asciiTheme="majorHAnsi" w:hAnsiTheme="majorHAnsi"/>
          <w:lang w:val="en-GB"/>
        </w:rPr>
        <w:t>nearly 16</w:t>
      </w:r>
      <w:r w:rsidR="00B135A4">
        <w:rPr>
          <w:rFonts w:asciiTheme="majorHAnsi" w:hAnsiTheme="majorHAnsi"/>
          <w:lang w:val="en-GB"/>
        </w:rPr>
        <w:t>2</w:t>
      </w:r>
      <w:r w:rsidRPr="00AE5EC1">
        <w:rPr>
          <w:rFonts w:asciiTheme="majorHAnsi" w:hAnsiTheme="majorHAnsi"/>
          <w:lang w:val="en-GB"/>
        </w:rPr>
        <w:t xml:space="preserve"> m</w:t>
      </w:r>
      <w:r w:rsidR="00ED1EBF" w:rsidRPr="00AE5EC1">
        <w:rPr>
          <w:rFonts w:asciiTheme="majorHAnsi" w:hAnsiTheme="majorHAnsi"/>
          <w:lang w:val="en-GB"/>
        </w:rPr>
        <w:t>, in building E01.</w:t>
      </w:r>
      <w:r w:rsidRPr="00AE5EC1">
        <w:rPr>
          <w:rFonts w:asciiTheme="majorHAnsi" w:hAnsiTheme="majorHAnsi"/>
          <w:lang w:val="en-GB"/>
        </w:rPr>
        <w:t xml:space="preserve"> </w:t>
      </w:r>
      <w:r w:rsidR="00A05C85" w:rsidRPr="00AE5EC1">
        <w:rPr>
          <w:rFonts w:asciiTheme="majorHAnsi" w:hAnsiTheme="majorHAnsi"/>
          <w:lang w:val="en-GB"/>
        </w:rPr>
        <w:t xml:space="preserve">The shielding concept and design in this range is </w:t>
      </w:r>
      <w:r w:rsidR="00C4312B" w:rsidRPr="00AE5EC1">
        <w:rPr>
          <w:rFonts w:asciiTheme="majorHAnsi" w:hAnsiTheme="majorHAnsi"/>
          <w:lang w:val="en-GB"/>
        </w:rPr>
        <w:t xml:space="preserve">presented in </w:t>
      </w:r>
      <w:r w:rsidR="00CC021D" w:rsidRPr="00AE5EC1">
        <w:rPr>
          <w:rFonts w:asciiTheme="majorHAnsi" w:hAnsiTheme="majorHAnsi"/>
          <w:lang w:val="en-GB"/>
        </w:rPr>
        <w:fldChar w:fldCharType="begin"/>
      </w:r>
      <w:r w:rsidR="00CC021D" w:rsidRPr="00AE5EC1">
        <w:rPr>
          <w:rFonts w:asciiTheme="majorHAnsi" w:hAnsiTheme="majorHAnsi"/>
          <w:lang w:val="en-GB"/>
        </w:rPr>
        <w:instrText xml:space="preserve"> REF _Ref466888504 \h </w:instrText>
      </w:r>
      <w:r w:rsidR="00C16964" w:rsidRPr="00AE5EC1">
        <w:rPr>
          <w:rFonts w:asciiTheme="majorHAnsi" w:hAnsiTheme="majorHAnsi"/>
          <w:lang w:val="en-GB"/>
        </w:rPr>
        <w:instrText xml:space="preserve"> \* MERGEFORMAT </w:instrText>
      </w:r>
      <w:r w:rsidR="00CC021D" w:rsidRPr="00AE5EC1">
        <w:rPr>
          <w:rFonts w:asciiTheme="majorHAnsi" w:hAnsiTheme="majorHAnsi"/>
          <w:lang w:val="en-GB"/>
        </w:rPr>
      </w:r>
      <w:r w:rsidR="00CC021D" w:rsidRPr="00AE5EC1">
        <w:rPr>
          <w:rFonts w:asciiTheme="majorHAnsi" w:hAnsiTheme="majorHAnsi"/>
          <w:lang w:val="en-GB"/>
        </w:rPr>
        <w:fldChar w:fldCharType="separate"/>
      </w:r>
      <w:r w:rsidR="00E73F5D" w:rsidRPr="00AE5EC1">
        <w:rPr>
          <w:rFonts w:asciiTheme="majorHAnsi" w:hAnsiTheme="majorHAnsi"/>
        </w:rPr>
        <w:t xml:space="preserve">Figure </w:t>
      </w:r>
      <w:r w:rsidR="00E73F5D">
        <w:rPr>
          <w:rFonts w:asciiTheme="majorHAnsi" w:hAnsiTheme="majorHAnsi"/>
          <w:noProof/>
        </w:rPr>
        <w:t>13</w:t>
      </w:r>
      <w:r w:rsidR="00CC021D" w:rsidRPr="00AE5EC1">
        <w:rPr>
          <w:rFonts w:asciiTheme="majorHAnsi" w:hAnsiTheme="majorHAnsi"/>
          <w:lang w:val="en-GB"/>
        </w:rPr>
        <w:fldChar w:fldCharType="end"/>
      </w:r>
      <w:r w:rsidR="00CC021D" w:rsidRPr="00AE5EC1">
        <w:rPr>
          <w:rFonts w:asciiTheme="majorHAnsi" w:hAnsiTheme="majorHAnsi"/>
          <w:lang w:val="en-GB"/>
        </w:rPr>
        <w:t>. It is based on the assumption that a</w:t>
      </w:r>
      <w:r w:rsidR="00C4312B" w:rsidRPr="00AE5EC1">
        <w:rPr>
          <w:rFonts w:asciiTheme="majorHAnsi" w:hAnsiTheme="majorHAnsi"/>
          <w:lang w:val="en-GB"/>
        </w:rPr>
        <w:t xml:space="preserve"> 0.5 </w:t>
      </w:r>
      <w:r w:rsidR="00C932C3" w:rsidRPr="00AE5EC1">
        <w:rPr>
          <w:rFonts w:asciiTheme="majorHAnsi" w:hAnsiTheme="majorHAnsi"/>
          <w:lang w:val="en-GB"/>
        </w:rPr>
        <w:t>x</w:t>
      </w:r>
      <w:r w:rsidR="00C4312B" w:rsidRPr="00AE5EC1">
        <w:rPr>
          <w:rFonts w:asciiTheme="majorHAnsi" w:hAnsiTheme="majorHAnsi"/>
          <w:lang w:val="en-GB"/>
        </w:rPr>
        <w:t xml:space="preserve"> 0.5 m</w:t>
      </w:r>
      <w:r w:rsidR="00C4312B" w:rsidRPr="00AE5EC1">
        <w:rPr>
          <w:rFonts w:asciiTheme="majorHAnsi" w:hAnsiTheme="majorHAnsi"/>
          <w:vertAlign w:val="superscript"/>
          <w:lang w:val="en-GB"/>
        </w:rPr>
        <w:t>2</w:t>
      </w:r>
      <w:r w:rsidR="00C4312B" w:rsidRPr="00AE5EC1">
        <w:rPr>
          <w:rFonts w:asciiTheme="majorHAnsi" w:hAnsiTheme="majorHAnsi"/>
          <w:lang w:val="en-GB"/>
        </w:rPr>
        <w:t xml:space="preserve"> free space will be dedicated for the guide systems all over the shielding. Also, in addition to the radiological aspect, concrete will be used as support for </w:t>
      </w:r>
      <w:r w:rsidR="00CD1BB9" w:rsidRPr="00AE5EC1">
        <w:rPr>
          <w:rFonts w:asciiTheme="majorHAnsi" w:hAnsiTheme="majorHAnsi"/>
          <w:lang w:val="en-GB"/>
        </w:rPr>
        <w:t xml:space="preserve">the remainder of the </w:t>
      </w:r>
      <w:r w:rsidR="00CC021D" w:rsidRPr="00AE5EC1">
        <w:rPr>
          <w:rFonts w:asciiTheme="majorHAnsi" w:hAnsiTheme="majorHAnsi"/>
          <w:lang w:val="en-GB"/>
        </w:rPr>
        <w:t>shielding</w:t>
      </w:r>
      <w:r w:rsidR="00C4312B" w:rsidRPr="00AE5EC1">
        <w:rPr>
          <w:rFonts w:asciiTheme="majorHAnsi" w:hAnsiTheme="majorHAnsi"/>
          <w:lang w:val="en-GB"/>
        </w:rPr>
        <w:t>.</w:t>
      </w:r>
      <w:r w:rsidR="00CD1BB9" w:rsidRPr="00AE5EC1">
        <w:rPr>
          <w:rFonts w:asciiTheme="majorHAnsi" w:hAnsiTheme="majorHAnsi"/>
          <w:lang w:val="en-GB"/>
        </w:rPr>
        <w:t xml:space="preserve"> Currently this concept is </w:t>
      </w:r>
      <w:r w:rsidR="00A05C85" w:rsidRPr="00AE5EC1">
        <w:rPr>
          <w:rFonts w:asciiTheme="majorHAnsi" w:hAnsiTheme="majorHAnsi"/>
          <w:lang w:val="en-GB"/>
        </w:rPr>
        <w:t xml:space="preserve">under investigation </w:t>
      </w:r>
      <w:r w:rsidR="00CD1BB9" w:rsidRPr="00AE5EC1">
        <w:rPr>
          <w:rFonts w:asciiTheme="majorHAnsi" w:hAnsiTheme="majorHAnsi"/>
          <w:lang w:val="en-GB"/>
        </w:rPr>
        <w:t xml:space="preserve">using MCNP simulations and analytical methods </w:t>
      </w:r>
      <w:r w:rsidR="00A05C85" w:rsidRPr="00AE5EC1">
        <w:rPr>
          <w:rFonts w:asciiTheme="majorHAnsi" w:hAnsiTheme="majorHAnsi"/>
          <w:lang w:val="en-GB"/>
        </w:rPr>
        <w:t>and the final layout will result from optimization for background.</w:t>
      </w:r>
      <w:r w:rsidR="00652135" w:rsidRPr="00AE5EC1">
        <w:rPr>
          <w:rFonts w:asciiTheme="majorHAnsi" w:hAnsiTheme="majorHAnsi"/>
          <w:lang w:val="en-GB"/>
        </w:rPr>
        <w:t xml:space="preserve"> </w:t>
      </w:r>
    </w:p>
    <w:p w14:paraId="2A5BCEDB" w14:textId="4CD38447" w:rsidR="00CD1BB9" w:rsidRPr="00AE5EC1" w:rsidRDefault="00B135A4" w:rsidP="00B466B2">
      <w:pPr>
        <w:rPr>
          <w:rFonts w:asciiTheme="majorHAnsi" w:hAnsiTheme="majorHAnsi"/>
          <w:lang w:val="en-GB"/>
        </w:rPr>
      </w:pPr>
      <w:r w:rsidRPr="00B135A4">
        <w:rPr>
          <w:rFonts w:asciiTheme="majorHAnsi" w:hAnsiTheme="majorHAnsi"/>
          <w:noProof/>
        </w:rPr>
        <w:drawing>
          <wp:inline distT="0" distB="0" distL="0" distR="0" wp14:anchorId="14A21BBE" wp14:editId="5591E205">
            <wp:extent cx="5732145" cy="1394710"/>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2145" cy="1394710"/>
                    </a:xfrm>
                    <a:prstGeom prst="rect">
                      <a:avLst/>
                    </a:prstGeom>
                    <a:noFill/>
                    <a:ln>
                      <a:noFill/>
                    </a:ln>
                  </pic:spPr>
                </pic:pic>
              </a:graphicData>
            </a:graphic>
          </wp:inline>
        </w:drawing>
      </w:r>
    </w:p>
    <w:p w14:paraId="13A0FE42" w14:textId="1FD57BD7" w:rsidR="00CD1BB9" w:rsidRPr="00AE5EC1" w:rsidRDefault="00CD1BB9" w:rsidP="00CD1BB9">
      <w:pPr>
        <w:pStyle w:val="Caption"/>
        <w:rPr>
          <w:rFonts w:asciiTheme="majorHAnsi" w:hAnsiTheme="majorHAnsi"/>
        </w:rPr>
      </w:pPr>
      <w:bookmarkStart w:id="69" w:name="_Ref466888504"/>
      <w:r w:rsidRPr="00AE5EC1">
        <w:rPr>
          <w:rFonts w:asciiTheme="majorHAnsi" w:hAnsiTheme="majorHAnsi"/>
        </w:rPr>
        <w:t xml:space="preserve">Figure </w:t>
      </w:r>
      <w:r w:rsidR="00106AC4" w:rsidRPr="00AE5EC1">
        <w:rPr>
          <w:rFonts w:asciiTheme="majorHAnsi" w:hAnsiTheme="majorHAnsi"/>
        </w:rPr>
        <w:fldChar w:fldCharType="begin"/>
      </w:r>
      <w:r w:rsidR="00106AC4" w:rsidRPr="00AE5EC1">
        <w:rPr>
          <w:rFonts w:asciiTheme="majorHAnsi" w:hAnsiTheme="majorHAnsi"/>
        </w:rPr>
        <w:instrText xml:space="preserve"> SEQ Figure \* ARABIC </w:instrText>
      </w:r>
      <w:r w:rsidR="00106AC4" w:rsidRPr="00AE5EC1">
        <w:rPr>
          <w:rFonts w:asciiTheme="majorHAnsi" w:hAnsiTheme="majorHAnsi"/>
        </w:rPr>
        <w:fldChar w:fldCharType="separate"/>
      </w:r>
      <w:r w:rsidR="00E73F5D">
        <w:rPr>
          <w:rFonts w:asciiTheme="majorHAnsi" w:hAnsiTheme="majorHAnsi"/>
          <w:noProof/>
        </w:rPr>
        <w:t>13</w:t>
      </w:r>
      <w:r w:rsidR="00106AC4" w:rsidRPr="00AE5EC1">
        <w:rPr>
          <w:rFonts w:asciiTheme="majorHAnsi" w:hAnsiTheme="majorHAnsi"/>
          <w:noProof/>
        </w:rPr>
        <w:fldChar w:fldCharType="end"/>
      </w:r>
      <w:bookmarkEnd w:id="69"/>
      <w:r w:rsidRPr="00AE5EC1">
        <w:rPr>
          <w:rFonts w:asciiTheme="majorHAnsi" w:hAnsiTheme="majorHAnsi"/>
        </w:rPr>
        <w:t xml:space="preserve"> Current Shielding design outside the bunker, according the ESS cost process </w:t>
      </w:r>
      <w:r w:rsidRPr="00AE5EC1">
        <w:rPr>
          <w:rFonts w:asciiTheme="majorHAnsi" w:hAnsiTheme="majorHAnsi"/>
          <w:lang w:val="en-GB"/>
        </w:rPr>
        <w:t>(blue: steel, grey and hatched: d=2.3</w:t>
      </w:r>
      <w:r w:rsidR="0069551F">
        <w:rPr>
          <w:rFonts w:asciiTheme="majorHAnsi" w:hAnsiTheme="majorHAnsi"/>
          <w:lang w:val="en-GB"/>
        </w:rPr>
        <w:t xml:space="preserve"> g/cm</w:t>
      </w:r>
      <w:r w:rsidR="0069551F">
        <w:rPr>
          <w:rFonts w:asciiTheme="majorHAnsi" w:hAnsiTheme="majorHAnsi"/>
          <w:vertAlign w:val="superscript"/>
          <w:lang w:val="en-GB"/>
        </w:rPr>
        <w:t>3</w:t>
      </w:r>
      <w:r w:rsidRPr="00AE5EC1">
        <w:rPr>
          <w:rFonts w:asciiTheme="majorHAnsi" w:hAnsiTheme="majorHAnsi"/>
          <w:lang w:val="en-GB"/>
        </w:rPr>
        <w:t xml:space="preserve"> concrete).</w:t>
      </w:r>
    </w:p>
    <w:p w14:paraId="3AC4E8D2" w14:textId="311BF2BC" w:rsidR="00A05C85" w:rsidRPr="00AE5EC1" w:rsidRDefault="00652135" w:rsidP="00B466B2">
      <w:pPr>
        <w:rPr>
          <w:rFonts w:asciiTheme="majorHAnsi" w:hAnsiTheme="majorHAnsi"/>
        </w:rPr>
      </w:pPr>
      <w:r w:rsidRPr="00AE5EC1">
        <w:rPr>
          <w:rFonts w:asciiTheme="majorHAnsi" w:hAnsiTheme="majorHAnsi"/>
          <w:lang w:val="en-GB"/>
        </w:rPr>
        <w:t xml:space="preserve">Two areas are identified: within </w:t>
      </w:r>
      <w:r w:rsidRPr="00AE5EC1">
        <w:rPr>
          <w:rFonts w:asciiTheme="majorHAnsi" w:hAnsiTheme="majorHAnsi"/>
        </w:rPr>
        <w:t>direct</w:t>
      </w:r>
      <w:r w:rsidR="00406801">
        <w:rPr>
          <w:rFonts w:asciiTheme="majorHAnsi" w:hAnsiTheme="majorHAnsi"/>
        </w:rPr>
        <w:t xml:space="preserve"> </w:t>
      </w:r>
      <w:r w:rsidRPr="00AE5EC1">
        <w:rPr>
          <w:rFonts w:asciiTheme="majorHAnsi" w:hAnsiTheme="majorHAnsi"/>
        </w:rPr>
        <w:t>line-of-sight (LoS) and outside LoS.</w:t>
      </w:r>
      <w:r w:rsidR="00A05C85" w:rsidRPr="00AE5EC1">
        <w:rPr>
          <w:rFonts w:asciiTheme="majorHAnsi" w:hAnsiTheme="majorHAnsi"/>
          <w:lang w:val="en-GB"/>
        </w:rPr>
        <w:t xml:space="preserve"> </w:t>
      </w:r>
      <w:r w:rsidR="00A05C85" w:rsidRPr="00AE5EC1">
        <w:rPr>
          <w:rFonts w:asciiTheme="majorHAnsi" w:hAnsiTheme="majorHAnsi"/>
        </w:rPr>
        <w:t xml:space="preserve">Since the instrument emphasizes the use of thermal neutrons and requests a fairly large divergence, avoiding the </w:t>
      </w:r>
      <w:r w:rsidRPr="00AE5EC1">
        <w:rPr>
          <w:rFonts w:asciiTheme="majorHAnsi" w:hAnsiTheme="majorHAnsi"/>
        </w:rPr>
        <w:t xml:space="preserve">LoS </w:t>
      </w:r>
      <w:r w:rsidR="00A05C85" w:rsidRPr="00AE5EC1">
        <w:rPr>
          <w:rFonts w:asciiTheme="majorHAnsi" w:hAnsiTheme="majorHAnsi"/>
        </w:rPr>
        <w:t xml:space="preserve">is not straightforward. The neutron transport concept relies on extracting a wide, low divergent beam, which is then curved </w:t>
      </w:r>
      <w:r w:rsidRPr="00AE5EC1">
        <w:rPr>
          <w:rFonts w:asciiTheme="majorHAnsi" w:hAnsiTheme="majorHAnsi"/>
        </w:rPr>
        <w:t xml:space="preserve">horizontally </w:t>
      </w:r>
      <w:r w:rsidR="00A05C85" w:rsidRPr="00AE5EC1">
        <w:rPr>
          <w:rFonts w:asciiTheme="majorHAnsi" w:hAnsiTheme="majorHAnsi"/>
        </w:rPr>
        <w:t xml:space="preserve">with a large radius of curvature to avoid too many reflections and large scattering angles. In turn, the </w:t>
      </w:r>
      <w:r w:rsidRPr="00AE5EC1">
        <w:rPr>
          <w:rFonts w:asciiTheme="majorHAnsi" w:hAnsiTheme="majorHAnsi"/>
        </w:rPr>
        <w:t>LoS</w:t>
      </w:r>
      <w:r w:rsidR="00A05C85" w:rsidRPr="00AE5EC1">
        <w:rPr>
          <w:rFonts w:asciiTheme="majorHAnsi" w:hAnsiTheme="majorHAnsi"/>
        </w:rPr>
        <w:t xml:space="preserve"> is broken at 96 m. Within LoS the shielding shall absorb and reduce primarily the dose of fast neutrons and muons originat</w:t>
      </w:r>
      <w:r w:rsidR="0069551F">
        <w:rPr>
          <w:rFonts w:asciiTheme="majorHAnsi" w:hAnsiTheme="majorHAnsi"/>
        </w:rPr>
        <w:t xml:space="preserve">ing from </w:t>
      </w:r>
      <w:r w:rsidR="00A05C85" w:rsidRPr="00AE5EC1">
        <w:rPr>
          <w:rFonts w:asciiTheme="majorHAnsi" w:hAnsiTheme="majorHAnsi"/>
        </w:rPr>
        <w:t xml:space="preserve">the spallation source escaped from the bunker collimation. Around the </w:t>
      </w:r>
      <w:r w:rsidRPr="00AE5EC1">
        <w:rPr>
          <w:rFonts w:asciiTheme="majorHAnsi" w:hAnsiTheme="majorHAnsi"/>
        </w:rPr>
        <w:t xml:space="preserve">Bandwidth </w:t>
      </w:r>
      <w:r w:rsidR="00A05C85" w:rsidRPr="00AE5EC1">
        <w:rPr>
          <w:rFonts w:asciiTheme="majorHAnsi" w:hAnsiTheme="majorHAnsi"/>
        </w:rPr>
        <w:t xml:space="preserve">choppers the shielding shall absorb backscattered neutrons as well. Materials requirements are under investigation and their finalization depends on detailed information about the energy spectra of particles produced at the spallation source, but some considerations can be applied already here. We expect that, within the LoS, a significant fraction of shielding will be of steel and/or lead and boron enriched concrete. </w:t>
      </w:r>
    </w:p>
    <w:p w14:paraId="0F0FB9F3" w14:textId="4647062F" w:rsidR="00CD1BB9" w:rsidRPr="00AE5EC1" w:rsidRDefault="00A05C85" w:rsidP="00956283">
      <w:pPr>
        <w:rPr>
          <w:rFonts w:asciiTheme="majorHAnsi" w:hAnsiTheme="majorHAnsi"/>
        </w:rPr>
      </w:pPr>
      <w:r w:rsidRPr="00AE5EC1">
        <w:rPr>
          <w:rFonts w:asciiTheme="majorHAnsi" w:hAnsiTheme="majorHAnsi"/>
        </w:rPr>
        <w:t>Outside the LoS, the beamline shielding</w:t>
      </w:r>
      <w:r w:rsidR="00463EEB" w:rsidRPr="00AE5EC1">
        <w:rPr>
          <w:rFonts w:asciiTheme="majorHAnsi" w:hAnsiTheme="majorHAnsi"/>
        </w:rPr>
        <w:t xml:space="preserve"> parameters in </w:t>
      </w:r>
      <w:r w:rsidR="00463EEB" w:rsidRPr="00AE5EC1">
        <w:rPr>
          <w:rFonts w:asciiTheme="majorHAnsi" w:hAnsiTheme="majorHAnsi"/>
        </w:rPr>
        <w:fldChar w:fldCharType="begin"/>
      </w:r>
      <w:r w:rsidR="00463EEB" w:rsidRPr="00AE5EC1">
        <w:rPr>
          <w:rFonts w:asciiTheme="majorHAnsi" w:hAnsiTheme="majorHAnsi"/>
        </w:rPr>
        <w:instrText xml:space="preserve"> REF _Ref466887286 \h  \* MERGEFORMAT </w:instrText>
      </w:r>
      <w:r w:rsidR="00463EEB" w:rsidRPr="00AE5EC1">
        <w:rPr>
          <w:rFonts w:asciiTheme="majorHAnsi" w:hAnsiTheme="majorHAnsi"/>
        </w:rPr>
      </w:r>
      <w:r w:rsidR="00463EEB" w:rsidRPr="00AE5EC1">
        <w:rPr>
          <w:rFonts w:asciiTheme="majorHAnsi" w:hAnsiTheme="majorHAnsi"/>
        </w:rPr>
        <w:fldChar w:fldCharType="separate"/>
      </w:r>
      <w:r w:rsidR="00E73F5D" w:rsidRPr="00AE5EC1">
        <w:rPr>
          <w:rFonts w:asciiTheme="majorHAnsi" w:hAnsiTheme="majorHAnsi"/>
          <w:b/>
          <w:szCs w:val="22"/>
        </w:rPr>
        <w:t xml:space="preserve">Table </w:t>
      </w:r>
      <w:r w:rsidR="00E73F5D">
        <w:rPr>
          <w:rFonts w:asciiTheme="majorHAnsi" w:hAnsiTheme="majorHAnsi"/>
          <w:b/>
          <w:noProof/>
          <w:szCs w:val="22"/>
        </w:rPr>
        <w:t>2</w:t>
      </w:r>
      <w:r w:rsidR="00463EEB" w:rsidRPr="00AE5EC1">
        <w:rPr>
          <w:rFonts w:asciiTheme="majorHAnsi" w:hAnsiTheme="majorHAnsi"/>
        </w:rPr>
        <w:fldChar w:fldCharType="end"/>
      </w:r>
      <w:r w:rsidR="00463EEB" w:rsidRPr="00AE5EC1">
        <w:rPr>
          <w:rFonts w:asciiTheme="majorHAnsi" w:hAnsiTheme="majorHAnsi"/>
        </w:rPr>
        <w:t xml:space="preserve"> are driven from the observation that </w:t>
      </w:r>
      <w:r w:rsidR="00463EEB" w:rsidRPr="00AE5EC1">
        <w:rPr>
          <w:rFonts w:asciiTheme="majorHAnsi" w:eastAsia="Times New Roman" w:hAnsiTheme="majorHAnsi" w:cs="Arial"/>
          <w:w w:val="100"/>
          <w:szCs w:val="22"/>
        </w:rPr>
        <w:t>after 50 m at the ESS the gamma emission from the guides seems to become the dominant cost driver,</w:t>
      </w:r>
      <w:r w:rsidRPr="00AE5EC1">
        <w:rPr>
          <w:rFonts w:asciiTheme="majorHAnsi" w:hAnsiTheme="majorHAnsi"/>
        </w:rPr>
        <w:t xml:space="preserve"> </w:t>
      </w:r>
      <w:r w:rsidR="00463EEB" w:rsidRPr="00AE5EC1">
        <w:rPr>
          <w:rFonts w:asciiTheme="majorHAnsi" w:hAnsiTheme="majorHAnsi"/>
        </w:rPr>
        <w:t xml:space="preserve">therefore the shielding </w:t>
      </w:r>
      <w:r w:rsidRPr="00AE5EC1">
        <w:rPr>
          <w:rFonts w:asciiTheme="majorHAnsi" w:hAnsiTheme="majorHAnsi"/>
        </w:rPr>
        <w:t xml:space="preserve">shall absorb mainly the gamma radiation </w:t>
      </w:r>
      <w:r w:rsidRPr="00AE5EC1">
        <w:rPr>
          <w:rFonts w:asciiTheme="majorHAnsi" w:hAnsiTheme="majorHAnsi"/>
        </w:rPr>
        <w:lastRenderedPageBreak/>
        <w:t>originat</w:t>
      </w:r>
      <w:r w:rsidR="0069551F">
        <w:rPr>
          <w:rFonts w:asciiTheme="majorHAnsi" w:hAnsiTheme="majorHAnsi"/>
        </w:rPr>
        <w:t xml:space="preserve">ing from </w:t>
      </w:r>
      <w:r w:rsidR="00652135" w:rsidRPr="00AE5EC1">
        <w:rPr>
          <w:rFonts w:asciiTheme="majorHAnsi" w:hAnsiTheme="majorHAnsi"/>
        </w:rPr>
        <w:t>neutron capture</w:t>
      </w:r>
      <w:r w:rsidR="0069551F">
        <w:rPr>
          <w:rFonts w:asciiTheme="majorHAnsi" w:hAnsiTheme="majorHAnsi"/>
        </w:rPr>
        <w:t xml:space="preserve"> in the supermirror</w:t>
      </w:r>
      <w:r w:rsidR="00463EEB" w:rsidRPr="00AE5EC1">
        <w:rPr>
          <w:rFonts w:asciiTheme="majorHAnsi" w:hAnsiTheme="majorHAnsi"/>
        </w:rPr>
        <w:t>. As a consequence,</w:t>
      </w:r>
      <w:r w:rsidRPr="00AE5EC1">
        <w:rPr>
          <w:rFonts w:asciiTheme="majorHAnsi" w:hAnsiTheme="majorHAnsi"/>
        </w:rPr>
        <w:t xml:space="preserve"> a fraction of it will be steel and/or lead</w:t>
      </w:r>
      <w:r w:rsidR="00463EEB" w:rsidRPr="00AE5EC1">
        <w:rPr>
          <w:rFonts w:asciiTheme="majorHAnsi" w:hAnsiTheme="majorHAnsi"/>
        </w:rPr>
        <w:t xml:space="preserve">, but it could be made </w:t>
      </w:r>
      <w:r w:rsidR="00C4312B" w:rsidRPr="00AE5EC1">
        <w:rPr>
          <w:rFonts w:asciiTheme="majorHAnsi" w:hAnsiTheme="majorHAnsi"/>
        </w:rPr>
        <w:t>in larger fraction of concrete</w:t>
      </w:r>
      <w:r w:rsidR="00463EEB" w:rsidRPr="00AE5EC1">
        <w:rPr>
          <w:rFonts w:asciiTheme="majorHAnsi" w:hAnsiTheme="majorHAnsi"/>
        </w:rPr>
        <w:t>, pending on load tolerance and available space</w:t>
      </w:r>
      <w:r w:rsidRPr="00AE5EC1">
        <w:rPr>
          <w:rFonts w:asciiTheme="majorHAnsi" w:hAnsiTheme="majorHAnsi"/>
        </w:rPr>
        <w:t xml:space="preserve">. </w:t>
      </w:r>
      <w:r w:rsidR="00C4312B" w:rsidRPr="00AE5EC1">
        <w:rPr>
          <w:rFonts w:asciiTheme="majorHAnsi" w:hAnsiTheme="majorHAnsi"/>
        </w:rPr>
        <w:t>Nevertheless</w:t>
      </w:r>
      <w:r w:rsidR="00463EEB" w:rsidRPr="00AE5EC1">
        <w:rPr>
          <w:rFonts w:asciiTheme="majorHAnsi" w:hAnsiTheme="majorHAnsi"/>
        </w:rPr>
        <w:t xml:space="preserve">, in order to meet the requirements of low background, </w:t>
      </w:r>
      <w:r w:rsidRPr="00AE5EC1">
        <w:rPr>
          <w:rFonts w:asciiTheme="majorHAnsi" w:hAnsiTheme="majorHAnsi"/>
        </w:rPr>
        <w:t>the shielding has to stop fast</w:t>
      </w:r>
      <w:r w:rsidR="00F85459">
        <w:rPr>
          <w:rFonts w:asciiTheme="majorHAnsi" w:hAnsiTheme="majorHAnsi"/>
        </w:rPr>
        <w:t xml:space="preserve"> and epithermal</w:t>
      </w:r>
      <w:r w:rsidRPr="00AE5EC1">
        <w:rPr>
          <w:rFonts w:asciiTheme="majorHAnsi" w:hAnsiTheme="majorHAnsi"/>
        </w:rPr>
        <w:t xml:space="preserve"> neutrons escaped from the collimation and the less energetic particles generated in the secondary sp</w:t>
      </w:r>
      <w:r w:rsidR="00C4312B" w:rsidRPr="00AE5EC1">
        <w:rPr>
          <w:rFonts w:asciiTheme="majorHAnsi" w:hAnsiTheme="majorHAnsi"/>
        </w:rPr>
        <w:t>allation events within the LoS.</w:t>
      </w:r>
      <w:r w:rsidR="00932BD6">
        <w:rPr>
          <w:rFonts w:asciiTheme="majorHAnsi" w:hAnsiTheme="majorHAnsi"/>
        </w:rPr>
        <w:t xml:space="preserve"> It is likely that</w:t>
      </w:r>
      <w:r w:rsidR="00F85459">
        <w:rPr>
          <w:rFonts w:asciiTheme="majorHAnsi" w:hAnsiTheme="majorHAnsi"/>
        </w:rPr>
        <w:t xml:space="preserve"> the </w:t>
      </w:r>
      <w:r w:rsidR="00F85459" w:rsidRPr="00AE5EC1">
        <w:rPr>
          <w:rFonts w:asciiTheme="majorHAnsi" w:hAnsiTheme="majorHAnsi"/>
        </w:rPr>
        <w:t xml:space="preserve">fraction of heavier materials foreseen in </w:t>
      </w:r>
      <w:r w:rsidR="00F85459" w:rsidRPr="00AE5EC1">
        <w:rPr>
          <w:rFonts w:asciiTheme="majorHAnsi" w:hAnsiTheme="majorHAnsi"/>
        </w:rPr>
        <w:fldChar w:fldCharType="begin"/>
      </w:r>
      <w:r w:rsidR="00F85459" w:rsidRPr="00AE5EC1">
        <w:rPr>
          <w:rFonts w:asciiTheme="majorHAnsi" w:hAnsiTheme="majorHAnsi"/>
        </w:rPr>
        <w:instrText xml:space="preserve"> REF _Ref466887286 \h  \* MERGEFORMAT </w:instrText>
      </w:r>
      <w:r w:rsidR="00F85459" w:rsidRPr="00AE5EC1">
        <w:rPr>
          <w:rFonts w:asciiTheme="majorHAnsi" w:hAnsiTheme="majorHAnsi"/>
        </w:rPr>
      </w:r>
      <w:r w:rsidR="00F85459" w:rsidRPr="00AE5EC1">
        <w:rPr>
          <w:rFonts w:asciiTheme="majorHAnsi" w:hAnsiTheme="majorHAnsi"/>
        </w:rPr>
        <w:fldChar w:fldCharType="separate"/>
      </w:r>
      <w:r w:rsidR="00E73F5D" w:rsidRPr="00AE5EC1">
        <w:rPr>
          <w:rFonts w:asciiTheme="majorHAnsi" w:hAnsiTheme="majorHAnsi"/>
          <w:b/>
          <w:szCs w:val="22"/>
        </w:rPr>
        <w:t xml:space="preserve">Table </w:t>
      </w:r>
      <w:r w:rsidR="00E73F5D">
        <w:rPr>
          <w:rFonts w:asciiTheme="majorHAnsi" w:hAnsiTheme="majorHAnsi"/>
          <w:b/>
          <w:noProof/>
          <w:szCs w:val="22"/>
        </w:rPr>
        <w:t>2</w:t>
      </w:r>
      <w:r w:rsidR="00F85459" w:rsidRPr="00AE5EC1">
        <w:rPr>
          <w:rFonts w:asciiTheme="majorHAnsi" w:hAnsiTheme="majorHAnsi"/>
        </w:rPr>
        <w:fldChar w:fldCharType="end"/>
      </w:r>
      <w:r w:rsidR="00F85459" w:rsidRPr="00AE5EC1">
        <w:rPr>
          <w:rFonts w:asciiTheme="majorHAnsi" w:hAnsiTheme="majorHAnsi"/>
        </w:rPr>
        <w:t xml:space="preserve"> will be reviewed</w:t>
      </w:r>
      <w:r w:rsidR="00F85459">
        <w:rPr>
          <w:rFonts w:asciiTheme="majorHAnsi" w:hAnsiTheme="majorHAnsi"/>
        </w:rPr>
        <w:t xml:space="preserve"> and reduced</w:t>
      </w:r>
      <w:r w:rsidR="00F85459" w:rsidRPr="00AE5EC1">
        <w:rPr>
          <w:rFonts w:asciiTheme="majorHAnsi" w:hAnsiTheme="majorHAnsi"/>
        </w:rPr>
        <w:t xml:space="preserve"> after completion of MCNP simulations</w:t>
      </w:r>
      <w:r w:rsidR="00F85459">
        <w:rPr>
          <w:rFonts w:asciiTheme="majorHAnsi" w:hAnsiTheme="majorHAnsi"/>
        </w:rPr>
        <w:t xml:space="preserve"> and, in case it should show as necessary, a number of</w:t>
      </w:r>
      <w:r w:rsidR="00932BD6">
        <w:rPr>
          <w:rFonts w:asciiTheme="majorHAnsi" w:hAnsiTheme="majorHAnsi"/>
        </w:rPr>
        <w:t xml:space="preserve"> horse shoes or collimators will be</w:t>
      </w:r>
      <w:r w:rsidR="00F85459">
        <w:rPr>
          <w:rFonts w:asciiTheme="majorHAnsi" w:hAnsiTheme="majorHAnsi"/>
        </w:rPr>
        <w:t xml:space="preserve"> used </w:t>
      </w:r>
      <w:r w:rsidR="00932BD6">
        <w:rPr>
          <w:rFonts w:asciiTheme="majorHAnsi" w:hAnsiTheme="majorHAnsi"/>
        </w:rPr>
        <w:t>at key positions</w:t>
      </w:r>
      <w:r w:rsidR="00F85459">
        <w:rPr>
          <w:rFonts w:asciiTheme="majorHAnsi" w:hAnsiTheme="majorHAnsi"/>
        </w:rPr>
        <w:t xml:space="preserve"> to attenuate fast or epithermal neutrons.</w:t>
      </w:r>
    </w:p>
    <w:p w14:paraId="1A5A057E" w14:textId="149524A8" w:rsidR="004D214E" w:rsidRPr="00AE5EC1" w:rsidRDefault="00CD1BB9" w:rsidP="00956283">
      <w:pPr>
        <w:rPr>
          <w:rFonts w:asciiTheme="majorHAnsi" w:hAnsiTheme="majorHAnsi"/>
          <w:lang w:val="en-GB"/>
        </w:rPr>
      </w:pPr>
      <w:r w:rsidRPr="00AE5EC1">
        <w:rPr>
          <w:rFonts w:asciiTheme="majorHAnsi" w:hAnsiTheme="majorHAnsi"/>
          <w:lang w:val="en-GB"/>
        </w:rPr>
        <w:t>A</w:t>
      </w:r>
      <w:r w:rsidR="00510963" w:rsidRPr="00AE5EC1">
        <w:rPr>
          <w:rFonts w:asciiTheme="majorHAnsi" w:hAnsiTheme="majorHAnsi"/>
          <w:lang w:val="en-GB"/>
        </w:rPr>
        <w:t>lthough standard concrete is used for the design, using PE concrete might also be an option depending on the costs</w:t>
      </w:r>
      <w:r w:rsidR="002A0F28" w:rsidRPr="00AE5EC1">
        <w:rPr>
          <w:rFonts w:asciiTheme="majorHAnsi" w:hAnsiTheme="majorHAnsi"/>
          <w:lang w:val="en-GB"/>
        </w:rPr>
        <w:t xml:space="preserve"> and NOSG advices</w:t>
      </w:r>
      <w:r w:rsidR="00510963" w:rsidRPr="00AE5EC1">
        <w:rPr>
          <w:rFonts w:asciiTheme="majorHAnsi" w:hAnsiTheme="majorHAnsi"/>
          <w:lang w:val="en-GB"/>
        </w:rPr>
        <w:t>.</w:t>
      </w:r>
      <w:r w:rsidR="00115BC9" w:rsidRPr="00AE5EC1">
        <w:rPr>
          <w:rFonts w:asciiTheme="majorHAnsi" w:hAnsiTheme="majorHAnsi"/>
          <w:lang w:val="en-GB"/>
        </w:rPr>
        <w:t xml:space="preserve"> </w:t>
      </w:r>
    </w:p>
    <w:p w14:paraId="38ABF5DB" w14:textId="781DFD85" w:rsidR="00C932C3" w:rsidRPr="00AE5EC1" w:rsidRDefault="00C932C3" w:rsidP="00956283">
      <w:pPr>
        <w:rPr>
          <w:rFonts w:asciiTheme="majorHAnsi" w:hAnsiTheme="majorHAnsi"/>
          <w:lang w:val="en-GB"/>
        </w:rPr>
      </w:pPr>
    </w:p>
    <w:p w14:paraId="3193C191" w14:textId="6EB9B5BF" w:rsidR="00C932C3" w:rsidRPr="00AE5EC1" w:rsidRDefault="00C932C3" w:rsidP="00FC5C1C">
      <w:pPr>
        <w:pStyle w:val="Heading3"/>
        <w:rPr>
          <w:rFonts w:asciiTheme="majorHAnsi" w:hAnsiTheme="majorHAnsi"/>
        </w:rPr>
      </w:pPr>
      <w:bookmarkStart w:id="70" w:name="_Toc473619141"/>
      <w:r w:rsidRPr="00AE5EC1">
        <w:rPr>
          <w:rFonts w:asciiTheme="majorHAnsi" w:hAnsiTheme="majorHAnsi"/>
        </w:rPr>
        <w:t>Shielding of Experimental cave</w:t>
      </w:r>
      <w:bookmarkEnd w:id="70"/>
    </w:p>
    <w:p w14:paraId="492FBCBE" w14:textId="6836B2B4" w:rsidR="00C932C3" w:rsidRDefault="00C932C3" w:rsidP="00C932C3">
      <w:pPr>
        <w:rPr>
          <w:rFonts w:asciiTheme="majorHAnsi" w:hAnsiTheme="majorHAnsi"/>
          <w:szCs w:val="22"/>
          <w:lang w:val="en-GB"/>
        </w:rPr>
      </w:pPr>
      <w:r w:rsidRPr="00AE5EC1">
        <w:rPr>
          <w:rFonts w:asciiTheme="majorHAnsi" w:hAnsiTheme="majorHAnsi"/>
          <w:szCs w:val="22"/>
          <w:lang w:val="en-GB"/>
        </w:rPr>
        <w:t xml:space="preserve">The cave structure - see </w:t>
      </w:r>
      <w:r w:rsidR="0069551F">
        <w:rPr>
          <w:rFonts w:asciiTheme="majorHAnsi" w:hAnsiTheme="majorHAnsi"/>
          <w:szCs w:val="22"/>
          <w:lang w:val="en-GB"/>
        </w:rPr>
        <w:fldChar w:fldCharType="begin"/>
      </w:r>
      <w:r w:rsidR="0069551F">
        <w:rPr>
          <w:rFonts w:asciiTheme="majorHAnsi" w:hAnsiTheme="majorHAnsi"/>
          <w:szCs w:val="22"/>
          <w:lang w:val="en-GB"/>
        </w:rPr>
        <w:instrText xml:space="preserve"> REF _Ref472523747 \h </w:instrText>
      </w:r>
      <w:r w:rsidR="0069551F">
        <w:rPr>
          <w:rFonts w:asciiTheme="majorHAnsi" w:hAnsiTheme="majorHAnsi"/>
          <w:szCs w:val="22"/>
          <w:lang w:val="en-GB"/>
        </w:rPr>
      </w:r>
      <w:r w:rsidR="0069551F">
        <w:rPr>
          <w:rFonts w:asciiTheme="majorHAnsi" w:hAnsiTheme="majorHAnsi"/>
          <w:szCs w:val="22"/>
          <w:lang w:val="en-GB"/>
        </w:rPr>
        <w:fldChar w:fldCharType="separate"/>
      </w:r>
      <w:r w:rsidR="00E73F5D" w:rsidRPr="00AE5EC1">
        <w:rPr>
          <w:rFonts w:asciiTheme="majorHAnsi" w:hAnsiTheme="majorHAnsi"/>
        </w:rPr>
        <w:t xml:space="preserve">Figure </w:t>
      </w:r>
      <w:r w:rsidR="00E73F5D">
        <w:rPr>
          <w:rFonts w:asciiTheme="majorHAnsi" w:hAnsiTheme="majorHAnsi"/>
          <w:noProof/>
        </w:rPr>
        <w:t>14</w:t>
      </w:r>
      <w:r w:rsidR="0069551F">
        <w:rPr>
          <w:rFonts w:asciiTheme="majorHAnsi" w:hAnsiTheme="majorHAnsi"/>
          <w:szCs w:val="22"/>
          <w:lang w:val="en-GB"/>
        </w:rPr>
        <w:fldChar w:fldCharType="end"/>
      </w:r>
      <w:r w:rsidR="0069551F">
        <w:rPr>
          <w:rFonts w:asciiTheme="majorHAnsi" w:hAnsiTheme="majorHAnsi"/>
          <w:szCs w:val="22"/>
          <w:lang w:val="en-GB"/>
        </w:rPr>
        <w:t xml:space="preserve"> </w:t>
      </w:r>
      <w:r w:rsidRPr="00AE5EC1">
        <w:rPr>
          <w:rFonts w:asciiTheme="majorHAnsi" w:hAnsiTheme="majorHAnsi"/>
          <w:szCs w:val="22"/>
          <w:lang w:val="en-GB"/>
        </w:rPr>
        <w:t>- will be assembled mainly from standard concrete (d=2.3</w:t>
      </w:r>
      <w:r w:rsidR="0069551F">
        <w:rPr>
          <w:rFonts w:asciiTheme="majorHAnsi" w:hAnsiTheme="majorHAnsi"/>
          <w:szCs w:val="22"/>
          <w:lang w:val="en-GB"/>
        </w:rPr>
        <w:t xml:space="preserve"> g/cm</w:t>
      </w:r>
      <w:r w:rsidR="0069551F">
        <w:rPr>
          <w:rFonts w:asciiTheme="majorHAnsi" w:hAnsiTheme="majorHAnsi"/>
          <w:szCs w:val="22"/>
          <w:vertAlign w:val="superscript"/>
          <w:lang w:val="en-GB"/>
        </w:rPr>
        <w:t>3</w:t>
      </w:r>
      <w:r w:rsidRPr="00AE5EC1">
        <w:rPr>
          <w:rFonts w:asciiTheme="majorHAnsi" w:hAnsiTheme="majorHAnsi"/>
          <w:szCs w:val="22"/>
          <w:lang w:val="en-GB"/>
        </w:rPr>
        <w:t xml:space="preserve">) blocks, </w:t>
      </w:r>
      <w:r w:rsidRPr="00AE5EC1">
        <w:rPr>
          <w:rFonts w:asciiTheme="majorHAnsi" w:hAnsiTheme="majorHAnsi"/>
          <w:szCs w:val="22"/>
        </w:rPr>
        <w:t>reinforced with 100 kg/m</w:t>
      </w:r>
      <w:r w:rsidRPr="00AE5EC1">
        <w:rPr>
          <w:rFonts w:asciiTheme="majorHAnsi" w:hAnsiTheme="majorHAnsi"/>
          <w:szCs w:val="22"/>
          <w:vertAlign w:val="superscript"/>
        </w:rPr>
        <w:t>3</w:t>
      </w:r>
      <w:r w:rsidRPr="00AE5EC1">
        <w:rPr>
          <w:rFonts w:asciiTheme="majorHAnsi" w:hAnsiTheme="majorHAnsi"/>
          <w:szCs w:val="22"/>
        </w:rPr>
        <w:t xml:space="preserve"> of steel.</w:t>
      </w:r>
      <w:r w:rsidR="00990AA1" w:rsidRPr="00AE5EC1">
        <w:rPr>
          <w:rFonts w:asciiTheme="majorHAnsi" w:hAnsiTheme="majorHAnsi"/>
          <w:szCs w:val="22"/>
        </w:rPr>
        <w:t xml:space="preserve"> </w:t>
      </w:r>
      <w:r w:rsidR="00990AA1" w:rsidRPr="00AE5EC1">
        <w:rPr>
          <w:rFonts w:asciiTheme="majorHAnsi" w:hAnsiTheme="majorHAnsi"/>
          <w:lang w:val="en-GB"/>
        </w:rPr>
        <w:t>The ‘10X rule” (p34 NOSG handbook) will be applied for the block assemblies.</w:t>
      </w:r>
      <w:r w:rsidRPr="00AE5EC1">
        <w:rPr>
          <w:rFonts w:asciiTheme="majorHAnsi" w:hAnsiTheme="majorHAnsi"/>
          <w:szCs w:val="22"/>
        </w:rPr>
        <w:t xml:space="preserve"> </w:t>
      </w:r>
      <w:r w:rsidRPr="00AE5EC1">
        <w:rPr>
          <w:rFonts w:asciiTheme="majorHAnsi" w:hAnsiTheme="majorHAnsi"/>
          <w:szCs w:val="22"/>
          <w:lang w:val="en-GB"/>
        </w:rPr>
        <w:t>Its footprint on the floor will be 1</w:t>
      </w:r>
      <w:r w:rsidR="00834B08">
        <w:rPr>
          <w:rFonts w:asciiTheme="majorHAnsi" w:hAnsiTheme="majorHAnsi"/>
          <w:szCs w:val="22"/>
          <w:lang w:val="en-GB"/>
        </w:rPr>
        <w:t>0.5</w:t>
      </w:r>
      <w:r w:rsidRPr="00AE5EC1">
        <w:rPr>
          <w:rFonts w:asciiTheme="majorHAnsi" w:hAnsiTheme="majorHAnsi"/>
          <w:szCs w:val="22"/>
          <w:lang w:val="en-GB"/>
        </w:rPr>
        <w:t xml:space="preserve"> x 11 m</w:t>
      </w:r>
      <w:r w:rsidRPr="00AE5EC1">
        <w:rPr>
          <w:rFonts w:asciiTheme="majorHAnsi" w:hAnsiTheme="majorHAnsi"/>
          <w:szCs w:val="22"/>
          <w:vertAlign w:val="superscript"/>
          <w:lang w:val="en-GB"/>
        </w:rPr>
        <w:t>2</w:t>
      </w:r>
      <w:r w:rsidRPr="00AE5EC1">
        <w:rPr>
          <w:rFonts w:asciiTheme="majorHAnsi" w:hAnsiTheme="majorHAnsi"/>
          <w:szCs w:val="22"/>
          <w:lang w:val="en-GB"/>
        </w:rPr>
        <w:t xml:space="preserve">. Its height will be 6 m internally for manipulation of the local jig crane. </w:t>
      </w:r>
    </w:p>
    <w:p w14:paraId="23C16F36" w14:textId="77777777" w:rsidR="00DA4945" w:rsidRPr="00AE5EC1" w:rsidRDefault="00DA4945" w:rsidP="00C932C3">
      <w:pPr>
        <w:rPr>
          <w:rFonts w:asciiTheme="majorHAnsi" w:hAnsiTheme="majorHAnsi"/>
          <w:szCs w:val="22"/>
          <w:lang w:val="en-GB"/>
        </w:rPr>
      </w:pPr>
    </w:p>
    <w:p w14:paraId="4768A010" w14:textId="225C1441" w:rsidR="00C932C3" w:rsidRPr="00AE5EC1" w:rsidRDefault="00834B08" w:rsidP="00C932C3">
      <w:pPr>
        <w:keepNext/>
        <w:jc w:val="center"/>
        <w:rPr>
          <w:rFonts w:asciiTheme="majorHAnsi" w:hAnsiTheme="majorHAnsi"/>
        </w:rPr>
      </w:pPr>
      <w:r w:rsidRPr="00834B08">
        <w:rPr>
          <w:rFonts w:asciiTheme="majorHAnsi" w:hAnsiTheme="majorHAnsi"/>
          <w:noProof/>
        </w:rPr>
        <w:drawing>
          <wp:inline distT="0" distB="0" distL="0" distR="0" wp14:anchorId="78BCE442" wp14:editId="50B80E40">
            <wp:extent cx="3352893" cy="301519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57048" cy="3018929"/>
                    </a:xfrm>
                    <a:prstGeom prst="rect">
                      <a:avLst/>
                    </a:prstGeom>
                    <a:noFill/>
                    <a:ln>
                      <a:noFill/>
                    </a:ln>
                  </pic:spPr>
                </pic:pic>
              </a:graphicData>
            </a:graphic>
          </wp:inline>
        </w:drawing>
      </w:r>
    </w:p>
    <w:p w14:paraId="13D153E4" w14:textId="0D537477" w:rsidR="00C932C3" w:rsidRPr="00AE5EC1" w:rsidRDefault="00C932C3" w:rsidP="00C932C3">
      <w:pPr>
        <w:pStyle w:val="Caption"/>
        <w:jc w:val="center"/>
        <w:rPr>
          <w:rFonts w:asciiTheme="majorHAnsi" w:hAnsiTheme="majorHAnsi"/>
          <w:lang w:val="en-GB"/>
        </w:rPr>
      </w:pPr>
      <w:bookmarkStart w:id="71" w:name="_Ref472523747"/>
      <w:r w:rsidRPr="00AE5EC1">
        <w:rPr>
          <w:rFonts w:asciiTheme="majorHAnsi" w:hAnsiTheme="majorHAnsi"/>
        </w:rPr>
        <w:t xml:space="preserve">Figure </w:t>
      </w:r>
      <w:r w:rsidRPr="00AE5EC1">
        <w:rPr>
          <w:rFonts w:asciiTheme="majorHAnsi" w:hAnsiTheme="majorHAnsi"/>
        </w:rPr>
        <w:fldChar w:fldCharType="begin"/>
      </w:r>
      <w:r w:rsidRPr="00AE5EC1">
        <w:rPr>
          <w:rFonts w:asciiTheme="majorHAnsi" w:hAnsiTheme="majorHAnsi"/>
        </w:rPr>
        <w:instrText xml:space="preserve"> SEQ Figure \* ARABIC </w:instrText>
      </w:r>
      <w:r w:rsidRPr="00AE5EC1">
        <w:rPr>
          <w:rFonts w:asciiTheme="majorHAnsi" w:hAnsiTheme="majorHAnsi"/>
        </w:rPr>
        <w:fldChar w:fldCharType="separate"/>
      </w:r>
      <w:r w:rsidR="00E73F5D">
        <w:rPr>
          <w:rFonts w:asciiTheme="majorHAnsi" w:hAnsiTheme="majorHAnsi"/>
          <w:noProof/>
        </w:rPr>
        <w:t>14</w:t>
      </w:r>
      <w:r w:rsidRPr="00AE5EC1">
        <w:rPr>
          <w:rFonts w:asciiTheme="majorHAnsi" w:hAnsiTheme="majorHAnsi"/>
        </w:rPr>
        <w:fldChar w:fldCharType="end"/>
      </w:r>
      <w:bookmarkEnd w:id="71"/>
      <w:r w:rsidRPr="00AE5EC1">
        <w:rPr>
          <w:rFonts w:asciiTheme="majorHAnsi" w:hAnsiTheme="majorHAnsi"/>
        </w:rPr>
        <w:t xml:space="preserve"> Experimental Cave from top view. The roof is translucent for clarity.</w:t>
      </w:r>
    </w:p>
    <w:p w14:paraId="78410128" w14:textId="7C2D8660" w:rsidR="00C932C3" w:rsidRPr="00AE5EC1" w:rsidRDefault="00C932C3" w:rsidP="00C932C3">
      <w:pPr>
        <w:rPr>
          <w:rFonts w:asciiTheme="majorHAnsi" w:hAnsiTheme="majorHAnsi"/>
          <w:szCs w:val="22"/>
        </w:rPr>
      </w:pPr>
      <w:r w:rsidRPr="00AE5EC1">
        <w:rPr>
          <w:rFonts w:asciiTheme="majorHAnsi" w:hAnsiTheme="majorHAnsi"/>
          <w:lang w:val="en-GB"/>
        </w:rPr>
        <w:t xml:space="preserve">The shielding of the cave shall lower down the dose rate from neutrons and gamma rays to the actual level of 3 µSv/h. </w:t>
      </w:r>
      <w:r w:rsidRPr="00AE5EC1">
        <w:rPr>
          <w:rFonts w:asciiTheme="majorHAnsi" w:hAnsiTheme="majorHAnsi"/>
          <w:szCs w:val="22"/>
        </w:rPr>
        <w:t xml:space="preserve">The calculation of the required thickness is based on the assumption that the </w:t>
      </w:r>
      <w:r w:rsidR="0069551F">
        <w:rPr>
          <w:rFonts w:asciiTheme="majorHAnsi" w:hAnsiTheme="majorHAnsi"/>
          <w:szCs w:val="22"/>
        </w:rPr>
        <w:t>polychromatic</w:t>
      </w:r>
      <w:r w:rsidR="00002D49">
        <w:rPr>
          <w:rFonts w:asciiTheme="majorHAnsi" w:hAnsiTheme="majorHAnsi"/>
          <w:szCs w:val="22"/>
        </w:rPr>
        <w:t xml:space="preserve"> </w:t>
      </w:r>
      <w:r w:rsidRPr="00AE5EC1">
        <w:rPr>
          <w:rFonts w:asciiTheme="majorHAnsi" w:hAnsiTheme="majorHAnsi"/>
          <w:szCs w:val="22"/>
        </w:rPr>
        <w:t>neutron intensity (10</w:t>
      </w:r>
      <w:r w:rsidRPr="00AE5EC1">
        <w:rPr>
          <w:rFonts w:asciiTheme="majorHAnsi" w:hAnsiTheme="majorHAnsi"/>
          <w:szCs w:val="22"/>
          <w:vertAlign w:val="superscript"/>
        </w:rPr>
        <w:t xml:space="preserve">9 </w:t>
      </w:r>
      <w:r w:rsidRPr="00AE5EC1">
        <w:rPr>
          <w:rFonts w:asciiTheme="majorHAnsi" w:hAnsiTheme="majorHAnsi"/>
          <w:szCs w:val="22"/>
        </w:rPr>
        <w:t>n/s) is converted into gammas</w:t>
      </w:r>
      <w:r w:rsidR="00002D49">
        <w:rPr>
          <w:rFonts w:asciiTheme="majorHAnsi" w:hAnsiTheme="majorHAnsi"/>
          <w:szCs w:val="22"/>
        </w:rPr>
        <w:t>, emitted in 4π steradians,</w:t>
      </w:r>
      <w:r w:rsidRPr="00AE5EC1">
        <w:rPr>
          <w:rFonts w:asciiTheme="majorHAnsi" w:hAnsiTheme="majorHAnsi"/>
          <w:szCs w:val="22"/>
        </w:rPr>
        <w:t xml:space="preserve"> by a sample made of 50% Cd and 50% Fe, which is considered the worst case scenario for neutrons to gammas conversion</w:t>
      </w:r>
      <w:r w:rsidR="00DA4945">
        <w:rPr>
          <w:rFonts w:asciiTheme="majorHAnsi" w:hAnsiTheme="majorHAnsi"/>
          <w:szCs w:val="22"/>
        </w:rPr>
        <w:t xml:space="preserve"> and </w:t>
      </w:r>
      <w:r w:rsidR="00002D49">
        <w:rPr>
          <w:rFonts w:asciiTheme="majorHAnsi" w:hAnsiTheme="majorHAnsi"/>
          <w:szCs w:val="22"/>
        </w:rPr>
        <w:t>may also</w:t>
      </w:r>
      <w:r w:rsidR="00DA4945">
        <w:rPr>
          <w:rFonts w:asciiTheme="majorHAnsi" w:hAnsiTheme="majorHAnsi"/>
          <w:szCs w:val="22"/>
        </w:rPr>
        <w:t xml:space="preserve"> represent an H2 event in which SEE is misaligned</w:t>
      </w:r>
      <w:r w:rsidR="00002D49">
        <w:rPr>
          <w:rFonts w:asciiTheme="majorHAnsi" w:hAnsiTheme="majorHAnsi"/>
          <w:szCs w:val="22"/>
        </w:rPr>
        <w:t xml:space="preserve"> by accident</w:t>
      </w:r>
      <w:r w:rsidRPr="00AE5EC1">
        <w:rPr>
          <w:rFonts w:asciiTheme="majorHAnsi" w:hAnsiTheme="majorHAnsi"/>
          <w:szCs w:val="22"/>
        </w:rPr>
        <w:t xml:space="preserve">. The distance between sample and wall is given by instrument parameters and requirements: nearly 5.4 m in horizontal plane, whilst the distance between sample and roof shall be at least 2.9 m to enable handling </w:t>
      </w:r>
      <w:r w:rsidR="0069551F">
        <w:rPr>
          <w:rFonts w:asciiTheme="majorHAnsi" w:hAnsiTheme="majorHAnsi"/>
          <w:szCs w:val="22"/>
        </w:rPr>
        <w:t xml:space="preserve">of </w:t>
      </w:r>
      <w:r w:rsidRPr="00AE5EC1">
        <w:rPr>
          <w:rFonts w:asciiTheme="majorHAnsi" w:hAnsiTheme="majorHAnsi"/>
          <w:szCs w:val="22"/>
        </w:rPr>
        <w:t>the largest SEE with the crane. The thickness of walls and roof is chosen such that the attenuation power of concrete walls reduces the calculated dose level down to 1µ Sv/h, as requested by the NOSG Handbook.</w:t>
      </w:r>
    </w:p>
    <w:p w14:paraId="70D66206" w14:textId="77DD0C7F" w:rsidR="00C932C3" w:rsidRPr="00AE5EC1" w:rsidRDefault="00270455" w:rsidP="00C932C3">
      <w:pPr>
        <w:keepNext/>
        <w:jc w:val="center"/>
        <w:rPr>
          <w:rFonts w:asciiTheme="majorHAnsi" w:hAnsiTheme="majorHAnsi"/>
        </w:rPr>
      </w:pPr>
      <w:r w:rsidRPr="00270455">
        <w:rPr>
          <w:rFonts w:asciiTheme="majorHAnsi" w:hAnsiTheme="majorHAnsi"/>
          <w:noProof/>
          <w:sz w:val="24"/>
          <w:szCs w:val="24"/>
        </w:rPr>
        <w:lastRenderedPageBreak/>
        <w:drawing>
          <wp:inline distT="0" distB="0" distL="0" distR="0" wp14:anchorId="57D4B78A" wp14:editId="220D5298">
            <wp:extent cx="2678400" cy="2520000"/>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78400" cy="2520000"/>
                    </a:xfrm>
                    <a:prstGeom prst="rect">
                      <a:avLst/>
                    </a:prstGeom>
                    <a:noFill/>
                    <a:ln>
                      <a:noFill/>
                    </a:ln>
                  </pic:spPr>
                </pic:pic>
              </a:graphicData>
            </a:graphic>
          </wp:inline>
        </w:drawing>
      </w:r>
      <w:r w:rsidRPr="00270455">
        <w:rPr>
          <w:rFonts w:asciiTheme="majorHAnsi" w:hAnsiTheme="majorHAnsi"/>
          <w:noProof/>
          <w:sz w:val="24"/>
          <w:szCs w:val="24"/>
        </w:rPr>
        <w:t xml:space="preserve"> </w:t>
      </w:r>
      <w:r w:rsidRPr="00270455">
        <w:rPr>
          <w:rFonts w:asciiTheme="majorHAnsi" w:hAnsiTheme="majorHAnsi"/>
          <w:noProof/>
          <w:sz w:val="24"/>
          <w:szCs w:val="24"/>
        </w:rPr>
        <w:drawing>
          <wp:inline distT="0" distB="0" distL="0" distR="0" wp14:anchorId="3B2E8EE9" wp14:editId="7FFE843B">
            <wp:extent cx="2476800" cy="252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76800" cy="2520000"/>
                    </a:xfrm>
                    <a:prstGeom prst="rect">
                      <a:avLst/>
                    </a:prstGeom>
                    <a:noFill/>
                    <a:ln>
                      <a:noFill/>
                    </a:ln>
                  </pic:spPr>
                </pic:pic>
              </a:graphicData>
            </a:graphic>
          </wp:inline>
        </w:drawing>
      </w:r>
    </w:p>
    <w:p w14:paraId="6B7B822E" w14:textId="6F4ACCA4" w:rsidR="00C932C3" w:rsidRPr="00AE5EC1" w:rsidRDefault="00C932C3" w:rsidP="00C932C3">
      <w:pPr>
        <w:pStyle w:val="Caption"/>
        <w:jc w:val="center"/>
        <w:rPr>
          <w:rFonts w:asciiTheme="majorHAnsi" w:hAnsiTheme="majorHAnsi"/>
          <w:sz w:val="22"/>
          <w:szCs w:val="22"/>
        </w:rPr>
      </w:pPr>
      <w:r w:rsidRPr="00AE5EC1">
        <w:rPr>
          <w:rFonts w:asciiTheme="majorHAnsi" w:hAnsiTheme="majorHAnsi"/>
          <w:sz w:val="22"/>
          <w:szCs w:val="22"/>
        </w:rPr>
        <w:t xml:space="preserve">Figure </w:t>
      </w:r>
      <w:r w:rsidRPr="00AE5EC1">
        <w:rPr>
          <w:rFonts w:asciiTheme="majorHAnsi" w:hAnsiTheme="majorHAnsi"/>
          <w:sz w:val="22"/>
          <w:szCs w:val="22"/>
        </w:rPr>
        <w:fldChar w:fldCharType="begin"/>
      </w:r>
      <w:r w:rsidRPr="00AE5EC1">
        <w:rPr>
          <w:rFonts w:asciiTheme="majorHAnsi" w:hAnsiTheme="majorHAnsi"/>
          <w:sz w:val="22"/>
          <w:szCs w:val="22"/>
        </w:rPr>
        <w:instrText xml:space="preserve"> SEQ Figure \* ARABIC </w:instrText>
      </w:r>
      <w:r w:rsidRPr="00AE5EC1">
        <w:rPr>
          <w:rFonts w:asciiTheme="majorHAnsi" w:hAnsiTheme="majorHAnsi"/>
          <w:sz w:val="22"/>
          <w:szCs w:val="22"/>
        </w:rPr>
        <w:fldChar w:fldCharType="separate"/>
      </w:r>
      <w:r w:rsidR="00E73F5D">
        <w:rPr>
          <w:rFonts w:asciiTheme="majorHAnsi" w:hAnsiTheme="majorHAnsi"/>
          <w:noProof/>
          <w:sz w:val="22"/>
          <w:szCs w:val="22"/>
        </w:rPr>
        <w:t>15</w:t>
      </w:r>
      <w:r w:rsidRPr="00AE5EC1">
        <w:rPr>
          <w:rFonts w:asciiTheme="majorHAnsi" w:hAnsiTheme="majorHAnsi"/>
          <w:sz w:val="22"/>
          <w:szCs w:val="22"/>
        </w:rPr>
        <w:fldChar w:fldCharType="end"/>
      </w:r>
      <w:r w:rsidRPr="00AE5EC1">
        <w:rPr>
          <w:rFonts w:asciiTheme="majorHAnsi" w:hAnsiTheme="majorHAnsi"/>
          <w:sz w:val="22"/>
          <w:szCs w:val="22"/>
        </w:rPr>
        <w:t xml:space="preserve"> Attenuation of gamma dose rate at the cave wall (left) and roof (right).</w:t>
      </w:r>
    </w:p>
    <w:p w14:paraId="7C3DFE3E" w14:textId="77777777" w:rsidR="00C932C3" w:rsidRPr="00AE5EC1" w:rsidRDefault="00C932C3" w:rsidP="00C932C3">
      <w:pPr>
        <w:jc w:val="center"/>
        <w:rPr>
          <w:rFonts w:asciiTheme="majorHAnsi" w:hAnsiTheme="majorHAnsi"/>
          <w:szCs w:val="22"/>
        </w:rPr>
      </w:pPr>
    </w:p>
    <w:p w14:paraId="714F8123" w14:textId="148B0839" w:rsidR="00C932C3" w:rsidRPr="00AE5EC1" w:rsidRDefault="00C932C3" w:rsidP="00C932C3">
      <w:pPr>
        <w:rPr>
          <w:rFonts w:asciiTheme="majorHAnsi" w:hAnsiTheme="majorHAnsi"/>
          <w:szCs w:val="22"/>
        </w:rPr>
      </w:pPr>
      <w:r w:rsidRPr="00AE5EC1">
        <w:rPr>
          <w:rFonts w:asciiTheme="majorHAnsi" w:hAnsiTheme="majorHAnsi"/>
          <w:szCs w:val="22"/>
        </w:rPr>
        <w:t>As it can be seen nearly 30 cm of concrete are necessary for the walls and 50 cm for the roof. As a comparison it is shown that 7 cm and 12 cm steel would work as well, for the walls and roof, respectively. In order to reduce the backscattering from the concrete and absorb thermal neutrons, it has been assumed that the inner side of the cave is lined with borated rubber or epoxy or similar, in sheets of 5mm.</w:t>
      </w:r>
      <w:r w:rsidRPr="00AE5EC1">
        <w:rPr>
          <w:rFonts w:asciiTheme="majorHAnsi" w:hAnsiTheme="majorHAnsi"/>
          <w:sz w:val="24"/>
          <w:szCs w:val="24"/>
        </w:rPr>
        <w:t xml:space="preserve"> </w:t>
      </w:r>
      <w:r w:rsidRPr="00AE5EC1">
        <w:rPr>
          <w:rFonts w:asciiTheme="majorHAnsi" w:hAnsiTheme="majorHAnsi"/>
          <w:szCs w:val="22"/>
        </w:rPr>
        <w:t>With these dimensions, the load on the footprint of the concrete walls would be lower than the limit for floor deformation requirements: 4.1 t/m</w:t>
      </w:r>
      <w:r w:rsidRPr="00AE5EC1">
        <w:rPr>
          <w:rFonts w:asciiTheme="majorHAnsi" w:hAnsiTheme="majorHAnsi"/>
          <w:szCs w:val="22"/>
          <w:vertAlign w:val="superscript"/>
        </w:rPr>
        <w:t>2</w:t>
      </w:r>
      <w:r w:rsidRPr="00AE5EC1">
        <w:rPr>
          <w:rFonts w:asciiTheme="majorHAnsi" w:hAnsiTheme="majorHAnsi"/>
          <w:szCs w:val="22"/>
        </w:rPr>
        <w:t xml:space="preserve"> from the walls, whereas the roof adds 3.2 t/m</w:t>
      </w:r>
      <w:r w:rsidRPr="00AE5EC1">
        <w:rPr>
          <w:rFonts w:asciiTheme="majorHAnsi" w:hAnsiTheme="majorHAnsi"/>
          <w:szCs w:val="22"/>
          <w:vertAlign w:val="superscript"/>
        </w:rPr>
        <w:t>2</w:t>
      </w:r>
      <w:r w:rsidRPr="00AE5EC1">
        <w:rPr>
          <w:rFonts w:asciiTheme="majorHAnsi" w:hAnsiTheme="majorHAnsi"/>
          <w:szCs w:val="22"/>
        </w:rPr>
        <w:t>.</w:t>
      </w:r>
    </w:p>
    <w:p w14:paraId="34C72330" w14:textId="3609CFB6" w:rsidR="00990AA1" w:rsidRPr="00AE5EC1" w:rsidRDefault="00990AA1" w:rsidP="00990AA1">
      <w:pPr>
        <w:rPr>
          <w:rFonts w:asciiTheme="majorHAnsi" w:hAnsiTheme="majorHAnsi"/>
          <w:szCs w:val="22"/>
        </w:rPr>
      </w:pPr>
      <w:r w:rsidRPr="00AE5EC1">
        <w:rPr>
          <w:rFonts w:asciiTheme="majorHAnsi" w:hAnsiTheme="majorHAnsi"/>
          <w:lang w:val="en-GB"/>
        </w:rPr>
        <w:t>A beam stop will be installed after the detector in forward direction. It will absorb all the neutrons not scattered by the sample and sample environment.</w:t>
      </w:r>
    </w:p>
    <w:p w14:paraId="367CE19B" w14:textId="5FA94BB1" w:rsidR="00367055" w:rsidRPr="00AE5EC1" w:rsidRDefault="00745478" w:rsidP="00367055">
      <w:pPr>
        <w:pStyle w:val="Heading2"/>
        <w:rPr>
          <w:rFonts w:asciiTheme="majorHAnsi" w:hAnsiTheme="majorHAnsi"/>
        </w:rPr>
      </w:pPr>
      <w:bookmarkStart w:id="72" w:name="_Toc473619142"/>
      <w:r w:rsidRPr="00AE5EC1">
        <w:rPr>
          <w:rFonts w:asciiTheme="majorHAnsi" w:hAnsiTheme="majorHAnsi"/>
        </w:rPr>
        <w:t>Experimental Cave</w:t>
      </w:r>
      <w:bookmarkEnd w:id="72"/>
    </w:p>
    <w:p w14:paraId="3CAD6DB8" w14:textId="5B9BD445" w:rsidR="00C932C3" w:rsidRPr="00AE5EC1" w:rsidRDefault="00600E31" w:rsidP="008D7D3A">
      <w:pPr>
        <w:rPr>
          <w:rFonts w:asciiTheme="majorHAnsi" w:hAnsiTheme="majorHAnsi"/>
          <w:szCs w:val="22"/>
          <w:lang w:val="en-GB"/>
        </w:rPr>
      </w:pPr>
      <w:r w:rsidRPr="00AE5EC1">
        <w:rPr>
          <w:rFonts w:asciiTheme="majorHAnsi" w:hAnsiTheme="majorHAnsi"/>
          <w:lang w:val="en-GB"/>
        </w:rPr>
        <w:t>It will host</w:t>
      </w:r>
      <w:r w:rsidR="00FB5C61" w:rsidRPr="00AE5EC1">
        <w:rPr>
          <w:rFonts w:asciiTheme="majorHAnsi" w:hAnsiTheme="majorHAnsi"/>
          <w:lang w:val="en-GB"/>
        </w:rPr>
        <w:t xml:space="preserve"> the following instrument components:</w:t>
      </w:r>
      <w:r w:rsidRPr="00AE5EC1">
        <w:rPr>
          <w:rFonts w:asciiTheme="majorHAnsi" w:hAnsiTheme="majorHAnsi"/>
          <w:lang w:val="en-GB"/>
        </w:rPr>
        <w:t xml:space="preserve"> the last </w:t>
      </w:r>
      <w:r w:rsidR="00FB5C61" w:rsidRPr="00AE5EC1">
        <w:rPr>
          <w:rFonts w:asciiTheme="majorHAnsi" w:hAnsiTheme="majorHAnsi"/>
          <w:lang w:val="en-GB"/>
        </w:rPr>
        <w:t>6m of guide system, the M chopper, the sample-detector vessel, the SEE in use for the experiment. Users and operators will have p</w:t>
      </w:r>
      <w:r w:rsidR="00990AA1" w:rsidRPr="00AE5EC1">
        <w:rPr>
          <w:rFonts w:asciiTheme="majorHAnsi" w:hAnsiTheme="majorHAnsi"/>
          <w:lang w:val="en-GB"/>
        </w:rPr>
        <w:t xml:space="preserve">hysical access to the cave from the back at hall floor. </w:t>
      </w:r>
      <w:r w:rsidR="00FB5C61" w:rsidRPr="00AE5EC1">
        <w:rPr>
          <w:rFonts w:asciiTheme="majorHAnsi" w:hAnsiTheme="majorHAnsi"/>
          <w:lang w:val="en-GB"/>
        </w:rPr>
        <w:t>To access one</w:t>
      </w:r>
      <w:r w:rsidR="00990AA1" w:rsidRPr="00AE5EC1">
        <w:rPr>
          <w:rFonts w:asciiTheme="majorHAnsi" w:hAnsiTheme="majorHAnsi"/>
          <w:lang w:val="en-GB"/>
        </w:rPr>
        <w:t xml:space="preserve"> will </w:t>
      </w:r>
      <w:r w:rsidR="00FB5C61" w:rsidRPr="00AE5EC1">
        <w:rPr>
          <w:rFonts w:asciiTheme="majorHAnsi" w:hAnsiTheme="majorHAnsi"/>
          <w:lang w:val="en-GB"/>
        </w:rPr>
        <w:t>need to o</w:t>
      </w:r>
      <w:r w:rsidR="00E04655">
        <w:rPr>
          <w:rFonts w:asciiTheme="majorHAnsi" w:hAnsiTheme="majorHAnsi"/>
          <w:lang w:val="en-GB"/>
        </w:rPr>
        <w:t xml:space="preserve">pen a sliding door, made of neutron </w:t>
      </w:r>
      <w:r w:rsidR="00990AA1" w:rsidRPr="00AE5EC1">
        <w:rPr>
          <w:rFonts w:asciiTheme="majorHAnsi" w:hAnsiTheme="majorHAnsi"/>
          <w:lang w:val="en-GB"/>
        </w:rPr>
        <w:t>absorb</w:t>
      </w:r>
      <w:r w:rsidR="00E04655">
        <w:rPr>
          <w:rFonts w:asciiTheme="majorHAnsi" w:hAnsiTheme="majorHAnsi"/>
          <w:lang w:val="en-GB"/>
        </w:rPr>
        <w:t>ing materials and</w:t>
      </w:r>
      <w:r w:rsidR="00990AA1" w:rsidRPr="00AE5EC1">
        <w:rPr>
          <w:rFonts w:asciiTheme="majorHAnsi" w:hAnsiTheme="majorHAnsi"/>
          <w:lang w:val="en-GB"/>
        </w:rPr>
        <w:t xml:space="preserve"> coated with 5 mm borated rubber or equivalent. This door will be 2m wide</w:t>
      </w:r>
      <w:r w:rsidR="00E04655">
        <w:rPr>
          <w:rFonts w:asciiTheme="majorHAnsi" w:hAnsiTheme="majorHAnsi"/>
          <w:lang w:val="en-GB"/>
        </w:rPr>
        <w:t xml:space="preserve">. </w:t>
      </w:r>
      <w:r w:rsidR="00990AA1" w:rsidRPr="00AE5EC1">
        <w:rPr>
          <w:rFonts w:asciiTheme="majorHAnsi" w:hAnsiTheme="majorHAnsi"/>
          <w:lang w:val="en-GB"/>
        </w:rPr>
        <w:t>A</w:t>
      </w:r>
      <w:r w:rsidR="00C932C3" w:rsidRPr="00AE5EC1">
        <w:rPr>
          <w:rFonts w:asciiTheme="majorHAnsi" w:hAnsiTheme="majorHAnsi"/>
          <w:lang w:val="en-GB"/>
        </w:rPr>
        <w:t xml:space="preserve"> free path is available from and to the Sample Environment Preparation Lab, placed on the other side of E01. </w:t>
      </w:r>
      <w:r w:rsidR="00990AA1" w:rsidRPr="00AE5EC1">
        <w:rPr>
          <w:rFonts w:asciiTheme="majorHAnsi" w:hAnsiTheme="majorHAnsi"/>
          <w:lang w:val="en-GB"/>
        </w:rPr>
        <w:t>Moreover, nearly</w:t>
      </w:r>
      <w:r w:rsidR="00C932C3" w:rsidRPr="00AE5EC1">
        <w:rPr>
          <w:rFonts w:asciiTheme="majorHAnsi" w:hAnsiTheme="majorHAnsi"/>
          <w:lang w:val="en-GB"/>
        </w:rPr>
        <w:t xml:space="preserve"> 1 m wide free path behind the detector is required for maintenance operations.</w:t>
      </w:r>
    </w:p>
    <w:p w14:paraId="6713BD00" w14:textId="7A2410EE" w:rsidR="00990AA1" w:rsidRDefault="00644B2E" w:rsidP="009414DC">
      <w:pPr>
        <w:rPr>
          <w:rFonts w:asciiTheme="majorHAnsi" w:hAnsiTheme="majorHAnsi"/>
          <w:lang w:val="en-GB"/>
        </w:rPr>
      </w:pPr>
      <w:r w:rsidRPr="00AE5EC1">
        <w:rPr>
          <w:rFonts w:asciiTheme="majorHAnsi" w:hAnsiTheme="majorHAnsi"/>
          <w:szCs w:val="22"/>
        </w:rPr>
        <w:t xml:space="preserve">The floor will be raised by nearly 2m below guide </w:t>
      </w:r>
      <w:r w:rsidR="00582FC3" w:rsidRPr="00AE5EC1">
        <w:rPr>
          <w:rFonts w:asciiTheme="majorHAnsi" w:hAnsiTheme="majorHAnsi"/>
          <w:szCs w:val="22"/>
        </w:rPr>
        <w:t xml:space="preserve">elements </w:t>
      </w:r>
      <w:r w:rsidRPr="00AE5EC1">
        <w:rPr>
          <w:rFonts w:asciiTheme="majorHAnsi" w:hAnsiTheme="majorHAnsi"/>
          <w:szCs w:val="22"/>
        </w:rPr>
        <w:t xml:space="preserve">and choppers, in order to adjust the height to the beam height, which is </w:t>
      </w:r>
      <w:r w:rsidR="00480AC3" w:rsidRPr="00AE5EC1">
        <w:rPr>
          <w:rFonts w:asciiTheme="majorHAnsi" w:hAnsiTheme="majorHAnsi"/>
          <w:szCs w:val="22"/>
        </w:rPr>
        <w:t>+</w:t>
      </w:r>
      <w:r w:rsidRPr="00AE5EC1">
        <w:rPr>
          <w:rFonts w:asciiTheme="majorHAnsi" w:hAnsiTheme="majorHAnsi"/>
          <w:szCs w:val="22"/>
        </w:rPr>
        <w:t>3.14 m in E01</w:t>
      </w:r>
      <w:r w:rsidR="001074C4" w:rsidRPr="00AE5EC1">
        <w:rPr>
          <w:rFonts w:asciiTheme="majorHAnsi" w:hAnsiTheme="majorHAnsi"/>
          <w:szCs w:val="22"/>
        </w:rPr>
        <w:t>.</w:t>
      </w:r>
      <w:r w:rsidR="00582FC3" w:rsidRPr="00AE5EC1">
        <w:rPr>
          <w:rFonts w:asciiTheme="majorHAnsi" w:hAnsiTheme="majorHAnsi"/>
          <w:szCs w:val="22"/>
        </w:rPr>
        <w:t xml:space="preserve"> </w:t>
      </w:r>
      <w:r w:rsidR="001074C4" w:rsidRPr="00AE5EC1">
        <w:rPr>
          <w:rFonts w:asciiTheme="majorHAnsi" w:hAnsiTheme="majorHAnsi"/>
          <w:szCs w:val="22"/>
        </w:rPr>
        <w:t>T</w:t>
      </w:r>
      <w:r w:rsidR="00582FC3" w:rsidRPr="00AE5EC1">
        <w:rPr>
          <w:rFonts w:asciiTheme="majorHAnsi" w:hAnsiTheme="majorHAnsi"/>
          <w:szCs w:val="22"/>
        </w:rPr>
        <w:t>he detector</w:t>
      </w:r>
      <w:r w:rsidR="001074C4" w:rsidRPr="00AE5EC1">
        <w:rPr>
          <w:rFonts w:asciiTheme="majorHAnsi" w:hAnsiTheme="majorHAnsi"/>
          <w:szCs w:val="22"/>
        </w:rPr>
        <w:t xml:space="preserve"> vessel will be installed on a</w:t>
      </w:r>
      <w:r w:rsidR="00582FC3" w:rsidRPr="00AE5EC1">
        <w:rPr>
          <w:rFonts w:asciiTheme="majorHAnsi" w:hAnsiTheme="majorHAnsi"/>
          <w:szCs w:val="22"/>
        </w:rPr>
        <w:t xml:space="preserve"> </w:t>
      </w:r>
      <w:r w:rsidR="001074C4" w:rsidRPr="00AE5EC1">
        <w:rPr>
          <w:rFonts w:asciiTheme="majorHAnsi" w:hAnsiTheme="majorHAnsi"/>
          <w:szCs w:val="22"/>
        </w:rPr>
        <w:t>raised floor of nearly 70 cm, to accommodate to the beam height</w:t>
      </w:r>
      <w:r w:rsidR="00582FC3" w:rsidRPr="00AE5EC1">
        <w:rPr>
          <w:rFonts w:asciiTheme="majorHAnsi" w:hAnsiTheme="majorHAnsi"/>
          <w:szCs w:val="22"/>
        </w:rPr>
        <w:t>.</w:t>
      </w:r>
      <w:r w:rsidR="001074C4" w:rsidRPr="00AE5EC1">
        <w:rPr>
          <w:rFonts w:asciiTheme="majorHAnsi" w:hAnsiTheme="majorHAnsi"/>
          <w:szCs w:val="22"/>
        </w:rPr>
        <w:t xml:space="preserve"> The supporting floor will be structured in wedges to allow the installation of vacuum pumps from bottom.</w:t>
      </w:r>
      <w:r w:rsidR="0062156E" w:rsidRPr="00AE5EC1">
        <w:rPr>
          <w:rFonts w:asciiTheme="majorHAnsi" w:hAnsiTheme="majorHAnsi"/>
          <w:szCs w:val="22"/>
        </w:rPr>
        <w:t xml:space="preserve"> Stairs will allow users and operators to reach the level of t</w:t>
      </w:r>
      <w:r w:rsidR="001074C4" w:rsidRPr="00AE5EC1">
        <w:rPr>
          <w:rFonts w:asciiTheme="majorHAnsi" w:hAnsiTheme="majorHAnsi"/>
          <w:szCs w:val="22"/>
        </w:rPr>
        <w:t>he vessel entrance and its roof. F</w:t>
      </w:r>
      <w:r w:rsidR="0062156E" w:rsidRPr="00AE5EC1">
        <w:rPr>
          <w:rFonts w:asciiTheme="majorHAnsi" w:hAnsiTheme="majorHAnsi"/>
          <w:szCs w:val="22"/>
        </w:rPr>
        <w:t xml:space="preserve">rom </w:t>
      </w:r>
      <w:r w:rsidR="001074C4" w:rsidRPr="00AE5EC1">
        <w:rPr>
          <w:rFonts w:asciiTheme="majorHAnsi" w:hAnsiTheme="majorHAnsi"/>
          <w:szCs w:val="22"/>
        </w:rPr>
        <w:t xml:space="preserve">both levels </w:t>
      </w:r>
      <w:r w:rsidR="00FB5C61" w:rsidRPr="00AE5EC1">
        <w:rPr>
          <w:rFonts w:asciiTheme="majorHAnsi" w:hAnsiTheme="majorHAnsi"/>
          <w:szCs w:val="22"/>
        </w:rPr>
        <w:t xml:space="preserve">one </w:t>
      </w:r>
      <w:r w:rsidR="0062156E" w:rsidRPr="00AE5EC1">
        <w:rPr>
          <w:rFonts w:asciiTheme="majorHAnsi" w:hAnsiTheme="majorHAnsi"/>
          <w:szCs w:val="22"/>
        </w:rPr>
        <w:t xml:space="preserve">can access to the sample area. It should be noted that the sample stick will be handled comfortably from the top of the vessel, since the top flange of the sample vessel will be </w:t>
      </w:r>
      <w:r w:rsidR="00375848">
        <w:rPr>
          <w:rFonts w:asciiTheme="majorHAnsi" w:hAnsiTheme="majorHAnsi"/>
          <w:szCs w:val="22"/>
        </w:rPr>
        <w:t>only</w:t>
      </w:r>
      <w:r w:rsidR="0006705F" w:rsidRPr="00AE5EC1">
        <w:rPr>
          <w:rFonts w:asciiTheme="majorHAnsi" w:hAnsiTheme="majorHAnsi"/>
          <w:szCs w:val="22"/>
        </w:rPr>
        <w:t xml:space="preserve"> </w:t>
      </w:r>
      <w:r w:rsidR="00480AC3" w:rsidRPr="00AE5EC1">
        <w:rPr>
          <w:rFonts w:asciiTheme="majorHAnsi" w:hAnsiTheme="majorHAnsi"/>
          <w:szCs w:val="22"/>
        </w:rPr>
        <w:t>4</w:t>
      </w:r>
      <w:r w:rsidR="0006705F" w:rsidRPr="00AE5EC1">
        <w:rPr>
          <w:rFonts w:asciiTheme="majorHAnsi" w:hAnsiTheme="majorHAnsi"/>
          <w:szCs w:val="22"/>
        </w:rPr>
        <w:t>0 cm below the floor level on top of the vessel.</w:t>
      </w:r>
      <w:r w:rsidR="001074C4" w:rsidRPr="00AE5EC1">
        <w:rPr>
          <w:rFonts w:asciiTheme="majorHAnsi" w:hAnsiTheme="majorHAnsi"/>
          <w:szCs w:val="22"/>
        </w:rPr>
        <w:t xml:space="preserve"> Anyhow side </w:t>
      </w:r>
      <w:r w:rsidR="003F7BAB" w:rsidRPr="00AE5EC1">
        <w:rPr>
          <w:rFonts w:asciiTheme="majorHAnsi" w:hAnsiTheme="majorHAnsi"/>
          <w:szCs w:val="22"/>
        </w:rPr>
        <w:t>access</w:t>
      </w:r>
      <w:r w:rsidR="001074C4" w:rsidRPr="00AE5EC1">
        <w:rPr>
          <w:rFonts w:asciiTheme="majorHAnsi" w:hAnsiTheme="majorHAnsi"/>
          <w:szCs w:val="22"/>
        </w:rPr>
        <w:t xml:space="preserve"> to the sample area is foreseen to enable wider flexibility</w:t>
      </w:r>
      <w:r w:rsidR="003F7BAB" w:rsidRPr="00AE5EC1">
        <w:rPr>
          <w:rFonts w:asciiTheme="majorHAnsi" w:hAnsiTheme="majorHAnsi"/>
          <w:szCs w:val="22"/>
        </w:rPr>
        <w:t xml:space="preserve">. </w:t>
      </w:r>
      <w:r w:rsidR="00E810EE" w:rsidRPr="00AE5EC1">
        <w:rPr>
          <w:rFonts w:asciiTheme="majorHAnsi" w:hAnsiTheme="majorHAnsi"/>
          <w:lang w:val="en-GB"/>
        </w:rPr>
        <w:t>A 1</w:t>
      </w:r>
      <w:r w:rsidR="003F7BAB" w:rsidRPr="00AE5EC1">
        <w:rPr>
          <w:rFonts w:asciiTheme="majorHAnsi" w:hAnsiTheme="majorHAnsi"/>
          <w:lang w:val="en-GB"/>
        </w:rPr>
        <w:t>t</w:t>
      </w:r>
      <w:r w:rsidR="00E810EE" w:rsidRPr="00AE5EC1">
        <w:rPr>
          <w:rFonts w:asciiTheme="majorHAnsi" w:hAnsiTheme="majorHAnsi"/>
          <w:lang w:val="en-GB"/>
        </w:rPr>
        <w:t xml:space="preserve"> capacity </w:t>
      </w:r>
      <w:r w:rsidR="003F7BAB" w:rsidRPr="00AE5EC1">
        <w:rPr>
          <w:rFonts w:asciiTheme="majorHAnsi" w:hAnsiTheme="majorHAnsi"/>
          <w:lang w:val="en-GB"/>
        </w:rPr>
        <w:t xml:space="preserve">jig </w:t>
      </w:r>
      <w:r w:rsidR="00E810EE" w:rsidRPr="00AE5EC1">
        <w:rPr>
          <w:rFonts w:asciiTheme="majorHAnsi" w:hAnsiTheme="majorHAnsi"/>
          <w:lang w:val="en-GB"/>
        </w:rPr>
        <w:t xml:space="preserve">crane </w:t>
      </w:r>
      <w:r w:rsidR="00FA72F8" w:rsidRPr="00AE5EC1">
        <w:rPr>
          <w:rFonts w:asciiTheme="majorHAnsi" w:hAnsiTheme="majorHAnsi"/>
          <w:lang w:val="en-GB"/>
        </w:rPr>
        <w:t>will allow</w:t>
      </w:r>
      <w:r w:rsidR="00E810EE" w:rsidRPr="00AE5EC1">
        <w:rPr>
          <w:rFonts w:asciiTheme="majorHAnsi" w:hAnsiTheme="majorHAnsi"/>
          <w:lang w:val="en-GB"/>
        </w:rPr>
        <w:t xml:space="preserve"> </w:t>
      </w:r>
      <w:r w:rsidR="00495C3F" w:rsidRPr="00AE5EC1">
        <w:rPr>
          <w:rFonts w:asciiTheme="majorHAnsi" w:hAnsiTheme="majorHAnsi"/>
          <w:lang w:val="en-GB"/>
        </w:rPr>
        <w:t xml:space="preserve">the </w:t>
      </w:r>
      <w:r w:rsidR="00E810EE" w:rsidRPr="00AE5EC1">
        <w:rPr>
          <w:rFonts w:asciiTheme="majorHAnsi" w:hAnsiTheme="majorHAnsi"/>
          <w:lang w:val="en-GB"/>
        </w:rPr>
        <w:t xml:space="preserve">handling of </w:t>
      </w:r>
      <w:r w:rsidR="00495C3F" w:rsidRPr="00AE5EC1">
        <w:rPr>
          <w:rFonts w:asciiTheme="majorHAnsi" w:hAnsiTheme="majorHAnsi"/>
          <w:lang w:val="en-GB"/>
        </w:rPr>
        <w:t>any component</w:t>
      </w:r>
      <w:r w:rsidR="00E810EE" w:rsidRPr="00AE5EC1">
        <w:rPr>
          <w:rFonts w:asciiTheme="majorHAnsi" w:hAnsiTheme="majorHAnsi"/>
          <w:lang w:val="en-GB"/>
        </w:rPr>
        <w:t xml:space="preserve"> from t</w:t>
      </w:r>
      <w:r w:rsidR="00FA72F8" w:rsidRPr="00AE5EC1">
        <w:rPr>
          <w:rFonts w:asciiTheme="majorHAnsi" w:hAnsiTheme="majorHAnsi"/>
          <w:lang w:val="en-GB"/>
        </w:rPr>
        <w:t>he cave entrance, sample area</w:t>
      </w:r>
      <w:r w:rsidR="00495C3F" w:rsidRPr="00AE5EC1">
        <w:rPr>
          <w:rFonts w:asciiTheme="majorHAnsi" w:hAnsiTheme="majorHAnsi"/>
          <w:lang w:val="en-GB"/>
        </w:rPr>
        <w:t>, elevated floor and ground floor</w:t>
      </w:r>
      <w:r w:rsidR="00E810EE" w:rsidRPr="00AE5EC1">
        <w:rPr>
          <w:rFonts w:asciiTheme="majorHAnsi" w:hAnsiTheme="majorHAnsi"/>
          <w:lang w:val="en-GB"/>
        </w:rPr>
        <w:t>.</w:t>
      </w:r>
      <w:r w:rsidR="009414DC" w:rsidRPr="00AE5EC1">
        <w:rPr>
          <w:rFonts w:asciiTheme="majorHAnsi" w:hAnsiTheme="majorHAnsi"/>
          <w:lang w:val="en-GB"/>
        </w:rPr>
        <w:t xml:space="preserve"> </w:t>
      </w:r>
    </w:p>
    <w:p w14:paraId="0C331937" w14:textId="77777777" w:rsidR="00C22530" w:rsidRDefault="00C22530" w:rsidP="00C22530">
      <w:pPr>
        <w:keepNext/>
      </w:pPr>
      <w:r>
        <w:rPr>
          <w:rFonts w:asciiTheme="majorHAnsi" w:hAnsiTheme="majorHAnsi"/>
          <w:noProof/>
        </w:rPr>
        <w:lastRenderedPageBreak/>
        <w:drawing>
          <wp:inline distT="0" distB="0" distL="0" distR="0" wp14:anchorId="5A08513F" wp14:editId="338B656B">
            <wp:extent cx="5732145" cy="4165600"/>
            <wp:effectExtent l="0" t="0" r="1905"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31-SKZ-20161213-AHeynen-Tallget 2-04.png"/>
                    <pic:cNvPicPr/>
                  </pic:nvPicPr>
                  <pic:blipFill rotWithShape="1">
                    <a:blip r:embed="rId33">
                      <a:extLst>
                        <a:ext uri="{28A0092B-C50C-407E-A947-70E740481C1C}">
                          <a14:useLocalDpi xmlns:a14="http://schemas.microsoft.com/office/drawing/2010/main" val="0"/>
                        </a:ext>
                      </a:extLst>
                    </a:blip>
                    <a:srcRect b="19981"/>
                    <a:stretch/>
                  </pic:blipFill>
                  <pic:spPr bwMode="auto">
                    <a:xfrm>
                      <a:off x="0" y="0"/>
                      <a:ext cx="5732145" cy="4165600"/>
                    </a:xfrm>
                    <a:prstGeom prst="rect">
                      <a:avLst/>
                    </a:prstGeom>
                    <a:ln>
                      <a:noFill/>
                    </a:ln>
                    <a:extLst>
                      <a:ext uri="{53640926-AAD7-44D8-BBD7-CCE9431645EC}">
                        <a14:shadowObscured xmlns:a14="http://schemas.microsoft.com/office/drawing/2010/main"/>
                      </a:ext>
                    </a:extLst>
                  </pic:spPr>
                </pic:pic>
              </a:graphicData>
            </a:graphic>
          </wp:inline>
        </w:drawing>
      </w:r>
    </w:p>
    <w:p w14:paraId="0B6A56C8" w14:textId="0D5D1CFB" w:rsidR="00C22530" w:rsidRPr="00AE5EC1" w:rsidRDefault="00C22530" w:rsidP="00E04655">
      <w:pPr>
        <w:pStyle w:val="Caption"/>
        <w:rPr>
          <w:rFonts w:asciiTheme="majorHAnsi" w:hAnsiTheme="majorHAnsi"/>
          <w:lang w:val="en-GB"/>
        </w:rPr>
      </w:pPr>
      <w:r>
        <w:t xml:space="preserve">Figure </w:t>
      </w:r>
      <w:r w:rsidR="00831243">
        <w:fldChar w:fldCharType="begin"/>
      </w:r>
      <w:r w:rsidR="00831243">
        <w:instrText xml:space="preserve"> SEQ Figure \* ARABIC </w:instrText>
      </w:r>
      <w:r w:rsidR="00831243">
        <w:fldChar w:fldCharType="separate"/>
      </w:r>
      <w:r w:rsidR="00E73F5D">
        <w:rPr>
          <w:noProof/>
        </w:rPr>
        <w:t>16</w:t>
      </w:r>
      <w:r w:rsidR="00831243">
        <w:rPr>
          <w:noProof/>
        </w:rPr>
        <w:fldChar w:fldCharType="end"/>
      </w:r>
      <w:r>
        <w:t>. 3D rendering of the Experimental Cave.</w:t>
      </w:r>
    </w:p>
    <w:p w14:paraId="4C0A020B" w14:textId="7E544D90" w:rsidR="008105C4" w:rsidRPr="00AE5EC1" w:rsidRDefault="00CA2D94" w:rsidP="00365083">
      <w:pPr>
        <w:rPr>
          <w:rFonts w:asciiTheme="majorHAnsi" w:hAnsiTheme="majorHAnsi"/>
          <w:lang w:val="en-GB"/>
        </w:rPr>
      </w:pPr>
      <w:r w:rsidRPr="00AE5EC1">
        <w:rPr>
          <w:rFonts w:asciiTheme="majorHAnsi" w:hAnsiTheme="majorHAnsi"/>
          <w:lang w:val="en-GB"/>
        </w:rPr>
        <w:t>I</w:t>
      </w:r>
      <w:r w:rsidR="003F7BAB" w:rsidRPr="00AE5EC1">
        <w:rPr>
          <w:rFonts w:asciiTheme="majorHAnsi" w:hAnsiTheme="majorHAnsi"/>
          <w:lang w:val="en-GB"/>
        </w:rPr>
        <w:t xml:space="preserve">s </w:t>
      </w:r>
      <w:r w:rsidRPr="00AE5EC1">
        <w:rPr>
          <w:rFonts w:asciiTheme="majorHAnsi" w:hAnsiTheme="majorHAnsi"/>
          <w:lang w:val="en-GB"/>
        </w:rPr>
        <w:t>envisaged to install</w:t>
      </w:r>
      <w:r w:rsidR="003F7BAB" w:rsidRPr="00AE5EC1">
        <w:rPr>
          <w:rFonts w:asciiTheme="majorHAnsi" w:hAnsiTheme="majorHAnsi"/>
          <w:lang w:val="en-GB"/>
        </w:rPr>
        <w:t xml:space="preserve"> a </w:t>
      </w:r>
      <w:r w:rsidRPr="00AE5EC1">
        <w:rPr>
          <w:rFonts w:asciiTheme="majorHAnsi" w:hAnsiTheme="majorHAnsi"/>
        </w:rPr>
        <w:t xml:space="preserve">utility supplies setup </w:t>
      </w:r>
      <w:r w:rsidR="00990AA1" w:rsidRPr="00AE5EC1">
        <w:rPr>
          <w:rFonts w:asciiTheme="majorHAnsi" w:hAnsiTheme="majorHAnsi"/>
        </w:rPr>
        <w:t>at less than 2m distance from t</w:t>
      </w:r>
      <w:r w:rsidRPr="00AE5EC1">
        <w:rPr>
          <w:rFonts w:asciiTheme="majorHAnsi" w:hAnsiTheme="majorHAnsi"/>
        </w:rPr>
        <w:t>he sample</w:t>
      </w:r>
      <w:r w:rsidR="00990AA1" w:rsidRPr="00AE5EC1">
        <w:rPr>
          <w:rFonts w:asciiTheme="majorHAnsi" w:hAnsiTheme="majorHAnsi"/>
        </w:rPr>
        <w:t xml:space="preserve"> position. The setup </w:t>
      </w:r>
      <w:r w:rsidR="008E6DFA" w:rsidRPr="00AE5EC1">
        <w:rPr>
          <w:rFonts w:asciiTheme="majorHAnsi" w:hAnsiTheme="majorHAnsi"/>
        </w:rPr>
        <w:t>will likely consist of several panels</w:t>
      </w:r>
      <w:r w:rsidR="00990AA1" w:rsidRPr="00AE5EC1">
        <w:rPr>
          <w:rFonts w:asciiTheme="majorHAnsi" w:hAnsiTheme="majorHAnsi"/>
        </w:rPr>
        <w:t xml:space="preserve">, placed </w:t>
      </w:r>
      <w:r w:rsidR="00500F8C" w:rsidRPr="00AE5EC1">
        <w:rPr>
          <w:rFonts w:asciiTheme="majorHAnsi" w:hAnsiTheme="majorHAnsi"/>
        </w:rPr>
        <w:t xml:space="preserve">at a convenient height, </w:t>
      </w:r>
      <w:r w:rsidR="009E3992" w:rsidRPr="00AE5EC1">
        <w:rPr>
          <w:rFonts w:asciiTheme="majorHAnsi" w:hAnsiTheme="majorHAnsi"/>
        </w:rPr>
        <w:t xml:space="preserve">in </w:t>
      </w:r>
      <w:r w:rsidR="00500F8C" w:rsidRPr="00AE5EC1">
        <w:rPr>
          <w:rFonts w:asciiTheme="majorHAnsi" w:hAnsiTheme="majorHAnsi"/>
        </w:rPr>
        <w:t>any</w:t>
      </w:r>
      <w:r w:rsidR="009E3992" w:rsidRPr="00AE5EC1">
        <w:rPr>
          <w:rFonts w:asciiTheme="majorHAnsi" w:hAnsiTheme="majorHAnsi"/>
        </w:rPr>
        <w:t xml:space="preserve"> case </w:t>
      </w:r>
      <w:r w:rsidR="00990AA1" w:rsidRPr="00AE5EC1">
        <w:rPr>
          <w:rFonts w:asciiTheme="majorHAnsi" w:hAnsiTheme="majorHAnsi"/>
        </w:rPr>
        <w:t>at more than 1 m above the floor</w:t>
      </w:r>
      <w:r w:rsidRPr="00AE5EC1">
        <w:rPr>
          <w:rFonts w:asciiTheme="majorHAnsi" w:hAnsiTheme="majorHAnsi"/>
        </w:rPr>
        <w:t xml:space="preserve">. The setup includes the required utilities for running sample environment equipment: cooling water, gases, exhaust, power and cable patchy panel (see the reference doc ESS-0038163 for details). </w:t>
      </w:r>
      <w:r w:rsidR="00FB5C61" w:rsidRPr="00AE5EC1">
        <w:rPr>
          <w:rFonts w:asciiTheme="majorHAnsi" w:hAnsiTheme="majorHAnsi"/>
        </w:rPr>
        <w:t>Additional s</w:t>
      </w:r>
      <w:r w:rsidR="00C66A36" w:rsidRPr="00AE5EC1">
        <w:rPr>
          <w:rFonts w:asciiTheme="majorHAnsi" w:hAnsiTheme="majorHAnsi"/>
        </w:rPr>
        <w:t>pace</w:t>
      </w:r>
      <w:r w:rsidR="00FB5C61" w:rsidRPr="00AE5EC1">
        <w:rPr>
          <w:rFonts w:asciiTheme="majorHAnsi" w:hAnsiTheme="majorHAnsi"/>
        </w:rPr>
        <w:t xml:space="preserve"> will be left free </w:t>
      </w:r>
      <w:r w:rsidR="00C66A36" w:rsidRPr="00AE5EC1">
        <w:rPr>
          <w:rFonts w:asciiTheme="majorHAnsi" w:hAnsiTheme="majorHAnsi"/>
        </w:rPr>
        <w:t>for SEE auxiliary equipment</w:t>
      </w:r>
      <w:r w:rsidR="00FB5C61" w:rsidRPr="00AE5EC1">
        <w:rPr>
          <w:rFonts w:asciiTheme="majorHAnsi" w:hAnsiTheme="majorHAnsi"/>
        </w:rPr>
        <w:t>:</w:t>
      </w:r>
      <w:r w:rsidR="00C66A36" w:rsidRPr="00AE5EC1">
        <w:rPr>
          <w:rFonts w:asciiTheme="majorHAnsi" w:hAnsiTheme="majorHAnsi"/>
        </w:rPr>
        <w:t xml:space="preserve"> 2 areas of 0.5 m</w:t>
      </w:r>
      <w:r w:rsidR="00C66A36" w:rsidRPr="00AE5EC1">
        <w:rPr>
          <w:rFonts w:asciiTheme="majorHAnsi" w:hAnsiTheme="majorHAnsi"/>
          <w:vertAlign w:val="superscript"/>
        </w:rPr>
        <w:t>2</w:t>
      </w:r>
      <w:r w:rsidR="00C66A36" w:rsidRPr="00AE5EC1">
        <w:rPr>
          <w:rFonts w:asciiTheme="majorHAnsi" w:hAnsiTheme="majorHAnsi"/>
        </w:rPr>
        <w:t xml:space="preserve"> and 2 areas of 0.4</w:t>
      </w:r>
      <w:r w:rsidR="00FB5C61" w:rsidRPr="00AE5EC1">
        <w:rPr>
          <w:rFonts w:asciiTheme="majorHAnsi" w:hAnsiTheme="majorHAnsi"/>
        </w:rPr>
        <w:t xml:space="preserve"> </w:t>
      </w:r>
      <w:r w:rsidR="00C66A36" w:rsidRPr="00AE5EC1">
        <w:rPr>
          <w:rFonts w:asciiTheme="majorHAnsi" w:hAnsiTheme="majorHAnsi"/>
        </w:rPr>
        <w:t>m</w:t>
      </w:r>
      <w:r w:rsidR="00C66A36" w:rsidRPr="00AE5EC1">
        <w:rPr>
          <w:rFonts w:asciiTheme="majorHAnsi" w:hAnsiTheme="majorHAnsi"/>
          <w:vertAlign w:val="superscript"/>
        </w:rPr>
        <w:t>2</w:t>
      </w:r>
      <w:r w:rsidR="00C66A36" w:rsidRPr="00AE5EC1">
        <w:rPr>
          <w:rFonts w:asciiTheme="majorHAnsi" w:hAnsiTheme="majorHAnsi"/>
        </w:rPr>
        <w:t xml:space="preserve"> at less than 2m from the sample point. </w:t>
      </w:r>
      <w:r w:rsidRPr="00AE5EC1">
        <w:rPr>
          <w:rFonts w:asciiTheme="majorHAnsi" w:hAnsiTheme="majorHAnsi"/>
        </w:rPr>
        <w:t> Another utility supplies setup will be installed in the area defined as "preparation area", where the SEE for the next experiment will be</w:t>
      </w:r>
      <w:r w:rsidR="008105C4" w:rsidRPr="00AE5EC1">
        <w:rPr>
          <w:rFonts w:asciiTheme="majorHAnsi" w:hAnsiTheme="majorHAnsi"/>
        </w:rPr>
        <w:t xml:space="preserve"> staged to allow a rapid changeover.</w:t>
      </w:r>
      <w:r w:rsidR="00990AA1" w:rsidRPr="00AE5EC1">
        <w:rPr>
          <w:rFonts w:asciiTheme="majorHAnsi" w:hAnsiTheme="majorHAnsi"/>
        </w:rPr>
        <w:t xml:space="preserve"> </w:t>
      </w:r>
      <w:r w:rsidR="00942A7A" w:rsidRPr="00AE5EC1">
        <w:rPr>
          <w:rFonts w:asciiTheme="majorHAnsi" w:hAnsiTheme="majorHAnsi"/>
          <w:lang w:val="en-GB"/>
        </w:rPr>
        <w:t>A</w:t>
      </w:r>
      <w:r w:rsidR="00FA72F8" w:rsidRPr="00AE5EC1">
        <w:rPr>
          <w:rFonts w:asciiTheme="majorHAnsi" w:hAnsiTheme="majorHAnsi"/>
          <w:lang w:val="en-GB"/>
        </w:rPr>
        <w:t>round the</w:t>
      </w:r>
      <w:r w:rsidR="00CE4CA0" w:rsidRPr="00AE5EC1">
        <w:rPr>
          <w:rFonts w:asciiTheme="majorHAnsi" w:hAnsiTheme="majorHAnsi"/>
          <w:lang w:val="en-GB"/>
        </w:rPr>
        <w:t xml:space="preserve"> wall</w:t>
      </w:r>
      <w:r w:rsidR="00E73AA9" w:rsidRPr="00AE5EC1">
        <w:rPr>
          <w:rFonts w:asciiTheme="majorHAnsi" w:hAnsiTheme="majorHAnsi"/>
          <w:lang w:val="en-GB"/>
        </w:rPr>
        <w:t xml:space="preserve"> or ceiling</w:t>
      </w:r>
      <w:r w:rsidR="00CE4CA0" w:rsidRPr="00AE5EC1">
        <w:rPr>
          <w:rFonts w:asciiTheme="majorHAnsi" w:hAnsiTheme="majorHAnsi"/>
          <w:lang w:val="en-GB"/>
        </w:rPr>
        <w:t xml:space="preserve"> openings</w:t>
      </w:r>
      <w:r w:rsidR="008C2010" w:rsidRPr="00AE5EC1">
        <w:rPr>
          <w:rFonts w:asciiTheme="majorHAnsi" w:hAnsiTheme="majorHAnsi"/>
          <w:lang w:val="en-GB"/>
        </w:rPr>
        <w:t xml:space="preserve">, in particular </w:t>
      </w:r>
      <w:r w:rsidR="00E73AA9" w:rsidRPr="00AE5EC1">
        <w:rPr>
          <w:rFonts w:asciiTheme="majorHAnsi" w:hAnsiTheme="majorHAnsi"/>
          <w:lang w:val="en-GB"/>
        </w:rPr>
        <w:t>those necessary</w:t>
      </w:r>
      <w:r w:rsidR="00365083" w:rsidRPr="00AE5EC1">
        <w:rPr>
          <w:rFonts w:asciiTheme="majorHAnsi" w:hAnsiTheme="majorHAnsi"/>
          <w:lang w:val="en-GB"/>
        </w:rPr>
        <w:t xml:space="preserve"> to led </w:t>
      </w:r>
      <w:r w:rsidR="00365083" w:rsidRPr="00AE5EC1">
        <w:rPr>
          <w:rFonts w:asciiTheme="majorHAnsi" w:hAnsiTheme="majorHAnsi" w:cs="Calibri,Bold"/>
          <w:bCs/>
          <w:szCs w:val="22"/>
        </w:rPr>
        <w:t>semi-permanent</w:t>
      </w:r>
      <w:r w:rsidR="00365083" w:rsidRPr="00AE5EC1">
        <w:rPr>
          <w:rFonts w:asciiTheme="majorHAnsi" w:hAnsiTheme="majorHAnsi" w:cs="Calibri,Bold"/>
          <w:b/>
          <w:bCs/>
          <w:sz w:val="24"/>
          <w:szCs w:val="24"/>
        </w:rPr>
        <w:t xml:space="preserve"> </w:t>
      </w:r>
      <w:r w:rsidR="00365083" w:rsidRPr="00AE5EC1">
        <w:rPr>
          <w:rFonts w:asciiTheme="majorHAnsi" w:hAnsiTheme="majorHAnsi"/>
          <w:lang w:val="en-GB"/>
        </w:rPr>
        <w:t>cables or pipes</w:t>
      </w:r>
      <w:r w:rsidR="00E73AA9" w:rsidRPr="00AE5EC1">
        <w:rPr>
          <w:rFonts w:asciiTheme="majorHAnsi" w:hAnsiTheme="majorHAnsi"/>
          <w:lang w:val="en-GB"/>
        </w:rPr>
        <w:t xml:space="preserve"> for </w:t>
      </w:r>
      <w:r w:rsidR="00CE4CA0" w:rsidRPr="00AE5EC1">
        <w:rPr>
          <w:rFonts w:asciiTheme="majorHAnsi" w:hAnsiTheme="majorHAnsi"/>
          <w:lang w:val="en-GB"/>
        </w:rPr>
        <w:t>utilities</w:t>
      </w:r>
      <w:r w:rsidR="00E73AA9" w:rsidRPr="00AE5EC1">
        <w:rPr>
          <w:rFonts w:asciiTheme="majorHAnsi" w:hAnsiTheme="majorHAnsi"/>
          <w:lang w:val="en-GB"/>
        </w:rPr>
        <w:t xml:space="preserve"> and</w:t>
      </w:r>
      <w:r w:rsidR="00CE4CA0" w:rsidRPr="00AE5EC1">
        <w:rPr>
          <w:rFonts w:asciiTheme="majorHAnsi" w:hAnsiTheme="majorHAnsi"/>
          <w:lang w:val="en-GB"/>
        </w:rPr>
        <w:t xml:space="preserve"> ventilation</w:t>
      </w:r>
      <w:r w:rsidR="00E73AA9" w:rsidRPr="00AE5EC1">
        <w:rPr>
          <w:rFonts w:asciiTheme="majorHAnsi" w:hAnsiTheme="majorHAnsi"/>
          <w:lang w:val="en-GB"/>
        </w:rPr>
        <w:t>,</w:t>
      </w:r>
      <w:r w:rsidR="00942A7A" w:rsidRPr="00AE5EC1">
        <w:rPr>
          <w:rFonts w:asciiTheme="majorHAnsi" w:hAnsiTheme="majorHAnsi"/>
          <w:lang w:val="en-GB"/>
        </w:rPr>
        <w:t xml:space="preserve"> the </w:t>
      </w:r>
      <w:r w:rsidR="00E73AA9" w:rsidRPr="00AE5EC1">
        <w:rPr>
          <w:rFonts w:asciiTheme="majorHAnsi" w:hAnsiTheme="majorHAnsi"/>
          <w:lang w:val="en-GB"/>
        </w:rPr>
        <w:t>join</w:t>
      </w:r>
      <w:r w:rsidR="00375848">
        <w:rPr>
          <w:rFonts w:asciiTheme="majorHAnsi" w:hAnsiTheme="majorHAnsi"/>
          <w:lang w:val="en-GB"/>
        </w:rPr>
        <w:t>t</w:t>
      </w:r>
      <w:r w:rsidR="00E73AA9" w:rsidRPr="00AE5EC1">
        <w:rPr>
          <w:rFonts w:asciiTheme="majorHAnsi" w:hAnsiTheme="majorHAnsi"/>
          <w:lang w:val="en-GB"/>
        </w:rPr>
        <w:t xml:space="preserve">s </w:t>
      </w:r>
      <w:r w:rsidR="00942A7A" w:rsidRPr="00AE5EC1">
        <w:rPr>
          <w:rFonts w:asciiTheme="majorHAnsi" w:hAnsiTheme="majorHAnsi"/>
          <w:lang w:val="en-GB"/>
        </w:rPr>
        <w:t>will be designed</w:t>
      </w:r>
      <w:r w:rsidR="00C6448D" w:rsidRPr="00AE5EC1">
        <w:rPr>
          <w:rFonts w:asciiTheme="majorHAnsi" w:hAnsiTheme="majorHAnsi"/>
          <w:lang w:val="en-GB"/>
        </w:rPr>
        <w:t xml:space="preserve"> using the </w:t>
      </w:r>
      <w:r w:rsidR="000465EF" w:rsidRPr="00AE5EC1">
        <w:rPr>
          <w:rFonts w:asciiTheme="majorHAnsi" w:hAnsiTheme="majorHAnsi"/>
          <w:lang w:val="en-GB"/>
        </w:rPr>
        <w:t xml:space="preserve">labyrinth </w:t>
      </w:r>
      <w:r w:rsidR="00C6448D" w:rsidRPr="00AE5EC1">
        <w:rPr>
          <w:rFonts w:asciiTheme="majorHAnsi" w:hAnsiTheme="majorHAnsi"/>
          <w:lang w:val="en-GB"/>
        </w:rPr>
        <w:t>concept,</w:t>
      </w:r>
      <w:r w:rsidR="00942A7A" w:rsidRPr="00AE5EC1">
        <w:rPr>
          <w:rFonts w:asciiTheme="majorHAnsi" w:hAnsiTheme="majorHAnsi"/>
          <w:lang w:val="en-GB"/>
        </w:rPr>
        <w:t xml:space="preserve"> in co</w:t>
      </w:r>
      <w:r w:rsidR="00C6448D" w:rsidRPr="00AE5EC1">
        <w:rPr>
          <w:rFonts w:asciiTheme="majorHAnsi" w:hAnsiTheme="majorHAnsi"/>
          <w:lang w:val="en-GB"/>
        </w:rPr>
        <w:t>mpliance with the ESS standards</w:t>
      </w:r>
      <w:r w:rsidR="00942A7A" w:rsidRPr="00AE5EC1">
        <w:rPr>
          <w:rFonts w:asciiTheme="majorHAnsi" w:hAnsiTheme="majorHAnsi"/>
          <w:lang w:val="en-GB"/>
        </w:rPr>
        <w:t xml:space="preserve">. </w:t>
      </w:r>
      <w:r w:rsidR="00365083" w:rsidRPr="00AE5EC1">
        <w:rPr>
          <w:rFonts w:asciiTheme="majorHAnsi" w:hAnsiTheme="majorHAnsi"/>
          <w:lang w:val="en-GB"/>
        </w:rPr>
        <w:t xml:space="preserve">For a day-to-day connection to SEE a conduit will be provided. </w:t>
      </w:r>
    </w:p>
    <w:p w14:paraId="32896906" w14:textId="308107DF" w:rsidR="00365083" w:rsidRPr="00AE5EC1" w:rsidRDefault="006339FF" w:rsidP="008E0A85">
      <w:pPr>
        <w:rPr>
          <w:rFonts w:asciiTheme="majorHAnsi" w:hAnsiTheme="majorHAnsi"/>
          <w:lang w:val="en-GB"/>
        </w:rPr>
      </w:pPr>
      <w:r w:rsidRPr="00AE5EC1">
        <w:rPr>
          <w:rFonts w:asciiTheme="majorHAnsi" w:hAnsiTheme="majorHAnsi"/>
          <w:lang w:val="en-GB"/>
        </w:rPr>
        <w:t>Since the instrument scope conceives th</w:t>
      </w:r>
      <w:r w:rsidR="008105C4" w:rsidRPr="00AE5EC1">
        <w:rPr>
          <w:rFonts w:asciiTheme="majorHAnsi" w:hAnsiTheme="majorHAnsi"/>
          <w:lang w:val="en-GB"/>
        </w:rPr>
        <w:t xml:space="preserve">e potential use of </w:t>
      </w:r>
      <w:r w:rsidRPr="00AE5EC1">
        <w:rPr>
          <w:rFonts w:asciiTheme="majorHAnsi" w:hAnsiTheme="majorHAnsi"/>
          <w:lang w:val="en-GB"/>
        </w:rPr>
        <w:t>m</w:t>
      </w:r>
      <w:r w:rsidR="008105C4" w:rsidRPr="00AE5EC1">
        <w:rPr>
          <w:rFonts w:asciiTheme="majorHAnsi" w:hAnsiTheme="majorHAnsi"/>
          <w:lang w:val="en-GB"/>
        </w:rPr>
        <w:t>agneti</w:t>
      </w:r>
      <w:r w:rsidRPr="00AE5EC1">
        <w:rPr>
          <w:rFonts w:asciiTheme="majorHAnsi" w:hAnsiTheme="majorHAnsi"/>
          <w:lang w:val="en-GB"/>
        </w:rPr>
        <w:t xml:space="preserve">sed SEE (&lt; 10 T), the materials used in a distance within </w:t>
      </w:r>
      <w:r w:rsidR="008E0A85" w:rsidRPr="00AE5EC1">
        <w:rPr>
          <w:rFonts w:asciiTheme="majorHAnsi" w:hAnsiTheme="majorHAnsi"/>
          <w:lang w:val="en-GB"/>
        </w:rPr>
        <w:t>1</w:t>
      </w:r>
      <w:r w:rsidRPr="00AE5EC1">
        <w:rPr>
          <w:rFonts w:asciiTheme="majorHAnsi" w:hAnsiTheme="majorHAnsi"/>
          <w:lang w:val="en-GB"/>
        </w:rPr>
        <w:t xml:space="preserve"> m from the sample position will be no magnetic or </w:t>
      </w:r>
      <w:r w:rsidR="008E0A85" w:rsidRPr="00AE5EC1">
        <w:rPr>
          <w:rFonts w:asciiTheme="majorHAnsi" w:hAnsiTheme="majorHAnsi"/>
          <w:lang w:val="en-GB"/>
        </w:rPr>
        <w:t>active</w:t>
      </w:r>
      <w:r w:rsidRPr="00AE5EC1">
        <w:rPr>
          <w:rFonts w:asciiTheme="majorHAnsi" w:hAnsiTheme="majorHAnsi"/>
          <w:lang w:val="en-GB"/>
        </w:rPr>
        <w:t xml:space="preserve"> shielding will be used</w:t>
      </w:r>
      <w:r w:rsidR="008E0A85" w:rsidRPr="00AE5EC1">
        <w:rPr>
          <w:rFonts w:asciiTheme="majorHAnsi" w:hAnsiTheme="majorHAnsi"/>
          <w:lang w:val="en-GB"/>
        </w:rPr>
        <w:t xml:space="preserve"> to avoid </w:t>
      </w:r>
      <w:r w:rsidR="008E0A85" w:rsidRPr="00AE5EC1">
        <w:rPr>
          <w:rFonts w:asciiTheme="majorHAnsi" w:hAnsiTheme="majorHAnsi"/>
          <w:szCs w:val="22"/>
        </w:rPr>
        <w:t>malfunction and permanent damage of electric motors</w:t>
      </w:r>
      <w:r w:rsidRPr="00AE5EC1">
        <w:rPr>
          <w:rFonts w:asciiTheme="majorHAnsi" w:hAnsiTheme="majorHAnsi"/>
          <w:szCs w:val="22"/>
          <w:lang w:val="en-GB"/>
        </w:rPr>
        <w:t xml:space="preserve">. </w:t>
      </w:r>
      <w:r w:rsidR="008E0A85" w:rsidRPr="00AE5EC1">
        <w:rPr>
          <w:rFonts w:asciiTheme="majorHAnsi" w:hAnsiTheme="majorHAnsi"/>
          <w:szCs w:val="22"/>
          <w:lang w:val="en-GB"/>
        </w:rPr>
        <w:t>Aiming at potential use of more intense fields,</w:t>
      </w:r>
      <w:r w:rsidR="006800DC" w:rsidRPr="00AE5EC1">
        <w:rPr>
          <w:rFonts w:asciiTheme="majorHAnsi" w:hAnsiTheme="majorHAnsi"/>
          <w:szCs w:val="22"/>
          <w:lang w:val="en-GB"/>
        </w:rPr>
        <w:t xml:space="preserve"> the ESS-0038078 recommends increasing the distance at 2m, therefore </w:t>
      </w:r>
      <w:r w:rsidR="008E0A85" w:rsidRPr="00AE5EC1">
        <w:rPr>
          <w:rFonts w:asciiTheme="majorHAnsi" w:hAnsiTheme="majorHAnsi"/>
          <w:szCs w:val="22"/>
          <w:lang w:val="en-GB"/>
        </w:rPr>
        <w:t>particular precaution will be used for the M chopper</w:t>
      </w:r>
      <w:r w:rsidR="008E0A85" w:rsidRPr="00AE5EC1">
        <w:rPr>
          <w:rFonts w:asciiTheme="majorHAnsi" w:hAnsiTheme="majorHAnsi"/>
          <w:lang w:val="en-GB"/>
        </w:rPr>
        <w:t xml:space="preserve">, since it will feature magnetic bearings and its distance from sample cannot be increased by design. </w:t>
      </w:r>
      <w:r w:rsidR="00365083" w:rsidRPr="00AE5EC1">
        <w:rPr>
          <w:rFonts w:asciiTheme="majorHAnsi" w:hAnsiTheme="majorHAnsi" w:cs="Calibri"/>
          <w:szCs w:val="22"/>
        </w:rPr>
        <w:t>The experimental cave shall be equipped with Oxygen Deficiency Hazard (ODH) sensors connected to the safety system, due to the use of liquid N</w:t>
      </w:r>
      <w:r w:rsidR="00365083" w:rsidRPr="00406801">
        <w:rPr>
          <w:rFonts w:asciiTheme="majorHAnsi" w:hAnsiTheme="majorHAnsi" w:cs="Calibri"/>
          <w:szCs w:val="22"/>
          <w:vertAlign w:val="subscript"/>
        </w:rPr>
        <w:t>2</w:t>
      </w:r>
      <w:r w:rsidR="00365083" w:rsidRPr="00AE5EC1">
        <w:rPr>
          <w:rFonts w:asciiTheme="majorHAnsi" w:hAnsiTheme="majorHAnsi" w:cs="Calibri"/>
          <w:szCs w:val="22"/>
        </w:rPr>
        <w:t xml:space="preserve"> and He as a cooling media for SEE and the required </w:t>
      </w:r>
      <w:r w:rsidR="00365083" w:rsidRPr="00AE5EC1">
        <w:rPr>
          <w:rFonts w:asciiTheme="majorHAnsi" w:hAnsiTheme="majorHAnsi"/>
          <w:lang w:val="en-GB"/>
        </w:rPr>
        <w:t>Ar/CO</w:t>
      </w:r>
      <w:r w:rsidR="00365083" w:rsidRPr="00AE5EC1">
        <w:rPr>
          <w:rFonts w:asciiTheme="majorHAnsi" w:hAnsiTheme="majorHAnsi"/>
          <w:vertAlign w:val="subscript"/>
          <w:lang w:val="en-GB"/>
        </w:rPr>
        <w:t xml:space="preserve">2 </w:t>
      </w:r>
      <w:r w:rsidR="00365083" w:rsidRPr="00AE5EC1">
        <w:rPr>
          <w:rFonts w:asciiTheme="majorHAnsi" w:hAnsiTheme="majorHAnsi"/>
          <w:lang w:val="en-GB"/>
        </w:rPr>
        <w:t>gas supply to detectors.</w:t>
      </w:r>
    </w:p>
    <w:p w14:paraId="4444E89F" w14:textId="47CB27B1" w:rsidR="00BB372C" w:rsidRPr="00AE5EC1" w:rsidRDefault="00BB372C" w:rsidP="00365083">
      <w:pPr>
        <w:rPr>
          <w:rFonts w:asciiTheme="majorHAnsi" w:hAnsiTheme="majorHAnsi"/>
          <w:lang w:val="en-GB"/>
        </w:rPr>
      </w:pPr>
      <w:r w:rsidRPr="00AE5EC1">
        <w:rPr>
          <w:rFonts w:asciiTheme="majorHAnsi" w:hAnsiTheme="majorHAnsi"/>
          <w:lang w:val="en-GB"/>
        </w:rPr>
        <w:t xml:space="preserve">The cave will comply with the </w:t>
      </w:r>
      <w:r w:rsidR="00365083" w:rsidRPr="00AE5EC1">
        <w:rPr>
          <w:rFonts w:asciiTheme="majorHAnsi" w:hAnsiTheme="majorHAnsi"/>
          <w:lang w:val="en-GB"/>
        </w:rPr>
        <w:t xml:space="preserve">other </w:t>
      </w:r>
      <w:r w:rsidRPr="00AE5EC1">
        <w:rPr>
          <w:rFonts w:asciiTheme="majorHAnsi" w:hAnsiTheme="majorHAnsi"/>
          <w:lang w:val="en-GB"/>
        </w:rPr>
        <w:t>PSS requirements to ensure safety</w:t>
      </w:r>
      <w:r w:rsidR="008E6DFA" w:rsidRPr="00AE5EC1">
        <w:rPr>
          <w:rFonts w:asciiTheme="majorHAnsi" w:hAnsiTheme="majorHAnsi"/>
          <w:lang w:val="en-GB"/>
        </w:rPr>
        <w:t xml:space="preserve">, i.e. water leakage detection, remote video surveillance, routine for cave access and keys. </w:t>
      </w:r>
      <w:r w:rsidRPr="00AE5EC1">
        <w:rPr>
          <w:rFonts w:asciiTheme="majorHAnsi" w:hAnsiTheme="majorHAnsi"/>
          <w:lang w:val="en-GB"/>
        </w:rPr>
        <w:t xml:space="preserve"> </w:t>
      </w:r>
    </w:p>
    <w:p w14:paraId="1CFCF2CB" w14:textId="39749284" w:rsidR="00600E31" w:rsidRPr="00AE5EC1" w:rsidRDefault="008E0A85" w:rsidP="009414DC">
      <w:pPr>
        <w:rPr>
          <w:rFonts w:asciiTheme="majorHAnsi" w:hAnsiTheme="majorHAnsi"/>
          <w:lang w:val="en-GB"/>
        </w:rPr>
      </w:pPr>
      <w:r w:rsidRPr="00AE5EC1">
        <w:rPr>
          <w:rFonts w:asciiTheme="majorHAnsi" w:hAnsiTheme="majorHAnsi"/>
          <w:lang w:val="en-GB"/>
        </w:rPr>
        <w:lastRenderedPageBreak/>
        <w:t>The experimental cave will host the va</w:t>
      </w:r>
      <w:r w:rsidR="00C66A36" w:rsidRPr="00AE5EC1">
        <w:rPr>
          <w:rFonts w:asciiTheme="majorHAnsi" w:hAnsiTheme="majorHAnsi"/>
          <w:lang w:val="en-GB"/>
        </w:rPr>
        <w:t>cu</w:t>
      </w:r>
      <w:r w:rsidRPr="00AE5EC1">
        <w:rPr>
          <w:rFonts w:asciiTheme="majorHAnsi" w:hAnsiTheme="majorHAnsi"/>
          <w:lang w:val="en-GB"/>
        </w:rPr>
        <w:t>u</w:t>
      </w:r>
      <w:r w:rsidR="00C66A36" w:rsidRPr="00AE5EC1">
        <w:rPr>
          <w:rFonts w:asciiTheme="majorHAnsi" w:hAnsiTheme="majorHAnsi"/>
          <w:lang w:val="en-GB"/>
        </w:rPr>
        <w:t>m</w:t>
      </w:r>
      <w:r w:rsidRPr="00AE5EC1">
        <w:rPr>
          <w:rFonts w:asciiTheme="majorHAnsi" w:hAnsiTheme="majorHAnsi"/>
          <w:lang w:val="en-GB"/>
        </w:rPr>
        <w:t xml:space="preserve"> system of the therein installed </w:t>
      </w:r>
      <w:r w:rsidR="00600E31" w:rsidRPr="00AE5EC1">
        <w:rPr>
          <w:rFonts w:asciiTheme="majorHAnsi" w:hAnsiTheme="majorHAnsi"/>
          <w:lang w:val="en-GB"/>
        </w:rPr>
        <w:t>guide elements, M chopper, detectors</w:t>
      </w:r>
      <w:r w:rsidRPr="00AE5EC1">
        <w:rPr>
          <w:rFonts w:asciiTheme="majorHAnsi" w:hAnsiTheme="majorHAnsi"/>
          <w:lang w:val="en-GB"/>
        </w:rPr>
        <w:t>: pu</w:t>
      </w:r>
      <w:r w:rsidR="00600E31" w:rsidRPr="00AE5EC1">
        <w:rPr>
          <w:rFonts w:asciiTheme="majorHAnsi" w:hAnsiTheme="majorHAnsi"/>
          <w:lang w:val="en-GB"/>
        </w:rPr>
        <w:t>mps, power supply, vacuum pipes</w:t>
      </w:r>
      <w:r w:rsidRPr="00AE5EC1">
        <w:rPr>
          <w:rFonts w:asciiTheme="majorHAnsi" w:hAnsiTheme="majorHAnsi"/>
          <w:lang w:val="en-GB"/>
        </w:rPr>
        <w:t>. In particular, the vacuum system of the detector vessel</w:t>
      </w:r>
      <w:r w:rsidR="00C66A36" w:rsidRPr="00AE5EC1">
        <w:rPr>
          <w:rFonts w:asciiTheme="majorHAnsi" w:hAnsiTheme="majorHAnsi"/>
          <w:lang w:val="en-GB"/>
        </w:rPr>
        <w:t xml:space="preserve"> </w:t>
      </w:r>
      <w:r w:rsidRPr="00AE5EC1">
        <w:rPr>
          <w:rFonts w:asciiTheme="majorHAnsi" w:hAnsiTheme="majorHAnsi"/>
          <w:lang w:val="en-GB"/>
        </w:rPr>
        <w:t>will consist of several pumps</w:t>
      </w:r>
      <w:r w:rsidR="00600E31" w:rsidRPr="00AE5EC1">
        <w:rPr>
          <w:rFonts w:asciiTheme="majorHAnsi" w:hAnsiTheme="majorHAnsi"/>
          <w:lang w:val="en-GB"/>
        </w:rPr>
        <w:t xml:space="preserve">, which will be preferentially located below the vessel at floor level (we remind that the vessel will be suspended on a platform). Moreover, the M chopper pit needs to be serviced with chilled water. </w:t>
      </w:r>
    </w:p>
    <w:p w14:paraId="4825B48F" w14:textId="58043431" w:rsidR="00530655" w:rsidRPr="00AE5EC1" w:rsidRDefault="00530655" w:rsidP="009414DC">
      <w:pPr>
        <w:rPr>
          <w:rFonts w:asciiTheme="majorHAnsi" w:hAnsiTheme="majorHAnsi"/>
          <w:lang w:val="en-GB"/>
        </w:rPr>
      </w:pPr>
      <w:r w:rsidRPr="00AE5EC1">
        <w:rPr>
          <w:rFonts w:asciiTheme="majorHAnsi" w:hAnsiTheme="majorHAnsi"/>
          <w:lang w:val="en-GB"/>
        </w:rPr>
        <w:t>The cave will also host</w:t>
      </w:r>
      <w:r w:rsidR="00C905AE" w:rsidRPr="00AE5EC1">
        <w:rPr>
          <w:rFonts w:asciiTheme="majorHAnsi" w:hAnsiTheme="majorHAnsi"/>
          <w:lang w:val="en-GB"/>
        </w:rPr>
        <w:t xml:space="preserve"> several racks: SEE,</w:t>
      </w:r>
      <w:r w:rsidRPr="00AE5EC1">
        <w:rPr>
          <w:rFonts w:asciiTheme="majorHAnsi" w:hAnsiTheme="majorHAnsi"/>
          <w:lang w:val="en-GB"/>
        </w:rPr>
        <w:t xml:space="preserve"> detector DAQ</w:t>
      </w:r>
      <w:r w:rsidR="00C905AE" w:rsidRPr="00AE5EC1">
        <w:rPr>
          <w:rFonts w:asciiTheme="majorHAnsi" w:hAnsiTheme="majorHAnsi"/>
          <w:lang w:val="en-GB"/>
        </w:rPr>
        <w:t>, DMSC</w:t>
      </w:r>
      <w:r w:rsidRPr="00AE5EC1">
        <w:rPr>
          <w:rFonts w:asciiTheme="majorHAnsi" w:hAnsiTheme="majorHAnsi"/>
          <w:lang w:val="en-GB"/>
        </w:rPr>
        <w:t>, vacuum control, M</w:t>
      </w:r>
      <w:r w:rsidR="00C905AE" w:rsidRPr="00AE5EC1">
        <w:rPr>
          <w:rFonts w:asciiTheme="majorHAnsi" w:hAnsiTheme="majorHAnsi"/>
          <w:lang w:val="en-GB"/>
        </w:rPr>
        <w:t>otion Control, M</w:t>
      </w:r>
      <w:r w:rsidRPr="00AE5EC1">
        <w:rPr>
          <w:rFonts w:asciiTheme="majorHAnsi" w:hAnsiTheme="majorHAnsi"/>
          <w:lang w:val="en-GB"/>
        </w:rPr>
        <w:t xml:space="preserve"> Chopper </w:t>
      </w:r>
      <w:r w:rsidR="00C905AE" w:rsidRPr="00AE5EC1">
        <w:rPr>
          <w:rFonts w:asciiTheme="majorHAnsi" w:hAnsiTheme="majorHAnsi"/>
          <w:lang w:val="en-GB"/>
        </w:rPr>
        <w:t xml:space="preserve">control. Their position will be decided at later stage, as a rule of thumb, they will be placed as close as possible to the relative component. </w:t>
      </w:r>
      <w:r w:rsidR="005302B1" w:rsidRPr="00AE5EC1">
        <w:rPr>
          <w:rFonts w:asciiTheme="majorHAnsi" w:hAnsiTheme="majorHAnsi"/>
          <w:lang w:val="en-GB"/>
        </w:rPr>
        <w:t>The cave will be well-lighted according to the existing regulations on work places.</w:t>
      </w:r>
    </w:p>
    <w:p w14:paraId="219CA9DD" w14:textId="77777777" w:rsidR="00530655" w:rsidRPr="00AE5EC1" w:rsidRDefault="00530655" w:rsidP="009414DC">
      <w:pPr>
        <w:rPr>
          <w:rFonts w:asciiTheme="majorHAnsi" w:hAnsiTheme="majorHAnsi"/>
          <w:lang w:val="en-GB"/>
        </w:rPr>
      </w:pPr>
    </w:p>
    <w:p w14:paraId="26DF3448" w14:textId="77777777" w:rsidR="00B13EA6" w:rsidRPr="00AE5EC1" w:rsidRDefault="00B13EA6" w:rsidP="00B13EA6">
      <w:pPr>
        <w:pStyle w:val="Heading2"/>
        <w:rPr>
          <w:rFonts w:asciiTheme="majorHAnsi" w:hAnsiTheme="majorHAnsi"/>
        </w:rPr>
      </w:pPr>
      <w:bookmarkStart w:id="73" w:name="_Toc473619143"/>
      <w:r w:rsidRPr="00AE5EC1">
        <w:rPr>
          <w:rFonts w:asciiTheme="majorHAnsi" w:hAnsiTheme="majorHAnsi"/>
        </w:rPr>
        <w:t>Sample Exposure System (13.6.15.2)</w:t>
      </w:r>
      <w:bookmarkEnd w:id="73"/>
      <w:r w:rsidRPr="00AE5EC1">
        <w:rPr>
          <w:rFonts w:asciiTheme="majorHAnsi" w:hAnsiTheme="majorHAnsi"/>
        </w:rPr>
        <w:t xml:space="preserve"> </w:t>
      </w:r>
    </w:p>
    <w:p w14:paraId="4894ADAA" w14:textId="5AF0F200" w:rsidR="00655371" w:rsidRDefault="00B13EA6" w:rsidP="00EA3BD2">
      <w:r w:rsidRPr="00AE5EC1">
        <w:t xml:space="preserve">The Sample Exposure system is composed by Sample Positioning (13.6.15.2.1) and </w:t>
      </w:r>
      <w:r w:rsidR="00655371" w:rsidRPr="00AE5EC1">
        <w:t>Sample Environment</w:t>
      </w:r>
      <w:r w:rsidRPr="00AE5EC1">
        <w:t xml:space="preserve"> Equipment (13.6.15.2.3).</w:t>
      </w:r>
    </w:p>
    <w:p w14:paraId="6880DF7C" w14:textId="77777777" w:rsidR="00E04655" w:rsidRPr="00AE5EC1" w:rsidRDefault="00E04655" w:rsidP="00EA3BD2"/>
    <w:p w14:paraId="32158270" w14:textId="7DDA3100" w:rsidR="00DA631F" w:rsidRDefault="00DA631F" w:rsidP="00E04655">
      <w:pPr>
        <w:pStyle w:val="Heading3"/>
        <w:rPr>
          <w:rFonts w:asciiTheme="majorHAnsi" w:hAnsiTheme="majorHAnsi"/>
        </w:rPr>
      </w:pPr>
      <w:bookmarkStart w:id="74" w:name="_Toc473619144"/>
      <w:r w:rsidRPr="003B39EE">
        <w:rPr>
          <w:rFonts w:asciiTheme="majorHAnsi" w:hAnsiTheme="majorHAnsi"/>
        </w:rPr>
        <w:t>Sample positioning</w:t>
      </w:r>
      <w:bookmarkEnd w:id="74"/>
    </w:p>
    <w:p w14:paraId="10B3EBFA" w14:textId="198DC461" w:rsidR="002F5D2D" w:rsidRDefault="002F5D2D" w:rsidP="002F5D2D">
      <w:pPr>
        <w:rPr>
          <w:rFonts w:asciiTheme="majorHAnsi" w:hAnsiTheme="majorHAnsi"/>
        </w:rPr>
      </w:pPr>
      <w:r>
        <w:t xml:space="preserve">To resolve the excitations of disordered samples it is sufficient to determine the scattering angle from the position on the detector, the neutron time-of-flight from the time stamp of the detected event and the initial neutron energy from the phases of the chopper system. On the contrary, to map out the excitations in single crystals, it is necessary to control the orientation of the crystal axes with respect to the spectrometer coordinate system. Basically this requires the knowledge and oriented installation of the specimen and one sample rotation to access all four dimensions of </w:t>
      </w:r>
      <w:r>
        <w:rPr>
          <w:b/>
        </w:rPr>
        <w:t>Q</w:t>
      </w:r>
      <w:r>
        <w:t xml:space="preserve"> and </w:t>
      </w:r>
      <w:r>
        <w:rPr>
          <w:rFonts w:ascii="Symbol" w:hAnsi="Symbol"/>
        </w:rPr>
        <w:t></w:t>
      </w:r>
      <w:r>
        <w:rPr>
          <w:rFonts w:asciiTheme="majorHAnsi" w:hAnsiTheme="majorHAnsi"/>
        </w:rPr>
        <w:t>. This can be realized by the usage of a rotation sample stick on any SEE. Typically, the elastic scattering channels will contain many Bragg reflections to align the reciprocal lattices. The procedures for this have already been implemented at the existing chopper spectrometers equipped with position sensitive detectors.</w:t>
      </w:r>
    </w:p>
    <w:p w14:paraId="61708EC4" w14:textId="4AC888B5" w:rsidR="002F5D2D" w:rsidRPr="00A64556" w:rsidRDefault="002F5D2D" w:rsidP="002F5D2D">
      <w:pPr>
        <w:rPr>
          <w:rFonts w:asciiTheme="majorHAnsi" w:hAnsiTheme="majorHAnsi"/>
        </w:rPr>
      </w:pPr>
      <w:r>
        <w:rPr>
          <w:rFonts w:asciiTheme="majorHAnsi" w:hAnsiTheme="majorHAnsi"/>
        </w:rPr>
        <w:t>For special cases it might be necessary to align the crystals very precisely on the neutron beam, e.g. to put a certain crystallographic direction parallel to the direction of an applied magnetic field. For such cases we envision the use of remote positioning of the sample inside the SEE.  Such a system could eith</w:t>
      </w:r>
      <w:r w:rsidR="00375848">
        <w:rPr>
          <w:rFonts w:asciiTheme="majorHAnsi" w:hAnsiTheme="majorHAnsi"/>
        </w:rPr>
        <w:t>er rely on AttoCube positioner or employ mechanics as developed at the ILL.</w:t>
      </w:r>
    </w:p>
    <w:p w14:paraId="3696D31F" w14:textId="77777777" w:rsidR="002F5D2D" w:rsidRPr="002F5D2D" w:rsidRDefault="002F5D2D" w:rsidP="002F5D2D">
      <w:pPr>
        <w:rPr>
          <w:lang w:val="en-GB"/>
        </w:rPr>
      </w:pPr>
    </w:p>
    <w:p w14:paraId="43ADD9EA" w14:textId="5D792DD0" w:rsidR="0025255E" w:rsidRPr="003B39EE" w:rsidRDefault="00E04655" w:rsidP="00E04655">
      <w:pPr>
        <w:pStyle w:val="Heading3"/>
        <w:rPr>
          <w:rFonts w:asciiTheme="majorHAnsi" w:hAnsiTheme="majorHAnsi"/>
        </w:rPr>
      </w:pPr>
      <w:bookmarkStart w:id="75" w:name="_Toc473619145"/>
      <w:r w:rsidRPr="003B39EE">
        <w:rPr>
          <w:rFonts w:asciiTheme="majorHAnsi" w:hAnsiTheme="majorHAnsi"/>
        </w:rPr>
        <w:t>Sample Environment Equipment</w:t>
      </w:r>
      <w:bookmarkEnd w:id="75"/>
    </w:p>
    <w:p w14:paraId="50BC6716" w14:textId="6696878F" w:rsidR="0070353A" w:rsidRPr="00AE5EC1" w:rsidRDefault="00B13EA6" w:rsidP="00EA23B9">
      <w:pPr>
        <w:rPr>
          <w:rFonts w:asciiTheme="majorHAnsi" w:hAnsiTheme="majorHAnsi"/>
          <w:szCs w:val="22"/>
        </w:rPr>
      </w:pPr>
      <w:r w:rsidRPr="00AE5EC1">
        <w:rPr>
          <w:rFonts w:asciiTheme="majorHAnsi" w:hAnsiTheme="majorHAnsi"/>
          <w:szCs w:val="22"/>
          <w:lang w:val="en-GB"/>
        </w:rPr>
        <w:t>The ESS Scientific Activities Division issued</w:t>
      </w:r>
      <w:r w:rsidR="009215E2" w:rsidRPr="00AE5EC1">
        <w:rPr>
          <w:rFonts w:asciiTheme="majorHAnsi" w:hAnsiTheme="majorHAnsi"/>
          <w:szCs w:val="22"/>
        </w:rPr>
        <w:t xml:space="preserve"> guidelines [ESS-0038078]</w:t>
      </w:r>
      <w:r w:rsidRPr="00AE5EC1">
        <w:rPr>
          <w:rFonts w:asciiTheme="majorHAnsi" w:hAnsiTheme="majorHAnsi"/>
          <w:szCs w:val="22"/>
        </w:rPr>
        <w:t xml:space="preserve"> regarding the mechanical interfaces between Sample Environment Equipment (SEE) and the ESS instruments, providing a description of all physical requirements that affect the process of preparing, moving, mounting, using, demounting and removal of SEE. </w:t>
      </w:r>
      <w:r w:rsidR="009215E2" w:rsidRPr="00AE5EC1">
        <w:rPr>
          <w:rFonts w:asciiTheme="majorHAnsi" w:hAnsiTheme="majorHAnsi"/>
          <w:szCs w:val="22"/>
        </w:rPr>
        <w:t xml:space="preserve"> </w:t>
      </w:r>
      <w:r w:rsidRPr="00AE5EC1">
        <w:rPr>
          <w:rFonts w:asciiTheme="majorHAnsi" w:hAnsiTheme="majorHAnsi"/>
          <w:szCs w:val="22"/>
        </w:rPr>
        <w:t xml:space="preserve">Some of the guidelines are already integrated in the TG2 documentation, anyhow they </w:t>
      </w:r>
      <w:r w:rsidR="009215E2" w:rsidRPr="00AE5EC1">
        <w:rPr>
          <w:rFonts w:asciiTheme="majorHAnsi" w:hAnsiTheme="majorHAnsi"/>
          <w:szCs w:val="22"/>
        </w:rPr>
        <w:t>will be followed, in order</w:t>
      </w:r>
      <w:r w:rsidR="00B6489F" w:rsidRPr="00AE5EC1">
        <w:rPr>
          <w:rFonts w:asciiTheme="majorHAnsi" w:hAnsiTheme="majorHAnsi"/>
          <w:szCs w:val="22"/>
        </w:rPr>
        <w:t xml:space="preserve"> facilitate fast </w:t>
      </w:r>
      <w:r w:rsidRPr="00AE5EC1">
        <w:rPr>
          <w:rFonts w:asciiTheme="majorHAnsi" w:hAnsiTheme="majorHAnsi"/>
          <w:szCs w:val="22"/>
        </w:rPr>
        <w:t xml:space="preserve">and safe SEE </w:t>
      </w:r>
      <w:r w:rsidR="009215E2" w:rsidRPr="00AE5EC1">
        <w:rPr>
          <w:rFonts w:asciiTheme="majorHAnsi" w:hAnsiTheme="majorHAnsi"/>
          <w:szCs w:val="22"/>
        </w:rPr>
        <w:t>turnaround.</w:t>
      </w:r>
      <w:r w:rsidRPr="00AE5EC1">
        <w:rPr>
          <w:rFonts w:asciiTheme="majorHAnsi" w:hAnsiTheme="majorHAnsi"/>
          <w:szCs w:val="22"/>
        </w:rPr>
        <w:t xml:space="preserve"> In addition, t</w:t>
      </w:r>
      <w:r w:rsidR="00B6489F" w:rsidRPr="00AE5EC1">
        <w:rPr>
          <w:rFonts w:asciiTheme="majorHAnsi" w:hAnsiTheme="majorHAnsi"/>
          <w:szCs w:val="22"/>
        </w:rPr>
        <w:t>he checklist from SAD is attached to this document (see attachment [</w:t>
      </w:r>
      <w:r w:rsidR="00662CFF">
        <w:rPr>
          <w:rFonts w:asciiTheme="majorHAnsi" w:hAnsiTheme="majorHAnsi"/>
          <w:szCs w:val="22"/>
        </w:rPr>
        <w:t>6</w:t>
      </w:r>
      <w:r w:rsidR="0080338D" w:rsidRPr="00AE5EC1">
        <w:rPr>
          <w:rFonts w:asciiTheme="majorHAnsi" w:hAnsiTheme="majorHAnsi"/>
          <w:szCs w:val="22"/>
        </w:rPr>
        <w:t>]), where more information and instrument specific requirements are summarized about support laboratories, SEE control system, SEE utility supplies and sample handling</w:t>
      </w:r>
      <w:r w:rsidR="00B6489F" w:rsidRPr="00AE5EC1">
        <w:rPr>
          <w:rFonts w:asciiTheme="majorHAnsi" w:hAnsiTheme="majorHAnsi"/>
          <w:szCs w:val="22"/>
        </w:rPr>
        <w:t>.</w:t>
      </w:r>
    </w:p>
    <w:p w14:paraId="11B3E9FC" w14:textId="77777777" w:rsidR="00375848" w:rsidRDefault="00B13EA6" w:rsidP="00EA23B9">
      <w:pPr>
        <w:rPr>
          <w:rFonts w:asciiTheme="majorHAnsi" w:hAnsiTheme="majorHAnsi"/>
          <w:szCs w:val="22"/>
        </w:rPr>
      </w:pPr>
      <w:r w:rsidRPr="00AE5EC1">
        <w:rPr>
          <w:rFonts w:asciiTheme="majorHAnsi" w:hAnsiTheme="majorHAnsi"/>
          <w:szCs w:val="22"/>
        </w:rPr>
        <w:t xml:space="preserve">During the experiment the SEE will be operated </w:t>
      </w:r>
      <w:r w:rsidR="00EC7080" w:rsidRPr="00AE5EC1">
        <w:rPr>
          <w:rFonts w:asciiTheme="majorHAnsi" w:hAnsiTheme="majorHAnsi"/>
          <w:szCs w:val="22"/>
        </w:rPr>
        <w:t xml:space="preserve">in the </w:t>
      </w:r>
      <w:r w:rsidRPr="00AE5EC1">
        <w:rPr>
          <w:rFonts w:asciiTheme="majorHAnsi" w:hAnsiTheme="majorHAnsi"/>
          <w:szCs w:val="22"/>
        </w:rPr>
        <w:t>vacuum</w:t>
      </w:r>
      <w:r w:rsidR="00EC7080" w:rsidRPr="00AE5EC1">
        <w:rPr>
          <w:rFonts w:asciiTheme="majorHAnsi" w:hAnsiTheme="majorHAnsi"/>
          <w:szCs w:val="22"/>
        </w:rPr>
        <w:t xml:space="preserve"> atmosphere in</w:t>
      </w:r>
      <w:r w:rsidRPr="00AE5EC1">
        <w:rPr>
          <w:rFonts w:asciiTheme="majorHAnsi" w:hAnsiTheme="majorHAnsi"/>
          <w:szCs w:val="22"/>
        </w:rPr>
        <w:t xml:space="preserve"> the detector vessel</w:t>
      </w:r>
      <w:r w:rsidR="00EC7080" w:rsidRPr="00AE5EC1">
        <w:rPr>
          <w:rFonts w:asciiTheme="majorHAnsi" w:hAnsiTheme="majorHAnsi"/>
          <w:szCs w:val="22"/>
        </w:rPr>
        <w:t>. To enable the exchange of SEE, the load lock system separates the sample vessel from the remainder of the vessel volume</w:t>
      </w:r>
      <w:r w:rsidR="00724571" w:rsidRPr="00AE5EC1">
        <w:rPr>
          <w:rFonts w:asciiTheme="majorHAnsi" w:hAnsiTheme="majorHAnsi"/>
          <w:szCs w:val="22"/>
        </w:rPr>
        <w:t xml:space="preserve">, </w:t>
      </w:r>
      <w:r w:rsidR="00EC7080" w:rsidRPr="00AE5EC1">
        <w:rPr>
          <w:rFonts w:asciiTheme="majorHAnsi" w:hAnsiTheme="majorHAnsi"/>
          <w:szCs w:val="22"/>
        </w:rPr>
        <w:t>without affecting the vacuum in the vessel.</w:t>
      </w:r>
      <w:r w:rsidR="00724571" w:rsidRPr="00AE5EC1">
        <w:rPr>
          <w:rFonts w:asciiTheme="majorHAnsi" w:hAnsiTheme="majorHAnsi"/>
          <w:szCs w:val="22"/>
        </w:rPr>
        <w:t xml:space="preserve"> </w:t>
      </w:r>
    </w:p>
    <w:p w14:paraId="7FE3391F" w14:textId="446762BB" w:rsidR="00B6489F" w:rsidRPr="00AE5EC1" w:rsidRDefault="00375848" w:rsidP="00EA23B9">
      <w:pPr>
        <w:rPr>
          <w:rFonts w:asciiTheme="majorHAnsi" w:hAnsiTheme="majorHAnsi"/>
          <w:szCs w:val="22"/>
        </w:rPr>
      </w:pPr>
      <w:r>
        <w:rPr>
          <w:rFonts w:asciiTheme="majorHAnsi" w:hAnsiTheme="majorHAnsi"/>
          <w:szCs w:val="22"/>
        </w:rPr>
        <w:lastRenderedPageBreak/>
        <w:t>A small pump system consisting of a turbo molecular pump and a pre-pump enables fast evacuation of the sample volume for sample or SEE change.</w:t>
      </w:r>
    </w:p>
    <w:p w14:paraId="558567B3" w14:textId="57B39E27" w:rsidR="00B6489F" w:rsidRPr="00AE5EC1" w:rsidRDefault="00EC7080" w:rsidP="00EA23B9">
      <w:pPr>
        <w:pStyle w:val="Default"/>
        <w:spacing w:line="276" w:lineRule="auto"/>
        <w:jc w:val="both"/>
        <w:rPr>
          <w:rFonts w:asciiTheme="majorHAnsi" w:hAnsiTheme="majorHAnsi"/>
          <w:sz w:val="22"/>
          <w:szCs w:val="22"/>
        </w:rPr>
      </w:pPr>
      <w:r w:rsidRPr="00AE5EC1">
        <w:rPr>
          <w:rFonts w:asciiTheme="majorHAnsi" w:hAnsiTheme="majorHAnsi"/>
          <w:sz w:val="22"/>
          <w:szCs w:val="22"/>
        </w:rPr>
        <w:t>The vessel is</w:t>
      </w:r>
      <w:r w:rsidR="00B6489F" w:rsidRPr="00AE5EC1">
        <w:rPr>
          <w:rFonts w:asciiTheme="majorHAnsi" w:hAnsiTheme="majorHAnsi"/>
          <w:sz w:val="22"/>
          <w:szCs w:val="22"/>
        </w:rPr>
        <w:t xml:space="preserve"> designed to accommodate a wide variety of SEE </w:t>
      </w:r>
      <w:r w:rsidRPr="00AE5EC1">
        <w:rPr>
          <w:rFonts w:asciiTheme="majorHAnsi" w:hAnsiTheme="majorHAnsi"/>
          <w:sz w:val="22"/>
          <w:szCs w:val="22"/>
        </w:rPr>
        <w:t>from the ESS pool</w:t>
      </w:r>
      <w:r w:rsidR="00B6489F" w:rsidRPr="00AE5EC1">
        <w:rPr>
          <w:rFonts w:asciiTheme="majorHAnsi" w:hAnsiTheme="majorHAnsi"/>
          <w:sz w:val="22"/>
          <w:szCs w:val="22"/>
        </w:rPr>
        <w:t xml:space="preserve"> (HLSR 14). </w:t>
      </w:r>
    </w:p>
    <w:p w14:paraId="0361E51B" w14:textId="3840FBF2" w:rsidR="00B6489F" w:rsidRPr="00AE5EC1" w:rsidRDefault="00B6489F" w:rsidP="00EA23B9">
      <w:pPr>
        <w:rPr>
          <w:rFonts w:asciiTheme="majorHAnsi" w:hAnsiTheme="majorHAnsi"/>
          <w:szCs w:val="22"/>
        </w:rPr>
      </w:pPr>
      <w:r w:rsidRPr="00AE5EC1">
        <w:rPr>
          <w:rFonts w:asciiTheme="majorHAnsi" w:hAnsiTheme="majorHAnsi"/>
          <w:szCs w:val="22"/>
        </w:rPr>
        <w:t xml:space="preserve">The vessel is able to accommodate SEE of </w:t>
      </w:r>
      <w:r w:rsidR="0070353A" w:rsidRPr="00AE5EC1">
        <w:rPr>
          <w:rFonts w:asciiTheme="majorHAnsi" w:hAnsiTheme="majorHAnsi"/>
          <w:szCs w:val="22"/>
        </w:rPr>
        <w:t>10</w:t>
      </w:r>
      <w:r w:rsidRPr="00AE5EC1">
        <w:rPr>
          <w:rFonts w:asciiTheme="majorHAnsi" w:hAnsiTheme="majorHAnsi"/>
          <w:szCs w:val="22"/>
        </w:rPr>
        <w:t>0</w:t>
      </w:r>
      <w:r w:rsidR="0070353A" w:rsidRPr="00AE5EC1">
        <w:rPr>
          <w:rFonts w:asciiTheme="majorHAnsi" w:hAnsiTheme="majorHAnsi"/>
          <w:szCs w:val="22"/>
        </w:rPr>
        <w:t>0 mm in inner diameter (XL type has 800 mm,</w:t>
      </w:r>
      <w:r w:rsidRPr="00AE5EC1">
        <w:rPr>
          <w:rFonts w:asciiTheme="majorHAnsi" w:hAnsiTheme="majorHAnsi"/>
          <w:szCs w:val="22"/>
        </w:rPr>
        <w:t xml:space="preserve"> according to SAD definition). </w:t>
      </w:r>
    </w:p>
    <w:p w14:paraId="143358C4" w14:textId="691B603B" w:rsidR="00B6489F" w:rsidRPr="00AE5EC1" w:rsidRDefault="00B6489F" w:rsidP="00EA23B9">
      <w:pPr>
        <w:pStyle w:val="Default"/>
        <w:spacing w:line="276" w:lineRule="auto"/>
        <w:jc w:val="both"/>
        <w:rPr>
          <w:rFonts w:asciiTheme="majorHAnsi" w:hAnsiTheme="majorHAnsi" w:cs="Tahoma"/>
          <w:color w:val="auto"/>
          <w:sz w:val="22"/>
          <w:szCs w:val="22"/>
        </w:rPr>
      </w:pPr>
      <w:r w:rsidRPr="00AE5EC1">
        <w:rPr>
          <w:rFonts w:asciiTheme="majorHAnsi" w:hAnsiTheme="majorHAnsi"/>
          <w:sz w:val="22"/>
          <w:szCs w:val="22"/>
        </w:rPr>
        <w:t xml:space="preserve">The XL type SEE of total height of </w:t>
      </w:r>
      <w:r w:rsidR="0070353A" w:rsidRPr="00AE5EC1">
        <w:rPr>
          <w:rFonts w:asciiTheme="majorHAnsi" w:hAnsiTheme="majorHAnsi"/>
          <w:sz w:val="22"/>
          <w:szCs w:val="22"/>
        </w:rPr>
        <w:t>2</w:t>
      </w:r>
      <w:r w:rsidRPr="00AE5EC1">
        <w:rPr>
          <w:rFonts w:asciiTheme="majorHAnsi" w:hAnsiTheme="majorHAnsi"/>
          <w:sz w:val="22"/>
          <w:szCs w:val="22"/>
        </w:rPr>
        <w:t xml:space="preserve"> m can be installed inside the cave using the instrument crane. </w:t>
      </w:r>
      <w:r w:rsidR="0070353A" w:rsidRPr="00AE5EC1">
        <w:rPr>
          <w:rFonts w:asciiTheme="majorHAnsi" w:hAnsiTheme="majorHAnsi"/>
          <w:sz w:val="22"/>
          <w:szCs w:val="22"/>
        </w:rPr>
        <w:t xml:space="preserve">The height of entrance doors to </w:t>
      </w:r>
      <w:r w:rsidRPr="00AE5EC1">
        <w:rPr>
          <w:rFonts w:asciiTheme="majorHAnsi" w:hAnsiTheme="majorHAnsi" w:cs="Tahoma"/>
          <w:color w:val="auto"/>
          <w:sz w:val="22"/>
          <w:szCs w:val="22"/>
        </w:rPr>
        <w:t>the cave is 3 m, allowing the delivery of the box and cylinder components, without removing the roof.</w:t>
      </w:r>
    </w:p>
    <w:p w14:paraId="0F0C23C1" w14:textId="0A4C4E62" w:rsidR="0070353A" w:rsidRPr="00AE5EC1" w:rsidRDefault="0070353A" w:rsidP="00EA23B9">
      <w:pPr>
        <w:pStyle w:val="Default"/>
        <w:spacing w:line="276" w:lineRule="auto"/>
        <w:jc w:val="both"/>
        <w:rPr>
          <w:rFonts w:asciiTheme="majorHAnsi" w:hAnsiTheme="majorHAnsi"/>
          <w:sz w:val="22"/>
          <w:szCs w:val="22"/>
        </w:rPr>
      </w:pPr>
      <w:r w:rsidRPr="00AE5EC1">
        <w:rPr>
          <w:rFonts w:asciiTheme="majorHAnsi" w:hAnsiTheme="majorHAnsi" w:cs="Tahoma"/>
          <w:color w:val="auto"/>
          <w:sz w:val="22"/>
          <w:szCs w:val="22"/>
        </w:rPr>
        <w:t xml:space="preserve">At the moment of writing the following SEE, which are part of the full scope equipment of T-REX, are part of the ESS pool: </w:t>
      </w:r>
      <w:r w:rsidRPr="00AE5EC1">
        <w:rPr>
          <w:rFonts w:asciiTheme="majorHAnsi" w:hAnsiTheme="majorHAnsi" w:cs="Tahoma"/>
          <w:sz w:val="22"/>
          <w:szCs w:val="22"/>
        </w:rPr>
        <w:t xml:space="preserve">(1) Vertical cryomagnet of 7T, (1) Paris-Edinburgh Cell, (2) </w:t>
      </w:r>
      <w:r w:rsidRPr="00AE5EC1">
        <w:rPr>
          <w:rFonts w:asciiTheme="majorHAnsi" w:hAnsiTheme="majorHAnsi"/>
          <w:sz w:val="22"/>
          <w:szCs w:val="22"/>
        </w:rPr>
        <w:t>Gas cells &lt; 1 GPa, (2) Gas Handling systems. Assuming these items will be available, the following items have been addressed as part of the full scope</w:t>
      </w:r>
      <w:r w:rsidR="007B19A4" w:rsidRPr="00AE5EC1">
        <w:rPr>
          <w:rFonts w:asciiTheme="majorHAnsi" w:hAnsiTheme="majorHAnsi"/>
          <w:sz w:val="22"/>
          <w:szCs w:val="22"/>
        </w:rPr>
        <w:t xml:space="preserve"> as instrument dedicated SEE or to be shared in a mini-pool with other instruments</w:t>
      </w:r>
      <w:r w:rsidRPr="00AE5EC1">
        <w:rPr>
          <w:rFonts w:asciiTheme="majorHAnsi" w:hAnsiTheme="majorHAnsi"/>
          <w:sz w:val="22"/>
          <w:szCs w:val="22"/>
        </w:rPr>
        <w:t xml:space="preserve">: CCR, ILL Furnace, Clamp cells &lt; 3 GPa, 6kV HV supply. An Orange cryofurnace is included in the instrument budget as the only instrument dedicated SEE </w:t>
      </w:r>
      <w:r w:rsidR="00375848">
        <w:rPr>
          <w:rFonts w:asciiTheme="majorHAnsi" w:hAnsiTheme="majorHAnsi"/>
          <w:sz w:val="22"/>
          <w:szCs w:val="22"/>
        </w:rPr>
        <w:t>o</w:t>
      </w:r>
      <w:r w:rsidRPr="00AE5EC1">
        <w:rPr>
          <w:rFonts w:asciiTheme="majorHAnsi" w:hAnsiTheme="majorHAnsi"/>
          <w:sz w:val="22"/>
          <w:szCs w:val="22"/>
        </w:rPr>
        <w:t>n the first day.</w:t>
      </w:r>
      <w:r w:rsidR="00231617" w:rsidRPr="00AE5EC1">
        <w:rPr>
          <w:rFonts w:asciiTheme="majorHAnsi" w:hAnsiTheme="majorHAnsi"/>
          <w:sz w:val="22"/>
          <w:szCs w:val="22"/>
        </w:rPr>
        <w:t xml:space="preserve"> The cryofurnace is a standard variable temperature cryostat, with an extension </w:t>
      </w:r>
      <w:r w:rsidR="00375848">
        <w:rPr>
          <w:rFonts w:asciiTheme="majorHAnsi" w:hAnsiTheme="majorHAnsi"/>
          <w:sz w:val="22"/>
          <w:szCs w:val="22"/>
        </w:rPr>
        <w:t>to</w:t>
      </w:r>
      <w:r w:rsidR="00231617" w:rsidRPr="00AE5EC1">
        <w:rPr>
          <w:rFonts w:asciiTheme="majorHAnsi" w:hAnsiTheme="majorHAnsi"/>
          <w:sz w:val="22"/>
          <w:szCs w:val="22"/>
        </w:rPr>
        <w:t xml:space="preserve"> temperature</w:t>
      </w:r>
      <w:r w:rsidR="00375848">
        <w:rPr>
          <w:rFonts w:asciiTheme="majorHAnsi" w:hAnsiTheme="majorHAnsi"/>
          <w:sz w:val="22"/>
          <w:szCs w:val="22"/>
        </w:rPr>
        <w:t>s</w:t>
      </w:r>
      <w:r w:rsidR="00231617" w:rsidRPr="00AE5EC1">
        <w:rPr>
          <w:rFonts w:asciiTheme="majorHAnsi" w:hAnsiTheme="majorHAnsi"/>
          <w:sz w:val="22"/>
          <w:szCs w:val="22"/>
        </w:rPr>
        <w:t xml:space="preserve"> above room temperature. </w:t>
      </w:r>
      <w:r w:rsidR="00381FD8" w:rsidRPr="00AE5EC1">
        <w:rPr>
          <w:rFonts w:asciiTheme="majorHAnsi" w:hAnsiTheme="majorHAnsi"/>
          <w:sz w:val="22"/>
          <w:szCs w:val="22"/>
        </w:rPr>
        <w:t>By means of a top-loading sample stick, t</w:t>
      </w:r>
      <w:r w:rsidR="00231617" w:rsidRPr="00AE5EC1">
        <w:rPr>
          <w:rFonts w:asciiTheme="majorHAnsi" w:hAnsiTheme="majorHAnsi"/>
          <w:sz w:val="22"/>
          <w:szCs w:val="22"/>
        </w:rPr>
        <w:t xml:space="preserve">he sample </w:t>
      </w:r>
      <w:r w:rsidR="00381FD8" w:rsidRPr="00AE5EC1">
        <w:rPr>
          <w:rFonts w:asciiTheme="majorHAnsi" w:hAnsiTheme="majorHAnsi"/>
          <w:sz w:val="22"/>
          <w:szCs w:val="22"/>
        </w:rPr>
        <w:t>is loaded into an aluminum chamber, in which the cryogenic atmosphere is obtained. The temperature is ty</w:t>
      </w:r>
      <w:r w:rsidR="00375848">
        <w:rPr>
          <w:rFonts w:asciiTheme="majorHAnsi" w:hAnsiTheme="majorHAnsi"/>
          <w:sz w:val="22"/>
          <w:szCs w:val="22"/>
        </w:rPr>
        <w:t>pically varied in the range 2K-5</w:t>
      </w:r>
      <w:r w:rsidR="00381FD8" w:rsidRPr="00AE5EC1">
        <w:rPr>
          <w:rFonts w:asciiTheme="majorHAnsi" w:hAnsiTheme="majorHAnsi"/>
          <w:sz w:val="22"/>
          <w:szCs w:val="22"/>
        </w:rPr>
        <w:t>00 K by means of liquid N</w:t>
      </w:r>
      <w:r w:rsidR="00381FD8" w:rsidRPr="00AE5EC1">
        <w:rPr>
          <w:rFonts w:asciiTheme="majorHAnsi" w:hAnsiTheme="majorHAnsi"/>
          <w:sz w:val="22"/>
          <w:szCs w:val="22"/>
          <w:vertAlign w:val="subscript"/>
        </w:rPr>
        <w:t>2</w:t>
      </w:r>
      <w:r w:rsidR="00381FD8" w:rsidRPr="00AE5EC1">
        <w:rPr>
          <w:rFonts w:asciiTheme="majorHAnsi" w:hAnsiTheme="majorHAnsi"/>
          <w:sz w:val="22"/>
          <w:szCs w:val="22"/>
        </w:rPr>
        <w:t xml:space="preserve"> and/or liquid He, which are to be supplied with movable dewar</w:t>
      </w:r>
      <w:r w:rsidR="006124AD" w:rsidRPr="00AE5EC1">
        <w:rPr>
          <w:rFonts w:asciiTheme="majorHAnsi" w:hAnsiTheme="majorHAnsi"/>
          <w:sz w:val="22"/>
          <w:szCs w:val="22"/>
        </w:rPr>
        <w:t>s</w:t>
      </w:r>
      <w:r w:rsidR="00381FD8" w:rsidRPr="00AE5EC1">
        <w:rPr>
          <w:rFonts w:asciiTheme="majorHAnsi" w:hAnsiTheme="majorHAnsi"/>
          <w:sz w:val="22"/>
          <w:szCs w:val="22"/>
        </w:rPr>
        <w:t xml:space="preserve">. </w:t>
      </w:r>
      <w:r w:rsidR="00724571" w:rsidRPr="00AE5EC1">
        <w:rPr>
          <w:rFonts w:asciiTheme="majorHAnsi" w:hAnsiTheme="majorHAnsi"/>
          <w:sz w:val="22"/>
          <w:szCs w:val="22"/>
        </w:rPr>
        <w:t xml:space="preserve">Consumption of liquid cooling media is estimated in nearly 100 cc/hour. </w:t>
      </w:r>
      <w:r w:rsidR="006124AD" w:rsidRPr="00AE5EC1">
        <w:rPr>
          <w:rFonts w:asciiTheme="majorHAnsi" w:hAnsiTheme="majorHAnsi"/>
          <w:sz w:val="22"/>
          <w:szCs w:val="22"/>
        </w:rPr>
        <w:t>Above the</w:t>
      </w:r>
      <w:r w:rsidR="00381FD8" w:rsidRPr="00AE5EC1">
        <w:rPr>
          <w:rFonts w:asciiTheme="majorHAnsi" w:hAnsiTheme="majorHAnsi"/>
          <w:sz w:val="22"/>
          <w:szCs w:val="22"/>
        </w:rPr>
        <w:t xml:space="preserve"> 300K </w:t>
      </w:r>
      <w:r w:rsidR="006124AD" w:rsidRPr="00AE5EC1">
        <w:rPr>
          <w:rFonts w:asciiTheme="majorHAnsi" w:hAnsiTheme="majorHAnsi"/>
          <w:sz w:val="22"/>
          <w:szCs w:val="22"/>
        </w:rPr>
        <w:t xml:space="preserve">the temperature is controlled with </w:t>
      </w:r>
      <w:r w:rsidR="00724571" w:rsidRPr="00AE5EC1">
        <w:rPr>
          <w:rFonts w:asciiTheme="majorHAnsi" w:hAnsiTheme="majorHAnsi"/>
          <w:sz w:val="22"/>
          <w:szCs w:val="22"/>
        </w:rPr>
        <w:t>the furnace, instead.</w:t>
      </w:r>
      <w:r w:rsidR="0080338D" w:rsidRPr="00AE5EC1">
        <w:rPr>
          <w:rFonts w:asciiTheme="majorHAnsi" w:hAnsiTheme="majorHAnsi"/>
          <w:sz w:val="22"/>
          <w:szCs w:val="22"/>
        </w:rPr>
        <w:tab/>
      </w:r>
    </w:p>
    <w:p w14:paraId="4E545001" w14:textId="67D983B6" w:rsidR="002622D5" w:rsidRPr="00AE5EC1" w:rsidRDefault="002622D5" w:rsidP="00EA23B9">
      <w:pPr>
        <w:pStyle w:val="Default"/>
        <w:spacing w:line="276" w:lineRule="auto"/>
        <w:jc w:val="both"/>
        <w:rPr>
          <w:rFonts w:asciiTheme="majorHAnsi" w:hAnsiTheme="majorHAnsi"/>
          <w:sz w:val="22"/>
          <w:szCs w:val="22"/>
        </w:rPr>
      </w:pPr>
    </w:p>
    <w:p w14:paraId="0555C836" w14:textId="11B6628F" w:rsidR="002622D5" w:rsidRPr="00AE5EC1" w:rsidRDefault="002622D5" w:rsidP="002622D5">
      <w:pPr>
        <w:pStyle w:val="Heading2"/>
        <w:rPr>
          <w:rFonts w:asciiTheme="majorHAnsi" w:hAnsiTheme="majorHAnsi"/>
        </w:rPr>
      </w:pPr>
      <w:bookmarkStart w:id="76" w:name="_Toc473619146"/>
      <w:r w:rsidRPr="00AE5EC1">
        <w:rPr>
          <w:rFonts w:asciiTheme="majorHAnsi" w:hAnsiTheme="majorHAnsi"/>
        </w:rPr>
        <w:t>Scattering Characterization System</w:t>
      </w:r>
      <w:bookmarkEnd w:id="76"/>
    </w:p>
    <w:p w14:paraId="1CEFC565" w14:textId="000110C3" w:rsidR="0025255E" w:rsidRPr="00AE5EC1" w:rsidRDefault="0025255E" w:rsidP="0025255E">
      <w:pPr>
        <w:rPr>
          <w:rFonts w:asciiTheme="majorHAnsi" w:hAnsiTheme="majorHAnsi"/>
          <w:szCs w:val="22"/>
          <w:lang w:val="en-GB"/>
        </w:rPr>
      </w:pPr>
      <w:r w:rsidRPr="00AE5EC1">
        <w:rPr>
          <w:rFonts w:asciiTheme="majorHAnsi" w:hAnsiTheme="majorHAnsi" w:cs="Times-Roman"/>
          <w:szCs w:val="22"/>
        </w:rPr>
        <w:t xml:space="preserve">Much of the novel design effort made in FZJ for the TOPAS project is incorporated into T-REX design </w:t>
      </w:r>
      <w:r w:rsidR="00E7356A" w:rsidRPr="00AE5EC1">
        <w:rPr>
          <w:rFonts w:asciiTheme="majorHAnsi" w:hAnsiTheme="majorHAnsi" w:cs="Times-Roman"/>
          <w:szCs w:val="22"/>
        </w:rPr>
        <w:t>in the secondary spectrometer: the detector vessel</w:t>
      </w:r>
      <w:r w:rsidR="00C53396">
        <w:rPr>
          <w:rFonts w:asciiTheme="majorHAnsi" w:hAnsiTheme="majorHAnsi" w:cs="Times-Roman"/>
          <w:szCs w:val="22"/>
        </w:rPr>
        <w:t xml:space="preserve"> and its vacuum system</w:t>
      </w:r>
      <w:r w:rsidR="00E7356A" w:rsidRPr="00AE5EC1">
        <w:rPr>
          <w:rFonts w:asciiTheme="majorHAnsi" w:hAnsiTheme="majorHAnsi" w:cs="Times-Roman"/>
          <w:szCs w:val="22"/>
        </w:rPr>
        <w:t>, the load lock system and the mechanical integr</w:t>
      </w:r>
      <w:r w:rsidR="004669B1" w:rsidRPr="00AE5EC1">
        <w:rPr>
          <w:rFonts w:asciiTheme="majorHAnsi" w:hAnsiTheme="majorHAnsi" w:cs="Times-Roman"/>
          <w:szCs w:val="22"/>
        </w:rPr>
        <w:t>ation of detectors are inspired or arise from the TOPAS design.</w:t>
      </w:r>
    </w:p>
    <w:p w14:paraId="421E526A" w14:textId="77777777" w:rsidR="0025255E" w:rsidRPr="00AE5EC1" w:rsidRDefault="0025255E" w:rsidP="0025255E">
      <w:pPr>
        <w:rPr>
          <w:rFonts w:asciiTheme="majorHAnsi" w:hAnsiTheme="majorHAnsi"/>
          <w:lang w:val="en-GB"/>
        </w:rPr>
      </w:pPr>
    </w:p>
    <w:p w14:paraId="6234CB43" w14:textId="41E5CC29" w:rsidR="0025255E" w:rsidRPr="00AE5EC1" w:rsidRDefault="0025255E" w:rsidP="00E7356A">
      <w:pPr>
        <w:pStyle w:val="Heading3"/>
        <w:rPr>
          <w:rFonts w:asciiTheme="majorHAnsi" w:hAnsiTheme="majorHAnsi"/>
        </w:rPr>
      </w:pPr>
      <w:bookmarkStart w:id="77" w:name="_Toc473619147"/>
      <w:r w:rsidRPr="00AE5EC1">
        <w:rPr>
          <w:rFonts w:asciiTheme="majorHAnsi" w:hAnsiTheme="majorHAnsi"/>
        </w:rPr>
        <w:t>Detector Vessel</w:t>
      </w:r>
      <w:bookmarkEnd w:id="77"/>
    </w:p>
    <w:p w14:paraId="27D607B4" w14:textId="16BD726B" w:rsidR="0025255E" w:rsidRPr="00AE5EC1" w:rsidRDefault="003E3D2C" w:rsidP="0025255E">
      <w:pPr>
        <w:rPr>
          <w:rFonts w:asciiTheme="majorHAnsi" w:hAnsiTheme="majorHAnsi"/>
          <w:szCs w:val="22"/>
          <w:lang w:val="en-GB"/>
        </w:rPr>
      </w:pPr>
      <w:r w:rsidRPr="00AE5EC1">
        <w:rPr>
          <w:rFonts w:asciiTheme="majorHAnsi" w:hAnsiTheme="majorHAnsi"/>
          <w:lang w:val="en-GB"/>
        </w:rPr>
        <w:t xml:space="preserve">In order to minimize the background from unwanted scattering events, the path from </w:t>
      </w:r>
      <w:r w:rsidR="00A257C5" w:rsidRPr="00AE5EC1">
        <w:rPr>
          <w:rFonts w:asciiTheme="majorHAnsi" w:hAnsiTheme="majorHAnsi"/>
          <w:lang w:val="en-GB"/>
        </w:rPr>
        <w:t xml:space="preserve">the M chopper </w:t>
      </w:r>
      <w:r w:rsidRPr="00AE5EC1">
        <w:rPr>
          <w:rFonts w:asciiTheme="majorHAnsi" w:hAnsiTheme="majorHAnsi"/>
          <w:lang w:val="en-GB"/>
        </w:rPr>
        <w:t>to detectors is kept in</w:t>
      </w:r>
      <w:r w:rsidR="00A257C5" w:rsidRPr="00AE5EC1">
        <w:rPr>
          <w:rFonts w:asciiTheme="majorHAnsi" w:hAnsiTheme="majorHAnsi"/>
          <w:lang w:val="en-GB"/>
        </w:rPr>
        <w:t xml:space="preserve"> a common</w:t>
      </w:r>
      <w:r w:rsidRPr="00AE5EC1">
        <w:rPr>
          <w:rFonts w:asciiTheme="majorHAnsi" w:hAnsiTheme="majorHAnsi"/>
          <w:lang w:val="en-GB"/>
        </w:rPr>
        <w:t xml:space="preserve"> high vacuum, with a requirement of </w:t>
      </w:r>
      <w:r w:rsidR="00375848">
        <w:rPr>
          <w:rFonts w:asciiTheme="majorHAnsi" w:hAnsiTheme="majorHAnsi"/>
          <w:lang w:val="en-GB"/>
        </w:rPr>
        <w:t xml:space="preserve">cryogenic vacuum, i.e. p &lt; </w:t>
      </w:r>
      <w:r w:rsidRPr="00AE5EC1">
        <w:rPr>
          <w:rFonts w:asciiTheme="majorHAnsi" w:hAnsiTheme="majorHAnsi"/>
          <w:lang w:val="en-GB"/>
        </w:rPr>
        <w:t>10</w:t>
      </w:r>
      <w:r w:rsidRPr="00AE5EC1">
        <w:rPr>
          <w:rFonts w:asciiTheme="majorHAnsi" w:hAnsiTheme="majorHAnsi"/>
          <w:vertAlign w:val="superscript"/>
          <w:lang w:val="en-GB"/>
        </w:rPr>
        <w:t>-6</w:t>
      </w:r>
      <w:r w:rsidRPr="00AE5EC1">
        <w:rPr>
          <w:rFonts w:asciiTheme="majorHAnsi" w:hAnsiTheme="majorHAnsi"/>
          <w:lang w:val="en-GB"/>
        </w:rPr>
        <w:t xml:space="preserve"> mbar (Req. n 33). </w:t>
      </w:r>
      <w:r w:rsidR="0000599F">
        <w:rPr>
          <w:rFonts w:asciiTheme="majorHAnsi" w:hAnsiTheme="majorHAnsi"/>
          <w:lang w:val="en-GB"/>
        </w:rPr>
        <w:t xml:space="preserve">The vacuum system is described in section </w:t>
      </w:r>
      <w:r w:rsidR="0000599F">
        <w:rPr>
          <w:rFonts w:asciiTheme="majorHAnsi" w:hAnsiTheme="majorHAnsi"/>
          <w:lang w:val="en-GB"/>
        </w:rPr>
        <w:fldChar w:fldCharType="begin"/>
      </w:r>
      <w:r w:rsidR="0000599F">
        <w:rPr>
          <w:rFonts w:asciiTheme="majorHAnsi" w:hAnsiTheme="majorHAnsi"/>
          <w:lang w:val="en-GB"/>
        </w:rPr>
        <w:instrText xml:space="preserve"> REF _Ref473280254 \r \h </w:instrText>
      </w:r>
      <w:r w:rsidR="0000599F">
        <w:rPr>
          <w:rFonts w:asciiTheme="majorHAnsi" w:hAnsiTheme="majorHAnsi"/>
          <w:lang w:val="en-GB"/>
        </w:rPr>
      </w:r>
      <w:r w:rsidR="0000599F">
        <w:rPr>
          <w:rFonts w:asciiTheme="majorHAnsi" w:hAnsiTheme="majorHAnsi"/>
          <w:lang w:val="en-GB"/>
        </w:rPr>
        <w:fldChar w:fldCharType="separate"/>
      </w:r>
      <w:r w:rsidR="00E73F5D">
        <w:rPr>
          <w:rFonts w:asciiTheme="majorHAnsi" w:hAnsiTheme="majorHAnsi"/>
          <w:lang w:val="en-GB"/>
        </w:rPr>
        <w:t>3.10.4</w:t>
      </w:r>
      <w:r w:rsidR="0000599F">
        <w:rPr>
          <w:rFonts w:asciiTheme="majorHAnsi" w:hAnsiTheme="majorHAnsi"/>
          <w:lang w:val="en-GB"/>
        </w:rPr>
        <w:fldChar w:fldCharType="end"/>
      </w:r>
      <w:r w:rsidR="0000599F">
        <w:rPr>
          <w:rFonts w:asciiTheme="majorHAnsi" w:hAnsiTheme="majorHAnsi"/>
          <w:lang w:val="en-GB"/>
        </w:rPr>
        <w:t>. The detector vessel shall</w:t>
      </w:r>
      <w:r w:rsidRPr="00AE5EC1">
        <w:rPr>
          <w:rFonts w:asciiTheme="majorHAnsi" w:hAnsiTheme="majorHAnsi"/>
          <w:lang w:val="en-GB"/>
        </w:rPr>
        <w:t xml:space="preserve"> be designed and manufactured to provide the requested mechanical stability to sustain the pressure gradient </w:t>
      </w:r>
      <w:r w:rsidR="00C41A27">
        <w:rPr>
          <w:rFonts w:asciiTheme="majorHAnsi" w:hAnsiTheme="majorHAnsi"/>
          <w:lang w:val="en-GB"/>
        </w:rPr>
        <w:t>to atmospheric pressure</w:t>
      </w:r>
      <w:r w:rsidRPr="00AE5EC1">
        <w:rPr>
          <w:rFonts w:asciiTheme="majorHAnsi" w:hAnsiTheme="majorHAnsi"/>
          <w:lang w:val="en-GB"/>
        </w:rPr>
        <w:t>, both in terms of deformation and stress.</w:t>
      </w:r>
      <w:r w:rsidR="00C54B8A" w:rsidRPr="00AE5EC1">
        <w:rPr>
          <w:rFonts w:asciiTheme="majorHAnsi" w:hAnsiTheme="majorHAnsi"/>
          <w:lang w:val="en-GB"/>
        </w:rPr>
        <w:t xml:space="preserve"> Its structure will be therefore made of steel with a thickness of 10 mm and the outer side of the walls will be reinforced with steel ribs.</w:t>
      </w:r>
      <w:r w:rsidRPr="00AE5EC1">
        <w:rPr>
          <w:rFonts w:asciiTheme="majorHAnsi" w:hAnsiTheme="majorHAnsi"/>
          <w:lang w:val="en-GB"/>
        </w:rPr>
        <w:t xml:space="preserve"> </w:t>
      </w:r>
      <w:r w:rsidR="00C54B8A" w:rsidRPr="00AE5EC1">
        <w:rPr>
          <w:rFonts w:asciiTheme="majorHAnsi" w:hAnsiTheme="majorHAnsi"/>
          <w:lang w:val="en-GB"/>
        </w:rPr>
        <w:t>The chosen steel</w:t>
      </w:r>
      <w:r w:rsidR="00B23379" w:rsidRPr="00AE5EC1">
        <w:rPr>
          <w:rFonts w:asciiTheme="majorHAnsi" w:hAnsiTheme="majorHAnsi"/>
          <w:lang w:val="en-GB"/>
        </w:rPr>
        <w:t xml:space="preserve"> for construction shall also satisfy the magnetic requirements. Since the instrument scope conceives the potential use of magnetised SEE (&lt; 10 T), the materials used in a distance within 1 m from the sample position will be no</w:t>
      </w:r>
      <w:r w:rsidR="002E5275">
        <w:rPr>
          <w:rFonts w:asciiTheme="majorHAnsi" w:hAnsiTheme="majorHAnsi"/>
          <w:lang w:val="en-GB"/>
        </w:rPr>
        <w:t>n-</w:t>
      </w:r>
      <w:r w:rsidR="00B23379" w:rsidRPr="00AE5EC1">
        <w:rPr>
          <w:rFonts w:asciiTheme="majorHAnsi" w:hAnsiTheme="majorHAnsi"/>
          <w:lang w:val="en-GB"/>
        </w:rPr>
        <w:t>magnetic</w:t>
      </w:r>
      <w:r w:rsidR="00B23379" w:rsidRPr="00AE5EC1">
        <w:rPr>
          <w:rFonts w:asciiTheme="majorHAnsi" w:hAnsiTheme="majorHAnsi"/>
          <w:szCs w:val="22"/>
          <w:lang w:val="en-GB"/>
        </w:rPr>
        <w:t>. Aiming at potential use of more intense fields, the ESS-0038078 recom</w:t>
      </w:r>
      <w:r w:rsidR="002E5275">
        <w:rPr>
          <w:rFonts w:asciiTheme="majorHAnsi" w:hAnsiTheme="majorHAnsi"/>
          <w:szCs w:val="22"/>
          <w:lang w:val="en-GB"/>
        </w:rPr>
        <w:t>mends increasing the distance to</w:t>
      </w:r>
      <w:r w:rsidR="00B23379" w:rsidRPr="00AE5EC1">
        <w:rPr>
          <w:rFonts w:asciiTheme="majorHAnsi" w:hAnsiTheme="majorHAnsi"/>
          <w:szCs w:val="22"/>
          <w:lang w:val="en-GB"/>
        </w:rPr>
        <w:t xml:space="preserve"> 2m.</w:t>
      </w:r>
      <w:r w:rsidR="00C54B8A" w:rsidRPr="00AE5EC1">
        <w:rPr>
          <w:rFonts w:asciiTheme="majorHAnsi" w:hAnsiTheme="majorHAnsi"/>
          <w:szCs w:val="22"/>
          <w:lang w:val="en-GB"/>
        </w:rPr>
        <w:t xml:space="preserve"> </w:t>
      </w:r>
      <w:r w:rsidR="00B23379" w:rsidRPr="00AE5EC1">
        <w:rPr>
          <w:rFonts w:asciiTheme="majorHAnsi" w:hAnsiTheme="majorHAnsi"/>
          <w:szCs w:val="22"/>
          <w:lang w:val="en-GB"/>
        </w:rPr>
        <w:t xml:space="preserve"> </w:t>
      </w:r>
    </w:p>
    <w:p w14:paraId="0F78A4A6" w14:textId="4C47A33F" w:rsidR="00C54B8A" w:rsidRPr="00AE5EC1" w:rsidRDefault="00C54B8A" w:rsidP="0025255E">
      <w:pPr>
        <w:rPr>
          <w:rFonts w:asciiTheme="majorHAnsi" w:hAnsiTheme="majorHAnsi"/>
          <w:lang w:val="en-GB"/>
        </w:rPr>
      </w:pPr>
      <w:r w:rsidRPr="00AE5EC1">
        <w:rPr>
          <w:rFonts w:asciiTheme="majorHAnsi" w:hAnsiTheme="majorHAnsi"/>
          <w:szCs w:val="22"/>
          <w:lang w:val="en-GB"/>
        </w:rPr>
        <w:t>The Detector Vessel will have a radius of nearly 4 m and will be nearly 3 m high, so that the detector system can be handled and accommodated inside.</w:t>
      </w:r>
      <w:r w:rsidR="00A23E02" w:rsidRPr="00AE5EC1">
        <w:rPr>
          <w:rFonts w:asciiTheme="majorHAnsi" w:hAnsiTheme="majorHAnsi"/>
          <w:szCs w:val="22"/>
          <w:lang w:val="en-GB"/>
        </w:rPr>
        <w:t xml:space="preserve"> </w:t>
      </w:r>
      <w:r w:rsidR="009B6346" w:rsidRPr="00AE5EC1">
        <w:rPr>
          <w:rFonts w:asciiTheme="majorHAnsi" w:hAnsiTheme="majorHAnsi"/>
          <w:szCs w:val="22"/>
          <w:lang w:val="en-GB"/>
        </w:rPr>
        <w:t xml:space="preserve">It will enable the installation of detectors from -36° to +144° detection angle. </w:t>
      </w:r>
      <w:r w:rsidR="00A23E02" w:rsidRPr="00AE5EC1">
        <w:rPr>
          <w:rFonts w:asciiTheme="majorHAnsi" w:hAnsiTheme="majorHAnsi"/>
          <w:szCs w:val="22"/>
          <w:lang w:val="en-GB"/>
        </w:rPr>
        <w:t xml:space="preserve">On one side </w:t>
      </w:r>
      <w:r w:rsidR="009B6346" w:rsidRPr="00AE5EC1">
        <w:rPr>
          <w:rFonts w:asciiTheme="majorHAnsi" w:hAnsiTheme="majorHAnsi"/>
          <w:szCs w:val="22"/>
          <w:lang w:val="en-GB"/>
        </w:rPr>
        <w:t xml:space="preserve">of the vessel </w:t>
      </w:r>
      <w:r w:rsidR="00A23E02" w:rsidRPr="00AE5EC1">
        <w:rPr>
          <w:rFonts w:asciiTheme="majorHAnsi" w:hAnsiTheme="majorHAnsi"/>
          <w:szCs w:val="22"/>
          <w:lang w:val="en-GB"/>
        </w:rPr>
        <w:t>a door will be realised,</w:t>
      </w:r>
      <w:r w:rsidR="009B6346" w:rsidRPr="00AE5EC1">
        <w:rPr>
          <w:rFonts w:asciiTheme="majorHAnsi" w:hAnsiTheme="majorHAnsi"/>
          <w:szCs w:val="22"/>
          <w:lang w:val="en-GB"/>
        </w:rPr>
        <w:t xml:space="preserve"> which can be removed at atmospheric pressure, </w:t>
      </w:r>
      <w:r w:rsidR="00A23E02" w:rsidRPr="00AE5EC1">
        <w:rPr>
          <w:rFonts w:asciiTheme="majorHAnsi" w:hAnsiTheme="majorHAnsi"/>
          <w:szCs w:val="22"/>
          <w:lang w:val="en-GB"/>
        </w:rPr>
        <w:t>t</w:t>
      </w:r>
      <w:r w:rsidR="008D51C7">
        <w:rPr>
          <w:rFonts w:asciiTheme="majorHAnsi" w:hAnsiTheme="majorHAnsi"/>
          <w:szCs w:val="22"/>
          <w:lang w:val="en-GB"/>
        </w:rPr>
        <w:t xml:space="preserve">o enable access to the </w:t>
      </w:r>
      <w:r w:rsidR="008D51C7">
        <w:rPr>
          <w:rFonts w:asciiTheme="majorHAnsi" w:hAnsiTheme="majorHAnsi"/>
          <w:szCs w:val="22"/>
          <w:lang w:val="en-GB"/>
        </w:rPr>
        <w:lastRenderedPageBreak/>
        <w:t>components inside the vessel, including detectors and collimators</w:t>
      </w:r>
      <w:r w:rsidR="009B6346" w:rsidRPr="00AE5EC1">
        <w:rPr>
          <w:rFonts w:asciiTheme="majorHAnsi" w:hAnsiTheme="majorHAnsi"/>
          <w:szCs w:val="22"/>
          <w:lang w:val="en-GB"/>
        </w:rPr>
        <w:t>.</w:t>
      </w:r>
      <w:r w:rsidR="00F54146" w:rsidRPr="00AE5EC1">
        <w:rPr>
          <w:rFonts w:asciiTheme="majorHAnsi" w:hAnsiTheme="majorHAnsi"/>
          <w:szCs w:val="22"/>
          <w:lang w:val="en-GB"/>
        </w:rPr>
        <w:t xml:space="preserve"> The vessel will include connection flanges to the vacuum system at various positions, which will be chosen mainly according to space and </w:t>
      </w:r>
      <w:r w:rsidR="002C565D" w:rsidRPr="00AE5EC1">
        <w:rPr>
          <w:rFonts w:asciiTheme="majorHAnsi" w:hAnsiTheme="majorHAnsi"/>
          <w:szCs w:val="22"/>
          <w:lang w:val="en-GB"/>
        </w:rPr>
        <w:t>pumps-</w:t>
      </w:r>
      <w:r w:rsidR="002E5275">
        <w:rPr>
          <w:rFonts w:asciiTheme="majorHAnsi" w:hAnsiTheme="majorHAnsi"/>
          <w:szCs w:val="22"/>
          <w:lang w:val="en-GB"/>
        </w:rPr>
        <w:t xml:space="preserve">accessibility requirements. </w:t>
      </w:r>
      <w:r w:rsidR="002C565D" w:rsidRPr="00AE5EC1">
        <w:rPr>
          <w:rFonts w:asciiTheme="majorHAnsi" w:hAnsiTheme="majorHAnsi"/>
          <w:szCs w:val="22"/>
          <w:lang w:val="en-GB"/>
        </w:rPr>
        <w:t>Dedicated</w:t>
      </w:r>
      <w:r w:rsidR="00F54146" w:rsidRPr="00AE5EC1">
        <w:rPr>
          <w:rFonts w:asciiTheme="majorHAnsi" w:hAnsiTheme="majorHAnsi"/>
          <w:szCs w:val="22"/>
          <w:lang w:val="en-GB"/>
        </w:rPr>
        <w:t xml:space="preserve"> flanges will be realized to feed through the cooling pipes for detector electronics, if needed, the gas supply, in case MG detectors are used</w:t>
      </w:r>
      <w:r w:rsidR="002C565D" w:rsidRPr="00AE5EC1">
        <w:rPr>
          <w:rFonts w:asciiTheme="majorHAnsi" w:hAnsiTheme="majorHAnsi"/>
          <w:szCs w:val="22"/>
          <w:lang w:val="en-GB"/>
        </w:rPr>
        <w:t>,</w:t>
      </w:r>
      <w:r w:rsidR="002670A1" w:rsidRPr="00AE5EC1">
        <w:rPr>
          <w:rFonts w:asciiTheme="majorHAnsi" w:hAnsiTheme="majorHAnsi"/>
          <w:szCs w:val="22"/>
          <w:lang w:val="en-GB"/>
        </w:rPr>
        <w:t xml:space="preserve"> and the cabling to connect detectors to data acquisition racks. </w:t>
      </w:r>
    </w:p>
    <w:p w14:paraId="26903A69" w14:textId="48719889" w:rsidR="008B579C" w:rsidRPr="00AE5EC1" w:rsidRDefault="008B579C" w:rsidP="0025255E">
      <w:pPr>
        <w:rPr>
          <w:rFonts w:asciiTheme="majorHAnsi" w:hAnsiTheme="majorHAnsi"/>
          <w:lang w:val="en-GB"/>
        </w:rPr>
      </w:pPr>
      <w:r w:rsidRPr="00AE5EC1">
        <w:rPr>
          <w:rFonts w:asciiTheme="majorHAnsi" w:hAnsiTheme="majorHAnsi"/>
          <w:lang w:val="en-GB"/>
        </w:rPr>
        <w:t>Moreover, the detector vessel will be designed to host the radial oscillating collimators and includes also the sample vessel, which enables the top-loading installation of any SEE from the ESS pool and the MAGIC PASTIS setup.</w:t>
      </w:r>
      <w:r w:rsidR="008B0C1A" w:rsidRPr="00AE5EC1">
        <w:rPr>
          <w:rFonts w:asciiTheme="majorHAnsi" w:hAnsiTheme="majorHAnsi"/>
          <w:lang w:val="en-GB"/>
        </w:rPr>
        <w:t xml:space="preserve"> </w:t>
      </w:r>
    </w:p>
    <w:p w14:paraId="2EC686C4" w14:textId="77777777" w:rsidR="008B579C" w:rsidRPr="00AE5EC1" w:rsidRDefault="008B579C" w:rsidP="0025255E">
      <w:pPr>
        <w:rPr>
          <w:rFonts w:asciiTheme="majorHAnsi" w:hAnsiTheme="majorHAnsi"/>
          <w:lang w:val="en-GB"/>
        </w:rPr>
      </w:pPr>
    </w:p>
    <w:p w14:paraId="3779EE95" w14:textId="12E553E1" w:rsidR="0025255E" w:rsidRPr="00AE5EC1" w:rsidRDefault="0025255E" w:rsidP="00E7356A">
      <w:pPr>
        <w:pStyle w:val="Heading3"/>
        <w:rPr>
          <w:rFonts w:asciiTheme="majorHAnsi" w:hAnsiTheme="majorHAnsi"/>
        </w:rPr>
      </w:pPr>
      <w:bookmarkStart w:id="78" w:name="_Toc473619148"/>
      <w:r w:rsidRPr="00AE5EC1">
        <w:rPr>
          <w:rFonts w:asciiTheme="majorHAnsi" w:hAnsiTheme="majorHAnsi"/>
        </w:rPr>
        <w:t>Load Lock system</w:t>
      </w:r>
      <w:bookmarkEnd w:id="78"/>
    </w:p>
    <w:p w14:paraId="457D9CD0" w14:textId="5683E61E" w:rsidR="0025255E" w:rsidRPr="00AE5EC1" w:rsidRDefault="0025255E" w:rsidP="00522027">
      <w:pPr>
        <w:autoSpaceDE w:val="0"/>
        <w:autoSpaceDN w:val="0"/>
        <w:adjustRightInd w:val="0"/>
        <w:rPr>
          <w:rFonts w:asciiTheme="majorHAnsi" w:hAnsiTheme="majorHAnsi"/>
          <w:szCs w:val="22"/>
          <w:lang w:val="en-GB"/>
        </w:rPr>
      </w:pPr>
      <w:r w:rsidRPr="00AE5EC1">
        <w:rPr>
          <w:rFonts w:asciiTheme="majorHAnsi" w:hAnsiTheme="majorHAnsi" w:cs="Times-Roman"/>
          <w:color w:val="000000"/>
          <w:szCs w:val="22"/>
        </w:rPr>
        <w:t xml:space="preserve">A special design effort is dedicated </w:t>
      </w:r>
      <w:r w:rsidR="002E5275">
        <w:rPr>
          <w:rFonts w:asciiTheme="majorHAnsi" w:hAnsiTheme="majorHAnsi" w:cs="Times-Roman"/>
          <w:color w:val="000000"/>
          <w:szCs w:val="22"/>
        </w:rPr>
        <w:t>to</w:t>
      </w:r>
      <w:r w:rsidRPr="00AE5EC1">
        <w:rPr>
          <w:rFonts w:asciiTheme="majorHAnsi" w:hAnsiTheme="majorHAnsi" w:cs="Times-Roman"/>
          <w:color w:val="000000"/>
          <w:szCs w:val="22"/>
        </w:rPr>
        <w:t xml:space="preserve"> minimizing background from unwanted scattering events, by eliminating unnecessary windows from the sample area to the neutron detectors. Several recently built spectrometers, addressed the challenging technical issue of doing this while maintaining fast experiment turn-around times and reliable detector operations. For T-REX we propose </w:t>
      </w:r>
      <w:r w:rsidR="005E3AF1" w:rsidRPr="00AE5EC1">
        <w:rPr>
          <w:rFonts w:asciiTheme="majorHAnsi" w:hAnsiTheme="majorHAnsi" w:cs="Times-Roman"/>
          <w:color w:val="000000"/>
          <w:szCs w:val="22"/>
        </w:rPr>
        <w:t xml:space="preserve">to use the load lock system as </w:t>
      </w:r>
      <w:r w:rsidRPr="00AE5EC1">
        <w:rPr>
          <w:rFonts w:asciiTheme="majorHAnsi" w:hAnsiTheme="majorHAnsi" w:cs="Times-Roman"/>
          <w:color w:val="000000"/>
          <w:szCs w:val="22"/>
        </w:rPr>
        <w:t>interface between the sample</w:t>
      </w:r>
      <w:r w:rsidR="005E3AF1" w:rsidRPr="00AE5EC1">
        <w:rPr>
          <w:rFonts w:asciiTheme="majorHAnsi" w:hAnsiTheme="majorHAnsi" w:cs="Times-Roman"/>
          <w:color w:val="000000"/>
          <w:szCs w:val="22"/>
        </w:rPr>
        <w:t xml:space="preserve"> </w:t>
      </w:r>
      <w:r w:rsidRPr="00AE5EC1">
        <w:rPr>
          <w:rFonts w:asciiTheme="majorHAnsi" w:hAnsiTheme="majorHAnsi" w:cs="Times-Roman"/>
          <w:color w:val="000000"/>
          <w:szCs w:val="22"/>
        </w:rPr>
        <w:t xml:space="preserve">and detector vacuum </w:t>
      </w:r>
      <w:r w:rsidR="005E3AF1" w:rsidRPr="00AE5EC1">
        <w:rPr>
          <w:rFonts w:asciiTheme="majorHAnsi" w:hAnsiTheme="majorHAnsi" w:cs="Times-Roman"/>
          <w:color w:val="000000"/>
          <w:szCs w:val="22"/>
        </w:rPr>
        <w:t>volumes</w:t>
      </w:r>
      <w:r w:rsidRPr="00AE5EC1">
        <w:rPr>
          <w:rFonts w:asciiTheme="majorHAnsi" w:hAnsiTheme="majorHAnsi" w:cs="Times-Roman"/>
          <w:color w:val="000000"/>
          <w:szCs w:val="22"/>
        </w:rPr>
        <w:t>. A large</w:t>
      </w:r>
      <w:r w:rsidR="00045293" w:rsidRPr="00AE5EC1">
        <w:rPr>
          <w:rFonts w:asciiTheme="majorHAnsi" w:hAnsiTheme="majorHAnsi" w:cs="Times-Roman"/>
          <w:color w:val="000000"/>
          <w:szCs w:val="22"/>
        </w:rPr>
        <w:t>, cylindrical</w:t>
      </w:r>
      <w:r w:rsidRPr="00AE5EC1">
        <w:rPr>
          <w:rFonts w:asciiTheme="majorHAnsi" w:hAnsiTheme="majorHAnsi" w:cs="Times-Roman"/>
          <w:color w:val="000000"/>
          <w:szCs w:val="22"/>
        </w:rPr>
        <w:t xml:space="preserve">, vertically translating </w:t>
      </w:r>
      <w:r w:rsidR="00045293" w:rsidRPr="00AE5EC1">
        <w:rPr>
          <w:rFonts w:asciiTheme="majorHAnsi" w:hAnsiTheme="majorHAnsi" w:cs="Times-Roman"/>
          <w:color w:val="000000"/>
          <w:szCs w:val="22"/>
        </w:rPr>
        <w:t>chamber</w:t>
      </w:r>
      <w:r w:rsidRPr="00AE5EC1">
        <w:rPr>
          <w:rFonts w:asciiTheme="majorHAnsi" w:hAnsiTheme="majorHAnsi" w:cs="Times-Roman"/>
          <w:color w:val="000000"/>
          <w:szCs w:val="22"/>
        </w:rPr>
        <w:t xml:space="preserve"> provides a</w:t>
      </w:r>
      <w:r w:rsidR="00045293" w:rsidRPr="00AE5EC1">
        <w:rPr>
          <w:rFonts w:asciiTheme="majorHAnsi" w:hAnsiTheme="majorHAnsi" w:cs="Times-Roman"/>
          <w:color w:val="000000"/>
          <w:szCs w:val="22"/>
        </w:rPr>
        <w:t xml:space="preserve"> </w:t>
      </w:r>
      <w:r w:rsidRPr="00AE5EC1">
        <w:rPr>
          <w:rFonts w:asciiTheme="majorHAnsi" w:hAnsiTheme="majorHAnsi" w:cs="Times-Roman"/>
          <w:color w:val="000000"/>
          <w:szCs w:val="22"/>
        </w:rPr>
        <w:t>means to isolate the two vacuum chambers</w:t>
      </w:r>
      <w:r w:rsidR="00045293" w:rsidRPr="00AE5EC1">
        <w:rPr>
          <w:rFonts w:asciiTheme="majorHAnsi" w:hAnsiTheme="majorHAnsi" w:cs="Times-Roman"/>
          <w:color w:val="000000"/>
          <w:szCs w:val="22"/>
        </w:rPr>
        <w:t xml:space="preserve"> in the up position. It enables </w:t>
      </w:r>
      <w:r w:rsidRPr="00AE5EC1">
        <w:rPr>
          <w:rFonts w:asciiTheme="majorHAnsi" w:hAnsiTheme="majorHAnsi" w:cs="Times-Roman"/>
          <w:color w:val="000000"/>
          <w:szCs w:val="22"/>
        </w:rPr>
        <w:t>for rapid changing</w:t>
      </w:r>
      <w:r w:rsidR="00045293" w:rsidRPr="00AE5EC1">
        <w:rPr>
          <w:rFonts w:asciiTheme="majorHAnsi" w:hAnsiTheme="majorHAnsi" w:cs="Times-Roman"/>
          <w:color w:val="000000"/>
          <w:szCs w:val="22"/>
        </w:rPr>
        <w:t xml:space="preserve"> o</w:t>
      </w:r>
      <w:r w:rsidRPr="00AE5EC1">
        <w:rPr>
          <w:rFonts w:asciiTheme="majorHAnsi" w:hAnsiTheme="majorHAnsi" w:cs="Times-Roman"/>
          <w:color w:val="000000"/>
          <w:szCs w:val="22"/>
        </w:rPr>
        <w:t>f samples and sample environments without disturbing</w:t>
      </w:r>
      <w:r w:rsidR="00045293" w:rsidRPr="00AE5EC1">
        <w:rPr>
          <w:rFonts w:asciiTheme="majorHAnsi" w:hAnsiTheme="majorHAnsi" w:cs="Times-Roman"/>
          <w:color w:val="000000"/>
          <w:szCs w:val="22"/>
        </w:rPr>
        <w:t xml:space="preserve"> </w:t>
      </w:r>
      <w:r w:rsidRPr="00AE5EC1">
        <w:rPr>
          <w:rFonts w:asciiTheme="majorHAnsi" w:hAnsiTheme="majorHAnsi" w:cs="Times-Roman"/>
          <w:color w:val="000000"/>
          <w:szCs w:val="22"/>
        </w:rPr>
        <w:t xml:space="preserve">the much larger vacuum </w:t>
      </w:r>
      <w:r w:rsidR="00824416">
        <w:rPr>
          <w:rFonts w:asciiTheme="majorHAnsi" w:hAnsiTheme="majorHAnsi" w:cs="Times-Roman"/>
          <w:color w:val="000000"/>
          <w:szCs w:val="22"/>
        </w:rPr>
        <w:t>volume</w:t>
      </w:r>
      <w:r w:rsidRPr="00AE5EC1">
        <w:rPr>
          <w:rFonts w:asciiTheme="majorHAnsi" w:hAnsiTheme="majorHAnsi" w:cs="Times-Roman"/>
          <w:color w:val="000000"/>
          <w:szCs w:val="22"/>
        </w:rPr>
        <w:t xml:space="preserve"> of the detector vessel. After venting the</w:t>
      </w:r>
      <w:r w:rsidR="00045293" w:rsidRPr="00AE5EC1">
        <w:rPr>
          <w:rFonts w:asciiTheme="majorHAnsi" w:hAnsiTheme="majorHAnsi" w:cs="Times-Roman"/>
          <w:color w:val="000000"/>
          <w:szCs w:val="22"/>
        </w:rPr>
        <w:t xml:space="preserve"> </w:t>
      </w:r>
      <w:r w:rsidRPr="00AE5EC1">
        <w:rPr>
          <w:rFonts w:asciiTheme="majorHAnsi" w:hAnsiTheme="majorHAnsi" w:cs="Times-Roman"/>
          <w:color w:val="000000"/>
          <w:szCs w:val="22"/>
        </w:rPr>
        <w:t xml:space="preserve">sample chamber, a </w:t>
      </w:r>
      <w:r w:rsidR="002E5275">
        <w:rPr>
          <w:rFonts w:asciiTheme="majorHAnsi" w:hAnsiTheme="majorHAnsi" w:cs="Times-Roman"/>
          <w:color w:val="000000"/>
          <w:szCs w:val="22"/>
        </w:rPr>
        <w:t>small</w:t>
      </w:r>
      <w:r w:rsidRPr="00AE5EC1">
        <w:rPr>
          <w:rFonts w:asciiTheme="majorHAnsi" w:hAnsiTheme="majorHAnsi" w:cs="Times-Roman"/>
          <w:color w:val="000000"/>
          <w:szCs w:val="22"/>
        </w:rPr>
        <w:t xml:space="preserve"> pump</w:t>
      </w:r>
      <w:r w:rsidR="00045293" w:rsidRPr="00AE5EC1">
        <w:rPr>
          <w:rFonts w:asciiTheme="majorHAnsi" w:hAnsiTheme="majorHAnsi" w:cs="Times-Roman"/>
          <w:color w:val="000000"/>
          <w:szCs w:val="22"/>
        </w:rPr>
        <w:t xml:space="preserve"> </w:t>
      </w:r>
      <w:r w:rsidR="00522027" w:rsidRPr="00AE5EC1">
        <w:rPr>
          <w:rFonts w:asciiTheme="majorHAnsi" w:hAnsiTheme="majorHAnsi" w:cs="Times-Roman"/>
          <w:color w:val="000000"/>
          <w:szCs w:val="22"/>
        </w:rPr>
        <w:t xml:space="preserve">shall </w:t>
      </w:r>
      <w:r w:rsidRPr="00AE5EC1">
        <w:rPr>
          <w:rFonts w:asciiTheme="majorHAnsi" w:hAnsiTheme="majorHAnsi" w:cs="Times-Roman"/>
          <w:color w:val="000000"/>
          <w:szCs w:val="22"/>
        </w:rPr>
        <w:t xml:space="preserve">restore the vacuum </w:t>
      </w:r>
      <w:r w:rsidR="002E5275">
        <w:rPr>
          <w:rFonts w:asciiTheme="majorHAnsi" w:hAnsiTheme="majorHAnsi" w:cs="Times-Roman"/>
          <w:color w:val="000000"/>
          <w:szCs w:val="22"/>
        </w:rPr>
        <w:t xml:space="preserve">below </w:t>
      </w:r>
      <w:r w:rsidRPr="00AE5EC1">
        <w:rPr>
          <w:rFonts w:asciiTheme="majorHAnsi" w:hAnsiTheme="majorHAnsi" w:cs="Times-Roman"/>
          <w:color w:val="000000"/>
          <w:szCs w:val="22"/>
        </w:rPr>
        <w:t>the 10</w:t>
      </w:r>
      <w:r w:rsidR="002E5275">
        <w:rPr>
          <w:rFonts w:asciiTheme="majorHAnsi" w:hAnsiTheme="majorHAnsi" w:cs="Times-Roman"/>
          <w:color w:val="000000"/>
          <w:szCs w:val="22"/>
          <w:vertAlign w:val="superscript"/>
        </w:rPr>
        <w:t>-4</w:t>
      </w:r>
      <w:r w:rsidRPr="00AE5EC1">
        <w:rPr>
          <w:rFonts w:asciiTheme="majorHAnsi" w:hAnsiTheme="majorHAnsi" w:cs="Times-Roman"/>
          <w:color w:val="000000"/>
          <w:szCs w:val="22"/>
        </w:rPr>
        <w:t xml:space="preserve"> mbar range in </w:t>
      </w:r>
      <w:r w:rsidR="00522027" w:rsidRPr="00AE5EC1">
        <w:rPr>
          <w:rFonts w:asciiTheme="majorHAnsi" w:hAnsiTheme="majorHAnsi" w:cs="Times-Roman"/>
          <w:color w:val="000000"/>
          <w:szCs w:val="22"/>
        </w:rPr>
        <w:t>nearly</w:t>
      </w:r>
      <w:r w:rsidRPr="00AE5EC1">
        <w:rPr>
          <w:rFonts w:asciiTheme="majorHAnsi" w:hAnsiTheme="majorHAnsi" w:cs="Times-Roman"/>
          <w:color w:val="000000"/>
          <w:szCs w:val="22"/>
        </w:rPr>
        <w:t xml:space="preserve"> 15 minutes. At that time the</w:t>
      </w:r>
      <w:r w:rsidR="00522027" w:rsidRPr="00AE5EC1">
        <w:rPr>
          <w:rFonts w:asciiTheme="majorHAnsi" w:hAnsiTheme="majorHAnsi" w:cs="Times-Roman"/>
          <w:color w:val="000000"/>
          <w:szCs w:val="22"/>
        </w:rPr>
        <w:t xml:space="preserve"> </w:t>
      </w:r>
      <w:r w:rsidR="008D0164" w:rsidRPr="00AE5EC1">
        <w:rPr>
          <w:rFonts w:asciiTheme="majorHAnsi" w:hAnsiTheme="majorHAnsi" w:cs="Times-Roman"/>
          <w:color w:val="000000"/>
          <w:szCs w:val="22"/>
        </w:rPr>
        <w:t xml:space="preserve">chamber </w:t>
      </w:r>
      <w:r w:rsidRPr="00AE5EC1">
        <w:rPr>
          <w:rFonts w:asciiTheme="majorHAnsi" w:hAnsiTheme="majorHAnsi" w:cs="Times-Roman"/>
          <w:color w:val="000000"/>
          <w:szCs w:val="22"/>
        </w:rPr>
        <w:t>may be opened without disturbing the vacuum of</w:t>
      </w:r>
      <w:r w:rsidR="00522027" w:rsidRPr="00AE5EC1">
        <w:rPr>
          <w:rFonts w:asciiTheme="majorHAnsi" w:hAnsiTheme="majorHAnsi" w:cs="Times-Roman"/>
          <w:color w:val="000000"/>
          <w:szCs w:val="22"/>
        </w:rPr>
        <w:t xml:space="preserve"> </w:t>
      </w:r>
      <w:r w:rsidRPr="00AE5EC1">
        <w:rPr>
          <w:rFonts w:asciiTheme="majorHAnsi" w:hAnsiTheme="majorHAnsi" w:cs="Times-Roman"/>
          <w:color w:val="000000"/>
          <w:szCs w:val="22"/>
        </w:rPr>
        <w:t>the detector chamber and neutron measurements may resume</w:t>
      </w:r>
      <w:r w:rsidR="00522027" w:rsidRPr="00AE5EC1">
        <w:rPr>
          <w:rFonts w:asciiTheme="majorHAnsi" w:hAnsiTheme="majorHAnsi" w:cs="Times-Roman"/>
          <w:color w:val="000000"/>
          <w:szCs w:val="22"/>
        </w:rPr>
        <w:t>.</w:t>
      </w:r>
      <w:r w:rsidR="008D0164" w:rsidRPr="00AE5EC1">
        <w:rPr>
          <w:rFonts w:asciiTheme="majorHAnsi" w:hAnsiTheme="majorHAnsi" w:cs="Times-Roman"/>
          <w:color w:val="000000"/>
          <w:szCs w:val="22"/>
        </w:rPr>
        <w:t xml:space="preserve"> In the down position the chamber provides a window-free </w:t>
      </w:r>
      <w:r w:rsidR="002E5275">
        <w:rPr>
          <w:rFonts w:asciiTheme="majorHAnsi" w:hAnsiTheme="majorHAnsi" w:cs="Times-Roman"/>
          <w:color w:val="000000"/>
          <w:szCs w:val="22"/>
        </w:rPr>
        <w:t xml:space="preserve">flight </w:t>
      </w:r>
      <w:r w:rsidR="008D0164" w:rsidRPr="00AE5EC1">
        <w:rPr>
          <w:rFonts w:asciiTheme="majorHAnsi" w:hAnsiTheme="majorHAnsi" w:cs="Times-Roman"/>
          <w:color w:val="000000"/>
          <w:szCs w:val="22"/>
        </w:rPr>
        <w:t>path from sample to detectors.</w:t>
      </w:r>
    </w:p>
    <w:p w14:paraId="5D8D08E0" w14:textId="77777777" w:rsidR="0025255E" w:rsidRPr="00AE5EC1" w:rsidRDefault="0025255E" w:rsidP="0025255E">
      <w:pPr>
        <w:rPr>
          <w:rFonts w:asciiTheme="majorHAnsi" w:hAnsiTheme="majorHAnsi"/>
          <w:lang w:val="en-GB"/>
        </w:rPr>
      </w:pPr>
    </w:p>
    <w:p w14:paraId="664A6B16" w14:textId="33D516A7" w:rsidR="002622D5" w:rsidRPr="00AE5EC1" w:rsidRDefault="002622D5" w:rsidP="002622D5">
      <w:pPr>
        <w:pStyle w:val="Heading3"/>
        <w:rPr>
          <w:rFonts w:asciiTheme="majorHAnsi" w:hAnsiTheme="majorHAnsi"/>
        </w:rPr>
      </w:pPr>
      <w:bookmarkStart w:id="79" w:name="_Toc473619149"/>
      <w:r w:rsidRPr="00AE5EC1">
        <w:rPr>
          <w:rFonts w:asciiTheme="majorHAnsi" w:hAnsiTheme="majorHAnsi"/>
        </w:rPr>
        <w:t>Neutron Detection System</w:t>
      </w:r>
      <w:bookmarkEnd w:id="79"/>
      <w:r w:rsidRPr="00AE5EC1">
        <w:rPr>
          <w:rFonts w:asciiTheme="majorHAnsi" w:hAnsiTheme="majorHAnsi"/>
        </w:rPr>
        <w:t xml:space="preserve"> </w:t>
      </w:r>
    </w:p>
    <w:p w14:paraId="2DE8FCE4" w14:textId="18B3922E" w:rsidR="00842FD0" w:rsidRPr="00AE5EC1" w:rsidRDefault="00842FD0" w:rsidP="00842FD0">
      <w:pPr>
        <w:autoSpaceDE w:val="0"/>
        <w:autoSpaceDN w:val="0"/>
        <w:adjustRightInd w:val="0"/>
        <w:rPr>
          <w:rFonts w:asciiTheme="majorHAnsi" w:hAnsiTheme="majorHAnsi" w:cs="Helvetica"/>
        </w:rPr>
      </w:pPr>
      <w:r w:rsidRPr="00AE5EC1">
        <w:rPr>
          <w:rFonts w:asciiTheme="majorHAnsi" w:hAnsiTheme="majorHAnsi" w:cs="TT15Ct00"/>
        </w:rPr>
        <w:t>The decision on the detector technology to be used for T-REX is a key milestone</w:t>
      </w:r>
      <w:r w:rsidR="0087320E" w:rsidRPr="00AE5EC1">
        <w:rPr>
          <w:rFonts w:asciiTheme="majorHAnsi" w:hAnsiTheme="majorHAnsi" w:cs="TT15Ct00"/>
        </w:rPr>
        <w:t xml:space="preserve"> [see Work P</w:t>
      </w:r>
      <w:r w:rsidRPr="00AE5EC1">
        <w:rPr>
          <w:rFonts w:asciiTheme="majorHAnsi" w:hAnsiTheme="majorHAnsi" w:cs="TT15Ct00"/>
        </w:rPr>
        <w:t xml:space="preserve">ackage Specification Document] towards the delivery of the project and is expected to happen by the end of 2017, without compromising the schedule. </w:t>
      </w:r>
      <w:r w:rsidRPr="00AE5EC1">
        <w:rPr>
          <w:rFonts w:asciiTheme="majorHAnsi" w:hAnsiTheme="majorHAnsi" w:cs="Helvetica"/>
        </w:rPr>
        <w:t>Independent from detector technology, detectors shall fulfill the requirements listed in System Requirements documents that trace up to the relevant</w:t>
      </w:r>
      <w:r w:rsidR="00B04C3D" w:rsidRPr="00AE5EC1">
        <w:rPr>
          <w:rFonts w:asciiTheme="majorHAnsi" w:hAnsiTheme="majorHAnsi" w:cs="Helvetica"/>
        </w:rPr>
        <w:t xml:space="preserve"> HLSR. </w:t>
      </w:r>
      <w:r w:rsidRPr="00AE5EC1">
        <w:rPr>
          <w:rFonts w:asciiTheme="majorHAnsi" w:hAnsiTheme="majorHAnsi" w:cs="Helvetica"/>
        </w:rPr>
        <w:t>Here we remind them:</w:t>
      </w:r>
    </w:p>
    <w:p w14:paraId="5E3A8859" w14:textId="77777777" w:rsidR="00842FD0" w:rsidRPr="00AE5EC1" w:rsidRDefault="00842FD0" w:rsidP="00842FD0">
      <w:pPr>
        <w:autoSpaceDE w:val="0"/>
        <w:autoSpaceDN w:val="0"/>
        <w:adjustRightInd w:val="0"/>
        <w:rPr>
          <w:rFonts w:asciiTheme="majorHAnsi" w:hAnsiTheme="majorHAnsi" w:cs="Helvetica"/>
        </w:rPr>
      </w:pPr>
    </w:p>
    <w:p w14:paraId="068DB027" w14:textId="77777777" w:rsidR="00842FD0" w:rsidRPr="00AE5EC1" w:rsidRDefault="00842FD0" w:rsidP="00842FD0">
      <w:pPr>
        <w:widowControl w:val="0"/>
        <w:autoSpaceDE w:val="0"/>
        <w:autoSpaceDN w:val="0"/>
        <w:adjustRightInd w:val="0"/>
        <w:rPr>
          <w:rFonts w:asciiTheme="majorHAnsi" w:hAnsiTheme="majorHAnsi" w:cs="Helvetica"/>
          <w:sz w:val="20"/>
          <w:szCs w:val="20"/>
        </w:rPr>
      </w:pPr>
      <w:r w:rsidRPr="00AE5EC1">
        <w:rPr>
          <w:rFonts w:asciiTheme="majorHAnsi" w:hAnsiTheme="majorHAnsi" w:cs="Helvetica"/>
          <w:sz w:val="20"/>
          <w:szCs w:val="20"/>
        </w:rPr>
        <w:t xml:space="preserve">24. Efficiency: current state of the art is ≥ 70% at 1.8 Å; 74% on average between 1.6 Å to 5 Å </w:t>
      </w:r>
    </w:p>
    <w:p w14:paraId="04AB7847" w14:textId="77777777" w:rsidR="00842FD0" w:rsidRPr="00AE5EC1" w:rsidRDefault="00842FD0" w:rsidP="00842FD0">
      <w:pPr>
        <w:widowControl w:val="0"/>
        <w:autoSpaceDE w:val="0"/>
        <w:autoSpaceDN w:val="0"/>
        <w:adjustRightInd w:val="0"/>
        <w:rPr>
          <w:rFonts w:asciiTheme="majorHAnsi" w:hAnsiTheme="majorHAnsi" w:cs="Helvetica"/>
          <w:sz w:val="20"/>
          <w:szCs w:val="20"/>
        </w:rPr>
      </w:pPr>
      <w:r w:rsidRPr="00AE5EC1">
        <w:rPr>
          <w:rFonts w:asciiTheme="majorHAnsi" w:hAnsiTheme="majorHAnsi" w:cs="Helvetica"/>
          <w:sz w:val="20"/>
          <w:szCs w:val="20"/>
        </w:rPr>
        <w:t>25. Position resolution: 20mm perpendicular to incoming neutron direction; 20mm (thermal neutrons) / 10mm (cold neutrons) parallel to incoming neutrons</w:t>
      </w:r>
    </w:p>
    <w:p w14:paraId="4131E06F" w14:textId="77777777" w:rsidR="00842FD0" w:rsidRPr="00AE5EC1" w:rsidRDefault="00842FD0" w:rsidP="00842FD0">
      <w:pPr>
        <w:widowControl w:val="0"/>
        <w:autoSpaceDE w:val="0"/>
        <w:autoSpaceDN w:val="0"/>
        <w:adjustRightInd w:val="0"/>
        <w:rPr>
          <w:rFonts w:asciiTheme="majorHAnsi" w:hAnsiTheme="majorHAnsi" w:cs="Helvetica"/>
          <w:sz w:val="20"/>
          <w:szCs w:val="20"/>
        </w:rPr>
      </w:pPr>
      <w:r w:rsidRPr="00AE5EC1">
        <w:rPr>
          <w:rFonts w:asciiTheme="majorHAnsi" w:hAnsiTheme="majorHAnsi" w:cs="Helvetica"/>
          <w:sz w:val="20"/>
          <w:szCs w:val="20"/>
        </w:rPr>
        <w:t>26. Time resolution ≤ 5 µs</w:t>
      </w:r>
    </w:p>
    <w:p w14:paraId="317BD559" w14:textId="77777777" w:rsidR="00842FD0" w:rsidRPr="00AE5EC1" w:rsidRDefault="00842FD0" w:rsidP="00842FD0">
      <w:pPr>
        <w:widowControl w:val="0"/>
        <w:autoSpaceDE w:val="0"/>
        <w:autoSpaceDN w:val="0"/>
        <w:adjustRightInd w:val="0"/>
        <w:rPr>
          <w:rFonts w:asciiTheme="majorHAnsi" w:hAnsiTheme="majorHAnsi" w:cs="Helvetica"/>
          <w:sz w:val="20"/>
          <w:szCs w:val="20"/>
        </w:rPr>
      </w:pPr>
      <w:r w:rsidRPr="00AE5EC1">
        <w:rPr>
          <w:rFonts w:asciiTheme="majorHAnsi" w:hAnsiTheme="majorHAnsi" w:cs="Helvetica"/>
          <w:sz w:val="20"/>
          <w:szCs w:val="20"/>
        </w:rPr>
        <w:t>27. Gamma-ray efficiency ≤ 10</w:t>
      </w:r>
      <w:r w:rsidRPr="00AE5EC1">
        <w:rPr>
          <w:rFonts w:asciiTheme="majorHAnsi" w:hAnsiTheme="majorHAnsi" w:cs="Helvetica"/>
          <w:sz w:val="20"/>
          <w:szCs w:val="20"/>
          <w:vertAlign w:val="superscript"/>
        </w:rPr>
        <w:t>-6</w:t>
      </w:r>
    </w:p>
    <w:p w14:paraId="76B474B2" w14:textId="77777777" w:rsidR="00842FD0" w:rsidRPr="00AE5EC1" w:rsidRDefault="00842FD0" w:rsidP="00842FD0">
      <w:pPr>
        <w:widowControl w:val="0"/>
        <w:autoSpaceDE w:val="0"/>
        <w:autoSpaceDN w:val="0"/>
        <w:adjustRightInd w:val="0"/>
        <w:rPr>
          <w:rFonts w:asciiTheme="majorHAnsi" w:hAnsiTheme="majorHAnsi" w:cs="Helvetica"/>
          <w:sz w:val="20"/>
          <w:szCs w:val="20"/>
        </w:rPr>
      </w:pPr>
      <w:r w:rsidRPr="00AE5EC1">
        <w:rPr>
          <w:rFonts w:asciiTheme="majorHAnsi" w:hAnsiTheme="majorHAnsi" w:cs="Helvetica"/>
          <w:sz w:val="20"/>
          <w:szCs w:val="20"/>
        </w:rPr>
        <w:t>28. Solid angle coverage: polar angular range: -25° to +15°; azimuthal angular range: -36° to +144° (180° total).</w:t>
      </w:r>
    </w:p>
    <w:p w14:paraId="03EDC7CE" w14:textId="77777777" w:rsidR="00842FD0" w:rsidRPr="00AE5EC1" w:rsidRDefault="00842FD0" w:rsidP="00842FD0">
      <w:pPr>
        <w:widowControl w:val="0"/>
        <w:autoSpaceDE w:val="0"/>
        <w:autoSpaceDN w:val="0"/>
        <w:adjustRightInd w:val="0"/>
        <w:rPr>
          <w:rFonts w:asciiTheme="majorHAnsi" w:hAnsiTheme="majorHAnsi" w:cs="Helvetica"/>
          <w:sz w:val="20"/>
          <w:szCs w:val="20"/>
        </w:rPr>
      </w:pPr>
      <w:r w:rsidRPr="00AE5EC1">
        <w:rPr>
          <w:rFonts w:asciiTheme="majorHAnsi" w:hAnsiTheme="majorHAnsi" w:cs="Helvetica"/>
          <w:sz w:val="20"/>
          <w:szCs w:val="20"/>
        </w:rPr>
        <w:t>29. Minimum detection angle with respect to incident beam: 1°</w:t>
      </w:r>
    </w:p>
    <w:p w14:paraId="5416D61E" w14:textId="33E77B00" w:rsidR="00842FD0" w:rsidRPr="00AE5EC1" w:rsidRDefault="00842FD0" w:rsidP="00842FD0">
      <w:pPr>
        <w:widowControl w:val="0"/>
        <w:autoSpaceDE w:val="0"/>
        <w:autoSpaceDN w:val="0"/>
        <w:adjustRightInd w:val="0"/>
        <w:rPr>
          <w:rFonts w:asciiTheme="majorHAnsi" w:hAnsiTheme="majorHAnsi" w:cs="Helvetica"/>
          <w:sz w:val="20"/>
          <w:szCs w:val="20"/>
        </w:rPr>
      </w:pPr>
      <w:r w:rsidRPr="00AE5EC1">
        <w:rPr>
          <w:rFonts w:asciiTheme="majorHAnsi" w:hAnsiTheme="majorHAnsi" w:cs="Helvetica"/>
          <w:sz w:val="20"/>
          <w:szCs w:val="20"/>
        </w:rPr>
        <w:t xml:space="preserve">30: Detector positioning: precision: </w:t>
      </w:r>
      <w:r w:rsidR="00707968" w:rsidRPr="00AE5EC1">
        <w:rPr>
          <w:rFonts w:asciiTheme="majorHAnsi" w:hAnsiTheme="majorHAnsi" w:cs="Helvetica"/>
          <w:sz w:val="20"/>
          <w:szCs w:val="20"/>
        </w:rPr>
        <w:t>±</w:t>
      </w:r>
      <w:r w:rsidRPr="00AE5EC1">
        <w:rPr>
          <w:rFonts w:asciiTheme="majorHAnsi" w:hAnsiTheme="majorHAnsi" w:cs="Helvetica"/>
          <w:sz w:val="20"/>
          <w:szCs w:val="20"/>
        </w:rPr>
        <w:t xml:space="preserve">1mm; accuracy: </w:t>
      </w:r>
      <w:r w:rsidR="00707968" w:rsidRPr="00AE5EC1">
        <w:rPr>
          <w:rFonts w:asciiTheme="majorHAnsi" w:hAnsiTheme="majorHAnsi" w:cs="Helvetica"/>
          <w:sz w:val="20"/>
          <w:szCs w:val="20"/>
        </w:rPr>
        <w:t>±</w:t>
      </w:r>
      <w:r w:rsidRPr="00AE5EC1">
        <w:rPr>
          <w:rFonts w:asciiTheme="majorHAnsi" w:hAnsiTheme="majorHAnsi" w:cs="Helvetica"/>
          <w:sz w:val="20"/>
          <w:szCs w:val="20"/>
        </w:rPr>
        <w:t>1mm</w:t>
      </w:r>
    </w:p>
    <w:p w14:paraId="0B212427" w14:textId="77777777" w:rsidR="00842FD0" w:rsidRPr="00AE5EC1" w:rsidRDefault="00842FD0" w:rsidP="00842FD0">
      <w:pPr>
        <w:widowControl w:val="0"/>
        <w:autoSpaceDE w:val="0"/>
        <w:autoSpaceDN w:val="0"/>
        <w:adjustRightInd w:val="0"/>
        <w:rPr>
          <w:rFonts w:asciiTheme="majorHAnsi" w:hAnsiTheme="majorHAnsi" w:cs="Helvetica"/>
          <w:sz w:val="20"/>
          <w:szCs w:val="20"/>
        </w:rPr>
      </w:pPr>
      <w:r w:rsidRPr="00AE5EC1">
        <w:rPr>
          <w:rFonts w:asciiTheme="majorHAnsi" w:hAnsiTheme="majorHAnsi" w:cs="Helvetica"/>
          <w:sz w:val="20"/>
          <w:szCs w:val="20"/>
        </w:rPr>
        <w:t>31: Detector background: &lt;10</w:t>
      </w:r>
      <w:r w:rsidRPr="00AE5EC1">
        <w:rPr>
          <w:rFonts w:asciiTheme="majorHAnsi" w:hAnsiTheme="majorHAnsi" w:cs="Helvetica"/>
          <w:sz w:val="20"/>
          <w:szCs w:val="20"/>
          <w:vertAlign w:val="superscript"/>
        </w:rPr>
        <w:t>-4</w:t>
      </w:r>
      <w:r w:rsidRPr="00AE5EC1">
        <w:rPr>
          <w:rFonts w:asciiTheme="majorHAnsi" w:hAnsiTheme="majorHAnsi" w:cs="Helvetica"/>
          <w:sz w:val="20"/>
          <w:szCs w:val="20"/>
        </w:rPr>
        <w:t xml:space="preserve"> n/cm</w:t>
      </w:r>
      <w:r w:rsidRPr="00AE5EC1">
        <w:rPr>
          <w:rFonts w:asciiTheme="majorHAnsi" w:hAnsiTheme="majorHAnsi" w:cs="Helvetica"/>
          <w:sz w:val="20"/>
          <w:szCs w:val="20"/>
          <w:vertAlign w:val="superscript"/>
        </w:rPr>
        <w:t>2</w:t>
      </w:r>
      <w:r w:rsidRPr="00AE5EC1">
        <w:rPr>
          <w:rFonts w:asciiTheme="majorHAnsi" w:hAnsiTheme="majorHAnsi" w:cs="Helvetica"/>
          <w:sz w:val="20"/>
          <w:szCs w:val="20"/>
        </w:rPr>
        <w:t>/s</w:t>
      </w:r>
    </w:p>
    <w:p w14:paraId="1174AB30" w14:textId="717177E5" w:rsidR="00842FD0" w:rsidRPr="00AE5EC1" w:rsidRDefault="00842FD0" w:rsidP="00842FD0">
      <w:pPr>
        <w:widowControl w:val="0"/>
        <w:autoSpaceDE w:val="0"/>
        <w:autoSpaceDN w:val="0"/>
        <w:adjustRightInd w:val="0"/>
        <w:rPr>
          <w:rFonts w:asciiTheme="majorHAnsi" w:hAnsiTheme="majorHAnsi" w:cs="Helvetica"/>
          <w:sz w:val="20"/>
          <w:szCs w:val="20"/>
        </w:rPr>
      </w:pPr>
      <w:r w:rsidRPr="00AE5EC1">
        <w:rPr>
          <w:rFonts w:asciiTheme="majorHAnsi" w:hAnsiTheme="majorHAnsi" w:cs="Helvetica"/>
          <w:sz w:val="20"/>
          <w:szCs w:val="20"/>
        </w:rPr>
        <w:t xml:space="preserve">32: Secondary scattering: </w:t>
      </w:r>
      <w:r w:rsidR="008C2F33" w:rsidRPr="00AE5EC1">
        <w:rPr>
          <w:rFonts w:asciiTheme="majorHAnsi" w:hAnsiTheme="majorHAnsi" w:cs="Helvetica"/>
          <w:sz w:val="20"/>
          <w:szCs w:val="20"/>
        </w:rPr>
        <w:t>minimize</w:t>
      </w:r>
      <w:r w:rsidRPr="00AE5EC1">
        <w:rPr>
          <w:rFonts w:asciiTheme="majorHAnsi" w:hAnsiTheme="majorHAnsi" w:cs="Helvetica"/>
          <w:sz w:val="20"/>
          <w:szCs w:val="20"/>
        </w:rPr>
        <w:t xml:space="preserve"> scattering besides that in sample</w:t>
      </w:r>
    </w:p>
    <w:p w14:paraId="43D7FAB2" w14:textId="77777777" w:rsidR="00842FD0" w:rsidRPr="00AE5EC1" w:rsidRDefault="00842FD0" w:rsidP="00842FD0">
      <w:pPr>
        <w:widowControl w:val="0"/>
        <w:autoSpaceDE w:val="0"/>
        <w:autoSpaceDN w:val="0"/>
        <w:adjustRightInd w:val="0"/>
        <w:rPr>
          <w:rFonts w:asciiTheme="majorHAnsi" w:hAnsiTheme="majorHAnsi" w:cs="Helvetica"/>
          <w:sz w:val="20"/>
          <w:szCs w:val="20"/>
        </w:rPr>
      </w:pPr>
      <w:r w:rsidRPr="00AE5EC1">
        <w:rPr>
          <w:rFonts w:asciiTheme="majorHAnsi" w:hAnsiTheme="majorHAnsi" w:cs="Helvetica"/>
          <w:sz w:val="20"/>
          <w:szCs w:val="20"/>
        </w:rPr>
        <w:t>33: Vacuum level: evacuated flight path from sample to detector</w:t>
      </w:r>
    </w:p>
    <w:p w14:paraId="1714810D" w14:textId="4BDB123B" w:rsidR="00842FD0" w:rsidRPr="00AE5EC1" w:rsidRDefault="00842FD0" w:rsidP="00842FD0">
      <w:pPr>
        <w:widowControl w:val="0"/>
        <w:autoSpaceDE w:val="0"/>
        <w:autoSpaceDN w:val="0"/>
        <w:adjustRightInd w:val="0"/>
        <w:rPr>
          <w:rFonts w:asciiTheme="majorHAnsi" w:hAnsiTheme="majorHAnsi" w:cs="Helvetica"/>
          <w:sz w:val="20"/>
          <w:szCs w:val="20"/>
        </w:rPr>
      </w:pPr>
      <w:r w:rsidRPr="00AE5EC1">
        <w:rPr>
          <w:rFonts w:asciiTheme="majorHAnsi" w:hAnsiTheme="majorHAnsi" w:cs="Helvetica"/>
          <w:sz w:val="20"/>
          <w:szCs w:val="20"/>
        </w:rPr>
        <w:t>35: Count rate — local maximum: 10</w:t>
      </w:r>
      <w:r w:rsidRPr="00AE5EC1">
        <w:rPr>
          <w:rFonts w:asciiTheme="majorHAnsi" w:hAnsiTheme="majorHAnsi" w:cs="Helvetica"/>
          <w:sz w:val="20"/>
          <w:szCs w:val="20"/>
          <w:vertAlign w:val="superscript"/>
        </w:rPr>
        <w:t>4</w:t>
      </w:r>
      <w:r w:rsidRPr="00AE5EC1">
        <w:rPr>
          <w:rFonts w:asciiTheme="majorHAnsi" w:hAnsiTheme="majorHAnsi" w:cs="Helvetica"/>
          <w:sz w:val="20"/>
          <w:szCs w:val="20"/>
        </w:rPr>
        <w:t>n/cm</w:t>
      </w:r>
      <w:r w:rsidRPr="00AE5EC1">
        <w:rPr>
          <w:rFonts w:asciiTheme="majorHAnsi" w:hAnsiTheme="majorHAnsi" w:cs="Helvetica"/>
          <w:sz w:val="20"/>
          <w:szCs w:val="20"/>
          <w:vertAlign w:val="superscript"/>
        </w:rPr>
        <w:t>2</w:t>
      </w:r>
      <w:r w:rsidRPr="00AE5EC1">
        <w:rPr>
          <w:rFonts w:asciiTheme="majorHAnsi" w:hAnsiTheme="majorHAnsi" w:cs="Helvetica"/>
          <w:sz w:val="20"/>
          <w:szCs w:val="20"/>
        </w:rPr>
        <w:t>/s</w:t>
      </w:r>
      <w:r w:rsidR="00662CFF">
        <w:rPr>
          <w:rFonts w:asciiTheme="majorHAnsi" w:hAnsiTheme="majorHAnsi" w:cs="Helvetica"/>
          <w:sz w:val="20"/>
          <w:szCs w:val="20"/>
        </w:rPr>
        <w:t xml:space="preserve"> (see also [7</w:t>
      </w:r>
      <w:r w:rsidR="0013198A">
        <w:rPr>
          <w:rFonts w:asciiTheme="majorHAnsi" w:hAnsiTheme="majorHAnsi" w:cs="Helvetica"/>
          <w:sz w:val="20"/>
          <w:szCs w:val="20"/>
        </w:rPr>
        <w:t>])</w:t>
      </w:r>
    </w:p>
    <w:p w14:paraId="59B96130" w14:textId="06C5784B" w:rsidR="006B12A5" w:rsidRPr="00AE5EC1" w:rsidRDefault="006B12A5" w:rsidP="00842FD0">
      <w:pPr>
        <w:widowControl w:val="0"/>
        <w:autoSpaceDE w:val="0"/>
        <w:autoSpaceDN w:val="0"/>
        <w:adjustRightInd w:val="0"/>
        <w:rPr>
          <w:rFonts w:asciiTheme="majorHAnsi" w:hAnsiTheme="majorHAnsi" w:cs="Helvetica"/>
          <w:sz w:val="20"/>
          <w:szCs w:val="20"/>
        </w:rPr>
      </w:pPr>
    </w:p>
    <w:p w14:paraId="78999286" w14:textId="25A4C822" w:rsidR="006B12A5" w:rsidRPr="00AE5EC1" w:rsidRDefault="00B04C3D" w:rsidP="00155E09">
      <w:pPr>
        <w:widowControl w:val="0"/>
        <w:autoSpaceDE w:val="0"/>
        <w:autoSpaceDN w:val="0"/>
        <w:adjustRightInd w:val="0"/>
        <w:rPr>
          <w:rFonts w:asciiTheme="majorHAnsi" w:eastAsia="Times New Roman" w:hAnsiTheme="majorHAnsi" w:cs="Times New Roman"/>
          <w:w w:val="100"/>
          <w:szCs w:val="22"/>
        </w:rPr>
      </w:pPr>
      <w:r w:rsidRPr="00AE5EC1">
        <w:rPr>
          <w:rFonts w:asciiTheme="majorHAnsi" w:hAnsiTheme="majorHAnsi" w:cs="Helvetica"/>
        </w:rPr>
        <w:t xml:space="preserve">We notice that most of them are considered state-of-the-art and therefore achievable at </w:t>
      </w:r>
      <w:r w:rsidRPr="00AE5EC1">
        <w:rPr>
          <w:rFonts w:asciiTheme="majorHAnsi" w:hAnsiTheme="majorHAnsi" w:cs="Helvetica"/>
        </w:rPr>
        <w:lastRenderedPageBreak/>
        <w:t xml:space="preserve">existing facilities using PSD </w:t>
      </w:r>
      <w:r w:rsidRPr="00AE5EC1">
        <w:rPr>
          <w:rFonts w:asciiTheme="majorHAnsi" w:hAnsiTheme="majorHAnsi" w:cs="Helvetica"/>
          <w:vertAlign w:val="superscript"/>
        </w:rPr>
        <w:t>3</w:t>
      </w:r>
      <w:r w:rsidRPr="00AE5EC1">
        <w:rPr>
          <w:rFonts w:asciiTheme="majorHAnsi" w:hAnsiTheme="majorHAnsi" w:cs="Helvetica"/>
        </w:rPr>
        <w:t>He</w:t>
      </w:r>
      <w:r w:rsidR="001910AC" w:rsidRPr="00AE5EC1">
        <w:rPr>
          <w:rFonts w:asciiTheme="majorHAnsi" w:hAnsiTheme="majorHAnsi" w:cs="Helvetica"/>
        </w:rPr>
        <w:t>, in particular regarding efficiency, time and position resolution and intrinsic background.</w:t>
      </w:r>
      <w:r w:rsidR="00155E09" w:rsidRPr="00AE5EC1">
        <w:rPr>
          <w:rFonts w:asciiTheme="majorHAnsi" w:hAnsiTheme="majorHAnsi" w:cs="Helvetica"/>
        </w:rPr>
        <w:t xml:space="preserve"> </w:t>
      </w:r>
      <w:r w:rsidR="006B12A5" w:rsidRPr="00AE5EC1">
        <w:rPr>
          <w:rFonts w:asciiTheme="majorHAnsi" w:eastAsia="Times New Roman" w:hAnsiTheme="majorHAnsi" w:cs="Times New Roman"/>
          <w:w w:val="100"/>
          <w:szCs w:val="22"/>
        </w:rPr>
        <w:t xml:space="preserve">It is also worth to stress that the </w:t>
      </w:r>
      <w:r w:rsidR="006B12A5" w:rsidRPr="006B12A5">
        <w:rPr>
          <w:rFonts w:asciiTheme="majorHAnsi" w:eastAsia="Times New Roman" w:hAnsiTheme="majorHAnsi" w:cs="Times New Roman"/>
          <w:w w:val="100"/>
          <w:szCs w:val="22"/>
        </w:rPr>
        <w:t xml:space="preserve">efficiency requirement is actually not a requirement that is linked to a specific HLSR, but </w:t>
      </w:r>
      <w:r w:rsidR="006B12A5" w:rsidRPr="00AE5EC1">
        <w:rPr>
          <w:rFonts w:asciiTheme="majorHAnsi" w:eastAsia="Times New Roman" w:hAnsiTheme="majorHAnsi" w:cs="Times New Roman"/>
          <w:w w:val="100"/>
          <w:szCs w:val="22"/>
        </w:rPr>
        <w:t xml:space="preserve">rather </w:t>
      </w:r>
      <w:r w:rsidR="006B12A5" w:rsidRPr="006B12A5">
        <w:rPr>
          <w:rFonts w:asciiTheme="majorHAnsi" w:eastAsia="Times New Roman" w:hAnsiTheme="majorHAnsi" w:cs="Times New Roman"/>
          <w:w w:val="100"/>
          <w:szCs w:val="22"/>
        </w:rPr>
        <w:t>a wish based on</w:t>
      </w:r>
      <w:r w:rsidR="006B12A5" w:rsidRPr="00AE5EC1">
        <w:rPr>
          <w:rFonts w:asciiTheme="majorHAnsi" w:eastAsia="Times New Roman" w:hAnsiTheme="majorHAnsi" w:cs="Times New Roman"/>
          <w:w w:val="100"/>
          <w:szCs w:val="22"/>
        </w:rPr>
        <w:t xml:space="preserve"> state-of-the-art </w:t>
      </w:r>
      <w:r w:rsidR="00155E09" w:rsidRPr="00AE5EC1">
        <w:rPr>
          <w:rFonts w:asciiTheme="majorHAnsi" w:eastAsia="Times New Roman" w:hAnsiTheme="majorHAnsi" w:cs="Times New Roman"/>
          <w:w w:val="100"/>
          <w:szCs w:val="22"/>
        </w:rPr>
        <w:t>specification</w:t>
      </w:r>
      <w:r w:rsidR="006B12A5" w:rsidRPr="00AE5EC1">
        <w:rPr>
          <w:rFonts w:asciiTheme="majorHAnsi" w:eastAsia="Times New Roman" w:hAnsiTheme="majorHAnsi" w:cs="Times New Roman"/>
          <w:w w:val="100"/>
          <w:szCs w:val="22"/>
        </w:rPr>
        <w:t>s. Since existing detectors may not meet detection</w:t>
      </w:r>
      <w:r w:rsidR="006B12A5" w:rsidRPr="006B12A5">
        <w:rPr>
          <w:rFonts w:asciiTheme="majorHAnsi" w:eastAsia="Times New Roman" w:hAnsiTheme="majorHAnsi" w:cs="Times New Roman"/>
          <w:w w:val="100"/>
          <w:szCs w:val="22"/>
        </w:rPr>
        <w:t xml:space="preserve"> rate requirement</w:t>
      </w:r>
      <w:r w:rsidR="006B12A5" w:rsidRPr="00AE5EC1">
        <w:rPr>
          <w:rFonts w:asciiTheme="majorHAnsi" w:eastAsia="Times New Roman" w:hAnsiTheme="majorHAnsi" w:cs="Times New Roman"/>
          <w:w w:val="100"/>
          <w:szCs w:val="22"/>
        </w:rPr>
        <w:t>, careful consideration must be taken when comparing to requirements and specifications at existing instrumentation. Therefore, this should be taken as a guide line that</w:t>
      </w:r>
      <w:r w:rsidR="006B12A5" w:rsidRPr="006B12A5">
        <w:rPr>
          <w:rFonts w:asciiTheme="majorHAnsi" w:eastAsia="Times New Roman" w:hAnsiTheme="majorHAnsi" w:cs="Times New Roman"/>
          <w:w w:val="100"/>
          <w:szCs w:val="22"/>
        </w:rPr>
        <w:t xml:space="preserve"> does</w:t>
      </w:r>
      <w:r w:rsidR="00A848A6" w:rsidRPr="00AE5EC1">
        <w:rPr>
          <w:rFonts w:asciiTheme="majorHAnsi" w:eastAsia="Times New Roman" w:hAnsiTheme="majorHAnsi" w:cs="Times New Roman"/>
          <w:w w:val="100"/>
          <w:szCs w:val="22"/>
        </w:rPr>
        <w:t xml:space="preserve"> </w:t>
      </w:r>
      <w:r w:rsidR="006B12A5" w:rsidRPr="006B12A5">
        <w:rPr>
          <w:rFonts w:asciiTheme="majorHAnsi" w:eastAsia="Times New Roman" w:hAnsiTheme="majorHAnsi" w:cs="Times New Roman"/>
          <w:w w:val="100"/>
          <w:szCs w:val="22"/>
        </w:rPr>
        <w:t>n</w:t>
      </w:r>
      <w:r w:rsidR="00A848A6" w:rsidRPr="00AE5EC1">
        <w:rPr>
          <w:rFonts w:asciiTheme="majorHAnsi" w:eastAsia="Times New Roman" w:hAnsiTheme="majorHAnsi" w:cs="Times New Roman"/>
          <w:w w:val="100"/>
          <w:szCs w:val="22"/>
        </w:rPr>
        <w:t>o</w:t>
      </w:r>
      <w:r w:rsidR="006B12A5" w:rsidRPr="006B12A5">
        <w:rPr>
          <w:rFonts w:asciiTheme="majorHAnsi" w:eastAsia="Times New Roman" w:hAnsiTheme="majorHAnsi" w:cs="Times New Roman"/>
          <w:w w:val="100"/>
          <w:szCs w:val="22"/>
        </w:rPr>
        <w:t xml:space="preserve">t translate </w:t>
      </w:r>
      <w:r w:rsidR="006B12A5" w:rsidRPr="00AE5EC1">
        <w:rPr>
          <w:rFonts w:asciiTheme="majorHAnsi" w:eastAsia="Times New Roman" w:hAnsiTheme="majorHAnsi" w:cs="Times New Roman"/>
          <w:w w:val="100"/>
          <w:szCs w:val="22"/>
        </w:rPr>
        <w:t>directly in</w:t>
      </w:r>
      <w:r w:rsidR="006B12A5" w:rsidRPr="006B12A5">
        <w:rPr>
          <w:rFonts w:asciiTheme="majorHAnsi" w:eastAsia="Times New Roman" w:hAnsiTheme="majorHAnsi" w:cs="Times New Roman"/>
          <w:w w:val="100"/>
          <w:szCs w:val="22"/>
        </w:rPr>
        <w:t xml:space="preserve">to a </w:t>
      </w:r>
      <w:r w:rsidR="006B12A5" w:rsidRPr="00AE5EC1">
        <w:rPr>
          <w:rFonts w:asciiTheme="majorHAnsi" w:eastAsia="Times New Roman" w:hAnsiTheme="majorHAnsi" w:cs="Times New Roman"/>
          <w:w w:val="100"/>
          <w:szCs w:val="22"/>
        </w:rPr>
        <w:t xml:space="preserve">design </w:t>
      </w:r>
      <w:r w:rsidR="006B12A5" w:rsidRPr="006B12A5">
        <w:rPr>
          <w:rFonts w:asciiTheme="majorHAnsi" w:eastAsia="Times New Roman" w:hAnsiTheme="majorHAnsi" w:cs="Times New Roman"/>
          <w:w w:val="100"/>
          <w:szCs w:val="22"/>
        </w:rPr>
        <w:t xml:space="preserve">requirement. </w:t>
      </w:r>
    </w:p>
    <w:p w14:paraId="560F4FAE" w14:textId="164BB0A2" w:rsidR="007D0350" w:rsidRPr="00AE5EC1" w:rsidRDefault="007D0350" w:rsidP="00EE40EF">
      <w:pPr>
        <w:rPr>
          <w:rFonts w:asciiTheme="majorHAnsi" w:hAnsiTheme="majorHAnsi" w:cs="Helvetica"/>
        </w:rPr>
      </w:pPr>
      <w:r w:rsidRPr="00AE5EC1">
        <w:rPr>
          <w:rFonts w:asciiTheme="majorHAnsi" w:hAnsiTheme="majorHAnsi" w:cs="Helvetica"/>
        </w:rPr>
        <w:t>The detectors shall cover the polar angular range from -25° to +15° and the azimuthal angular range from -36° to +144°, with a minimum angle of 1°, so that the Q range accessible enables to measure the scattering pattern within several Brillouin Zones for crystals. Given the sample to detector distance of 3 m, the detection area specified in the full scope instrument is 21 m</w:t>
      </w:r>
      <w:r w:rsidRPr="00AE5EC1">
        <w:rPr>
          <w:rFonts w:asciiTheme="majorHAnsi" w:hAnsiTheme="majorHAnsi" w:cs="Helvetica"/>
          <w:vertAlign w:val="superscript"/>
        </w:rPr>
        <w:t>2</w:t>
      </w:r>
      <w:r w:rsidRPr="00AE5EC1">
        <w:rPr>
          <w:rFonts w:asciiTheme="majorHAnsi" w:hAnsiTheme="majorHAnsi" w:cs="Helvetica"/>
        </w:rPr>
        <w:t xml:space="preserve">, with a full height of 2.2 m. </w:t>
      </w:r>
    </w:p>
    <w:p w14:paraId="70C3F351" w14:textId="04FC6BC7" w:rsidR="007D0350" w:rsidRPr="006B12A5" w:rsidRDefault="007D0350" w:rsidP="007D0350">
      <w:pPr>
        <w:rPr>
          <w:rFonts w:asciiTheme="majorHAnsi" w:eastAsia="Times New Roman" w:hAnsiTheme="majorHAnsi" w:cs="Times New Roman"/>
          <w:w w:val="100"/>
          <w:szCs w:val="22"/>
        </w:rPr>
      </w:pPr>
      <w:r w:rsidRPr="00AE5EC1">
        <w:rPr>
          <w:rFonts w:asciiTheme="majorHAnsi" w:hAnsiTheme="majorHAnsi" w:cs="Helvetica"/>
        </w:rPr>
        <w:t>In order to achieve the expected scientific performance in terms of energy and Q resolution, the detectors shall provide 20 x 20 x 10 mm</w:t>
      </w:r>
      <w:r w:rsidRPr="00AE5EC1">
        <w:rPr>
          <w:rFonts w:asciiTheme="majorHAnsi" w:hAnsiTheme="majorHAnsi" w:cs="Helvetica"/>
          <w:vertAlign w:val="superscript"/>
        </w:rPr>
        <w:t>3</w:t>
      </w:r>
      <w:r w:rsidRPr="00AE5EC1">
        <w:rPr>
          <w:rFonts w:asciiTheme="majorHAnsi" w:hAnsiTheme="majorHAnsi" w:cs="Helvetica"/>
        </w:rPr>
        <w:t xml:space="preserve"> (W x H x L) position resolution and the time resolution shall not exceed 5 µs.</w:t>
      </w:r>
    </w:p>
    <w:p w14:paraId="10D2D811" w14:textId="77777777" w:rsidR="00842FD0" w:rsidRPr="00AE5EC1" w:rsidRDefault="00842FD0" w:rsidP="00EE40EF">
      <w:pPr>
        <w:rPr>
          <w:rFonts w:asciiTheme="majorHAnsi" w:hAnsiTheme="majorHAnsi"/>
          <w:szCs w:val="22"/>
        </w:rPr>
      </w:pPr>
    </w:p>
    <w:p w14:paraId="6B6371FF" w14:textId="368C705D" w:rsidR="00631308" w:rsidRPr="00AE5EC1" w:rsidRDefault="00842FD0" w:rsidP="00777AB8">
      <w:pPr>
        <w:pStyle w:val="Heading4"/>
        <w:rPr>
          <w:rFonts w:asciiTheme="majorHAnsi" w:hAnsiTheme="majorHAnsi"/>
          <w:sz w:val="22"/>
          <w:szCs w:val="22"/>
        </w:rPr>
      </w:pPr>
      <w:bookmarkStart w:id="80" w:name="_Toc473619150"/>
      <w:r w:rsidRPr="00AE5EC1">
        <w:rPr>
          <w:rFonts w:asciiTheme="majorHAnsi" w:hAnsiTheme="majorHAnsi"/>
          <w:sz w:val="22"/>
          <w:szCs w:val="22"/>
        </w:rPr>
        <w:t xml:space="preserve">MG </w:t>
      </w:r>
      <w:r w:rsidR="002622D5" w:rsidRPr="00AE5EC1">
        <w:rPr>
          <w:rFonts w:asciiTheme="majorHAnsi" w:hAnsiTheme="majorHAnsi"/>
          <w:sz w:val="22"/>
          <w:szCs w:val="22"/>
        </w:rPr>
        <w:t xml:space="preserve">Detectors </w:t>
      </w:r>
      <w:r w:rsidR="00CA2E51">
        <w:rPr>
          <w:rFonts w:asciiTheme="majorHAnsi" w:hAnsiTheme="majorHAnsi"/>
          <w:sz w:val="22"/>
          <w:szCs w:val="22"/>
        </w:rPr>
        <w:t>as baseline</w:t>
      </w:r>
      <w:bookmarkEnd w:id="80"/>
    </w:p>
    <w:p w14:paraId="023D4C48" w14:textId="03EB0A7B" w:rsidR="00842FD0" w:rsidRPr="00AE5EC1" w:rsidRDefault="00842FD0" w:rsidP="00842FD0">
      <w:pPr>
        <w:widowControl w:val="0"/>
        <w:autoSpaceDE w:val="0"/>
        <w:autoSpaceDN w:val="0"/>
        <w:adjustRightInd w:val="0"/>
        <w:rPr>
          <w:rFonts w:asciiTheme="majorHAnsi" w:hAnsiTheme="majorHAnsi" w:cs="Helvetica"/>
        </w:rPr>
      </w:pPr>
      <w:r w:rsidRPr="00AE5EC1">
        <w:rPr>
          <w:rFonts w:asciiTheme="majorHAnsi" w:hAnsiTheme="majorHAnsi" w:cs="Helvetica"/>
        </w:rPr>
        <w:t xml:space="preserve">As resulting from the Scope Setting Meeting, the baseline detector technology is the Multi-Grid. </w:t>
      </w:r>
      <w:r w:rsidR="007D0350" w:rsidRPr="00AE5EC1">
        <w:rPr>
          <w:rFonts w:asciiTheme="majorHAnsi" w:hAnsiTheme="majorHAnsi" w:cs="Helvetica"/>
        </w:rPr>
        <w:t>In order to instrument the full scope detection</w:t>
      </w:r>
      <w:r w:rsidRPr="00AE5EC1">
        <w:rPr>
          <w:rFonts w:asciiTheme="majorHAnsi" w:hAnsiTheme="majorHAnsi" w:cs="Helvetica"/>
        </w:rPr>
        <w:t xml:space="preserve"> area with Multi-Grid detectors, 100 modules will be required, these can be grouped into 5 banks of 20 modules, with one bank at the negative scattering side and 4 banks on the positive one. The full height of 2.2 m can be covered using 96 grids in each Multi-Grid module, with no gaps in the vertical coverage (</w:t>
      </w:r>
      <w:r w:rsidR="008C2F33" w:rsidRPr="00AE5EC1">
        <w:rPr>
          <w:rFonts w:asciiTheme="majorHAnsi" w:hAnsiTheme="majorHAnsi" w:cs="Helvetica"/>
        </w:rPr>
        <w:t xml:space="preserve">Req. </w:t>
      </w:r>
      <w:r w:rsidRPr="00AE5EC1">
        <w:rPr>
          <w:rFonts w:asciiTheme="majorHAnsi" w:hAnsiTheme="majorHAnsi" w:cs="Helvetica"/>
        </w:rPr>
        <w:t xml:space="preserve">28). In the day-one configuration of the instrument, 40% of the full detector coverage is foreseen, i.e. 40 full-height modules at angles 1° to 73°. The remaining modules will be added at a later stage. The space and the infrastructure allowing this shall be foreseen in the initial scope. </w:t>
      </w:r>
    </w:p>
    <w:p w14:paraId="04A40CAC" w14:textId="22EA7246" w:rsidR="00842FD0" w:rsidRPr="00AE5EC1" w:rsidRDefault="00842FD0" w:rsidP="00842FD0">
      <w:pPr>
        <w:widowControl w:val="0"/>
        <w:autoSpaceDE w:val="0"/>
        <w:autoSpaceDN w:val="0"/>
        <w:adjustRightInd w:val="0"/>
        <w:rPr>
          <w:rFonts w:asciiTheme="majorHAnsi" w:hAnsiTheme="majorHAnsi" w:cs="Helvetica"/>
        </w:rPr>
      </w:pPr>
      <w:r w:rsidRPr="00AE5EC1">
        <w:rPr>
          <w:rFonts w:asciiTheme="majorHAnsi" w:hAnsiTheme="majorHAnsi" w:cs="Helvetica"/>
        </w:rPr>
        <w:t>Since the detector is comprised of modules of grids and anode wires, both grids and wires are readout in coincidence, thus defining the position of interaction to a voxel in 3 dimensions, whose area in the current proposed design is 22 x 22 mm</w:t>
      </w:r>
      <w:r w:rsidRPr="00AE5EC1">
        <w:rPr>
          <w:rFonts w:asciiTheme="majorHAnsi" w:hAnsiTheme="majorHAnsi" w:cs="Helvetica"/>
          <w:vertAlign w:val="superscript"/>
        </w:rPr>
        <w:t>2</w:t>
      </w:r>
      <w:r w:rsidR="007D0350" w:rsidRPr="00AE5EC1">
        <w:rPr>
          <w:rFonts w:asciiTheme="majorHAnsi" w:hAnsiTheme="majorHAnsi" w:cs="Helvetica"/>
        </w:rPr>
        <w:t xml:space="preserve"> </w:t>
      </w:r>
      <w:r w:rsidRPr="00AE5EC1">
        <w:rPr>
          <w:rFonts w:asciiTheme="majorHAnsi" w:hAnsiTheme="majorHAnsi" w:cs="Helvetica"/>
        </w:rPr>
        <w:t>and can be reduced to 20</w:t>
      </w:r>
      <w:r w:rsidR="008C2F33" w:rsidRPr="00AE5EC1">
        <w:rPr>
          <w:rFonts w:asciiTheme="majorHAnsi" w:hAnsiTheme="majorHAnsi" w:cs="Helvetica"/>
        </w:rPr>
        <w:t xml:space="preserve"> </w:t>
      </w:r>
      <w:r w:rsidRPr="00AE5EC1">
        <w:rPr>
          <w:rFonts w:asciiTheme="majorHAnsi" w:hAnsiTheme="majorHAnsi" w:cs="Helvetica"/>
        </w:rPr>
        <w:t>x</w:t>
      </w:r>
      <w:r w:rsidR="008C2F33" w:rsidRPr="00AE5EC1">
        <w:rPr>
          <w:rFonts w:asciiTheme="majorHAnsi" w:hAnsiTheme="majorHAnsi" w:cs="Helvetica"/>
        </w:rPr>
        <w:t xml:space="preserve"> </w:t>
      </w:r>
      <w:r w:rsidR="007D0350" w:rsidRPr="00AE5EC1">
        <w:rPr>
          <w:rFonts w:asciiTheme="majorHAnsi" w:hAnsiTheme="majorHAnsi" w:cs="Helvetica"/>
        </w:rPr>
        <w:t>20</w:t>
      </w:r>
      <w:r w:rsidR="00270455">
        <w:rPr>
          <w:rFonts w:asciiTheme="majorHAnsi" w:hAnsiTheme="majorHAnsi" w:cs="Helvetica"/>
        </w:rPr>
        <w:t xml:space="preserve"> </w:t>
      </w:r>
      <w:r w:rsidR="007D0350" w:rsidRPr="00AE5EC1">
        <w:rPr>
          <w:rFonts w:asciiTheme="majorHAnsi" w:hAnsiTheme="majorHAnsi" w:cs="Helvetica"/>
        </w:rPr>
        <w:t>mm</w:t>
      </w:r>
      <w:r w:rsidR="00270455">
        <w:rPr>
          <w:rFonts w:asciiTheme="majorHAnsi" w:hAnsiTheme="majorHAnsi" w:cs="Helvetica"/>
          <w:vertAlign w:val="superscript"/>
        </w:rPr>
        <w:t>2</w:t>
      </w:r>
      <w:r w:rsidR="007D0350" w:rsidRPr="00AE5EC1">
        <w:rPr>
          <w:rFonts w:asciiTheme="majorHAnsi" w:hAnsiTheme="majorHAnsi" w:cs="Helvetica"/>
        </w:rPr>
        <w:t xml:space="preserve"> if needed. T</w:t>
      </w:r>
      <w:r w:rsidRPr="00AE5EC1">
        <w:rPr>
          <w:rFonts w:asciiTheme="majorHAnsi" w:hAnsiTheme="majorHAnsi" w:cs="Helvetica"/>
        </w:rPr>
        <w:t xml:space="preserve">his corresponds to the position resolution and </w:t>
      </w:r>
      <w:r w:rsidR="007D0350" w:rsidRPr="00AE5EC1">
        <w:rPr>
          <w:rFonts w:asciiTheme="majorHAnsi" w:hAnsiTheme="majorHAnsi" w:cs="Helvetica"/>
        </w:rPr>
        <w:t xml:space="preserve">depth </w:t>
      </w:r>
      <w:r w:rsidR="00270455">
        <w:rPr>
          <w:rFonts w:asciiTheme="majorHAnsi" w:hAnsiTheme="majorHAnsi" w:cs="Helvetica"/>
        </w:rPr>
        <w:t>of</w:t>
      </w:r>
      <w:r w:rsidR="007D0350" w:rsidRPr="00AE5EC1">
        <w:rPr>
          <w:rFonts w:asciiTheme="majorHAnsi" w:hAnsiTheme="majorHAnsi" w:cs="Helvetica"/>
        </w:rPr>
        <w:t xml:space="preserve"> 10 mm, i.e. </w:t>
      </w:r>
      <w:r w:rsidRPr="00AE5EC1">
        <w:rPr>
          <w:rFonts w:asciiTheme="majorHAnsi" w:hAnsiTheme="majorHAnsi" w:cs="Helvetica"/>
        </w:rPr>
        <w:t>the maximum neutro</w:t>
      </w:r>
      <w:r w:rsidR="007D0350" w:rsidRPr="00AE5EC1">
        <w:rPr>
          <w:rFonts w:asciiTheme="majorHAnsi" w:hAnsiTheme="majorHAnsi" w:cs="Helvetica"/>
        </w:rPr>
        <w:t>n flight distance error is 5 mm</w:t>
      </w:r>
      <w:r w:rsidRPr="00AE5EC1">
        <w:rPr>
          <w:rFonts w:asciiTheme="majorHAnsi" w:hAnsiTheme="majorHAnsi" w:cs="Helvetica"/>
        </w:rPr>
        <w:t xml:space="preserve"> (</w:t>
      </w:r>
      <w:r w:rsidR="008C2F33" w:rsidRPr="00AE5EC1">
        <w:rPr>
          <w:rFonts w:asciiTheme="majorHAnsi" w:hAnsiTheme="majorHAnsi" w:cs="Helvetica"/>
        </w:rPr>
        <w:t xml:space="preserve">Req. </w:t>
      </w:r>
      <w:r w:rsidRPr="00AE5EC1">
        <w:rPr>
          <w:rFonts w:asciiTheme="majorHAnsi" w:hAnsiTheme="majorHAnsi" w:cs="Helvetica"/>
        </w:rPr>
        <w:t>25). The readout will acquire data from each wire and grid channel independently, allowing a high rate acquisition. All events will be time-stamped with precision of at least 100ns, safely fulfilling the ToF requirements (</w:t>
      </w:r>
      <w:r w:rsidR="008C2F33" w:rsidRPr="00AE5EC1">
        <w:rPr>
          <w:rFonts w:asciiTheme="majorHAnsi" w:hAnsiTheme="majorHAnsi" w:cs="Helvetica"/>
        </w:rPr>
        <w:t xml:space="preserve">Req. </w:t>
      </w:r>
      <w:r w:rsidRPr="00AE5EC1">
        <w:rPr>
          <w:rFonts w:asciiTheme="majorHAnsi" w:hAnsiTheme="majorHAnsi" w:cs="Helvetica"/>
        </w:rPr>
        <w:t>26).</w:t>
      </w:r>
    </w:p>
    <w:p w14:paraId="2486E3E7" w14:textId="7047E3B2" w:rsidR="00842FD0" w:rsidRPr="00AE5EC1" w:rsidRDefault="00842FD0" w:rsidP="00842FD0">
      <w:pPr>
        <w:widowControl w:val="0"/>
        <w:autoSpaceDE w:val="0"/>
        <w:autoSpaceDN w:val="0"/>
        <w:adjustRightInd w:val="0"/>
        <w:rPr>
          <w:rFonts w:asciiTheme="majorHAnsi" w:hAnsiTheme="majorHAnsi" w:cs="Helvetica"/>
        </w:rPr>
      </w:pPr>
      <w:r w:rsidRPr="00AE5EC1">
        <w:rPr>
          <w:rFonts w:asciiTheme="majorHAnsi" w:hAnsiTheme="majorHAnsi" w:cs="Helvetica"/>
        </w:rPr>
        <w:t xml:space="preserve">Twenty detection cells, each equipped with two </w:t>
      </w:r>
      <w:r w:rsidRPr="00AE5EC1">
        <w:rPr>
          <w:rFonts w:asciiTheme="majorHAnsi" w:hAnsiTheme="majorHAnsi" w:cs="Helvetica"/>
          <w:vertAlign w:val="superscript"/>
        </w:rPr>
        <w:t>10</w:t>
      </w:r>
      <w:r w:rsidRPr="00AE5EC1">
        <w:rPr>
          <w:rFonts w:asciiTheme="majorHAnsi" w:hAnsiTheme="majorHAnsi" w:cs="Helvetica"/>
        </w:rPr>
        <w:t>B</w:t>
      </w:r>
      <w:r w:rsidRPr="00AE5EC1">
        <w:rPr>
          <w:rFonts w:asciiTheme="majorHAnsi" w:hAnsiTheme="majorHAnsi" w:cs="Helvetica"/>
          <w:vertAlign w:val="subscript"/>
        </w:rPr>
        <w:t>4</w:t>
      </w:r>
      <w:r w:rsidRPr="00AE5EC1">
        <w:rPr>
          <w:rFonts w:asciiTheme="majorHAnsi" w:hAnsiTheme="majorHAnsi" w:cs="Helvetica"/>
        </w:rPr>
        <w:t xml:space="preserve">C layers, will be used in the depth dimension. This will require a single-side coated layer front-most in the detector, and 20 double-side coated layers over the rest of the detector depth. The thickness of the </w:t>
      </w:r>
      <w:r w:rsidRPr="00AE5EC1">
        <w:rPr>
          <w:rFonts w:asciiTheme="majorHAnsi" w:hAnsiTheme="majorHAnsi" w:cs="Helvetica"/>
          <w:vertAlign w:val="superscript"/>
        </w:rPr>
        <w:t>10</w:t>
      </w:r>
      <w:r w:rsidRPr="00AE5EC1">
        <w:rPr>
          <w:rFonts w:asciiTheme="majorHAnsi" w:hAnsiTheme="majorHAnsi" w:cs="Helvetica"/>
        </w:rPr>
        <w:t>B</w:t>
      </w:r>
      <w:r w:rsidRPr="00AE5EC1">
        <w:rPr>
          <w:rFonts w:asciiTheme="majorHAnsi" w:hAnsiTheme="majorHAnsi" w:cs="Helvetica"/>
          <w:vertAlign w:val="subscript"/>
        </w:rPr>
        <w:t>4</w:t>
      </w:r>
      <w:r w:rsidRPr="00AE5EC1">
        <w:rPr>
          <w:rFonts w:asciiTheme="majorHAnsi" w:hAnsiTheme="majorHAnsi" w:cs="Helvetica"/>
        </w:rPr>
        <w:t>C is chosen to maximize the detection efficiency for neutrons above the thermal energy. Optimization which maximizes efficiency for 1Å has been shown to produce a good compromise between raising the efficiency for energetic neutrons while maintaining good cold neutron efficiency. The double-layer arrangement, where 6 blades have a coating thickness of 1 µm, 10 of 1.25 µm and 4 of 2 µm, fulfills this optimization (</w:t>
      </w:r>
      <w:r w:rsidR="008C2F33" w:rsidRPr="00AE5EC1">
        <w:rPr>
          <w:rFonts w:asciiTheme="majorHAnsi" w:hAnsiTheme="majorHAnsi" w:cs="Helvetica"/>
        </w:rPr>
        <w:t xml:space="preserve">Req. </w:t>
      </w:r>
      <w:r w:rsidRPr="00AE5EC1">
        <w:rPr>
          <w:rFonts w:asciiTheme="majorHAnsi" w:hAnsiTheme="majorHAnsi" w:cs="Helvetica"/>
        </w:rPr>
        <w:t>24).</w:t>
      </w:r>
    </w:p>
    <w:p w14:paraId="65E1CEFA" w14:textId="536FDFF4" w:rsidR="00842FD0" w:rsidRPr="00AE5EC1" w:rsidRDefault="00842FD0" w:rsidP="00842FD0">
      <w:pPr>
        <w:widowControl w:val="0"/>
        <w:autoSpaceDE w:val="0"/>
        <w:autoSpaceDN w:val="0"/>
        <w:adjustRightInd w:val="0"/>
        <w:rPr>
          <w:rFonts w:asciiTheme="majorHAnsi" w:hAnsiTheme="majorHAnsi" w:cs="Helvetica"/>
        </w:rPr>
      </w:pPr>
      <w:r w:rsidRPr="00AE5EC1">
        <w:rPr>
          <w:rFonts w:asciiTheme="majorHAnsi" w:hAnsiTheme="majorHAnsi" w:cs="Helvetica"/>
        </w:rPr>
        <w:t>Gamma-ray sensitivity has been measured in gamma source tests and modeled using Monte Carlo methods, s</w:t>
      </w:r>
      <w:r w:rsidR="007D0350" w:rsidRPr="00AE5EC1">
        <w:rPr>
          <w:rFonts w:asciiTheme="majorHAnsi" w:hAnsiTheme="majorHAnsi" w:cs="Helvetica"/>
        </w:rPr>
        <w:t>howing that sensitivity below 10</w:t>
      </w:r>
      <w:r w:rsidR="007D0350" w:rsidRPr="00AE5EC1">
        <w:rPr>
          <w:rFonts w:asciiTheme="majorHAnsi" w:hAnsiTheme="majorHAnsi" w:cs="Helvetica"/>
          <w:vertAlign w:val="superscript"/>
        </w:rPr>
        <w:t>-6</w:t>
      </w:r>
      <w:r w:rsidRPr="00AE5EC1">
        <w:rPr>
          <w:rFonts w:asciiTheme="majorHAnsi" w:hAnsiTheme="majorHAnsi" w:cs="Helvetica"/>
        </w:rPr>
        <w:t xml:space="preserve"> over the relevant range of gamma energies can be achieved. This has further been demonstrated in time-of-flight measurements, ensuring the gamma efficiency background is met (</w:t>
      </w:r>
      <w:r w:rsidR="008C2F33" w:rsidRPr="00AE5EC1">
        <w:rPr>
          <w:rFonts w:asciiTheme="majorHAnsi" w:hAnsiTheme="majorHAnsi" w:cs="Helvetica"/>
        </w:rPr>
        <w:t xml:space="preserve">Req. </w:t>
      </w:r>
      <w:r w:rsidRPr="00AE5EC1">
        <w:rPr>
          <w:rFonts w:asciiTheme="majorHAnsi" w:hAnsiTheme="majorHAnsi" w:cs="Helvetica"/>
        </w:rPr>
        <w:t>27).</w:t>
      </w:r>
    </w:p>
    <w:p w14:paraId="22CE3503" w14:textId="0E3D0E6E" w:rsidR="00842FD0" w:rsidRPr="00AE5EC1" w:rsidRDefault="00842FD0" w:rsidP="00842FD0">
      <w:pPr>
        <w:widowControl w:val="0"/>
        <w:autoSpaceDE w:val="0"/>
        <w:autoSpaceDN w:val="0"/>
        <w:adjustRightInd w:val="0"/>
        <w:rPr>
          <w:rFonts w:asciiTheme="majorHAnsi" w:hAnsiTheme="majorHAnsi" w:cs="Helvetica"/>
        </w:rPr>
      </w:pPr>
      <w:r w:rsidRPr="00AE5EC1">
        <w:rPr>
          <w:rFonts w:asciiTheme="majorHAnsi" w:hAnsiTheme="majorHAnsi" w:cs="Helvetica"/>
        </w:rPr>
        <w:lastRenderedPageBreak/>
        <w:t>The grids will be built using high purity aluminum, in order to minimize background rate. All other mechanical parts of the detector do not require pure aluminum and will not contribute to background. Recent measurements have shown a background rate (combining detector intrinsic background and ambient neutron background) of 3x10</w:t>
      </w:r>
      <w:r w:rsidRPr="00AE5EC1">
        <w:rPr>
          <w:rFonts w:asciiTheme="majorHAnsi" w:hAnsiTheme="majorHAnsi" w:cs="Helvetica"/>
          <w:vertAlign w:val="superscript"/>
        </w:rPr>
        <w:t>-5</w:t>
      </w:r>
      <w:r w:rsidRPr="00AE5EC1">
        <w:rPr>
          <w:rFonts w:asciiTheme="majorHAnsi" w:hAnsiTheme="majorHAnsi" w:cs="Helvetica"/>
        </w:rPr>
        <w:t xml:space="preserve"> counts/cm</w:t>
      </w:r>
      <w:r w:rsidRPr="00AE5EC1">
        <w:rPr>
          <w:rFonts w:asciiTheme="majorHAnsi" w:hAnsiTheme="majorHAnsi" w:cs="Helvetica"/>
          <w:vertAlign w:val="superscript"/>
        </w:rPr>
        <w:t>2</w:t>
      </w:r>
      <w:r w:rsidRPr="00AE5EC1">
        <w:rPr>
          <w:rFonts w:asciiTheme="majorHAnsi" w:hAnsiTheme="majorHAnsi" w:cs="Helvetica"/>
        </w:rPr>
        <w:t>/s, thus meeting the detector background requirement (</w:t>
      </w:r>
      <w:r w:rsidR="008C2F33" w:rsidRPr="00AE5EC1">
        <w:rPr>
          <w:rFonts w:asciiTheme="majorHAnsi" w:hAnsiTheme="majorHAnsi" w:cs="Helvetica"/>
        </w:rPr>
        <w:t xml:space="preserve">Req. </w:t>
      </w:r>
      <w:r w:rsidRPr="00AE5EC1">
        <w:rPr>
          <w:rFonts w:asciiTheme="majorHAnsi" w:hAnsiTheme="majorHAnsi" w:cs="Helvetica"/>
        </w:rPr>
        <w:t>31).</w:t>
      </w:r>
    </w:p>
    <w:p w14:paraId="5BD46A56" w14:textId="7413516F" w:rsidR="00842FD0" w:rsidRPr="00AE5EC1" w:rsidRDefault="00842FD0" w:rsidP="00842FD0">
      <w:pPr>
        <w:widowControl w:val="0"/>
        <w:autoSpaceDE w:val="0"/>
        <w:autoSpaceDN w:val="0"/>
        <w:adjustRightInd w:val="0"/>
        <w:rPr>
          <w:rFonts w:asciiTheme="majorHAnsi" w:hAnsiTheme="majorHAnsi" w:cs="Helvetica"/>
        </w:rPr>
      </w:pPr>
      <w:r w:rsidRPr="00AE5EC1">
        <w:rPr>
          <w:rFonts w:asciiTheme="majorHAnsi" w:hAnsiTheme="majorHAnsi" w:cs="Helvetica"/>
        </w:rPr>
        <w:t>The transmitted beam in forward direction will be absorbed at the beam stop, which is placed between detector banks so that it will not be detected in the Multi-Grid. A proper design of the beam stop combined with detector positioning shall address the minimum angle requirement (</w:t>
      </w:r>
      <w:r w:rsidR="008C2F33" w:rsidRPr="00AE5EC1">
        <w:rPr>
          <w:rFonts w:asciiTheme="majorHAnsi" w:hAnsiTheme="majorHAnsi" w:cs="Helvetica"/>
        </w:rPr>
        <w:t xml:space="preserve">Req. </w:t>
      </w:r>
      <w:r w:rsidRPr="00AE5EC1">
        <w:rPr>
          <w:rFonts w:asciiTheme="majorHAnsi" w:hAnsiTheme="majorHAnsi" w:cs="Helvetica"/>
        </w:rPr>
        <w:t xml:space="preserve">29). </w:t>
      </w:r>
    </w:p>
    <w:p w14:paraId="7F00528F" w14:textId="3402E691" w:rsidR="00842FD0" w:rsidRPr="00AE5EC1" w:rsidRDefault="00842FD0" w:rsidP="00842FD0">
      <w:pPr>
        <w:widowControl w:val="0"/>
        <w:autoSpaceDE w:val="0"/>
        <w:autoSpaceDN w:val="0"/>
        <w:adjustRightInd w:val="0"/>
        <w:rPr>
          <w:rFonts w:asciiTheme="majorHAnsi" w:hAnsiTheme="majorHAnsi" w:cs="Helvetica"/>
        </w:rPr>
      </w:pPr>
      <w:r w:rsidRPr="00AE5EC1">
        <w:rPr>
          <w:rFonts w:asciiTheme="majorHAnsi" w:hAnsiTheme="majorHAnsi" w:cs="Helvetica"/>
        </w:rPr>
        <w:t>There will be shielding between grid modules as well as immediately behind the last boron layer, in order to minimize detection of neutrons scattered in other parts of detector. A radial collimator around the sample environment will further help suppress neutrons not scattered from sample, but from other origin (</w:t>
      </w:r>
      <w:r w:rsidR="008C2F33" w:rsidRPr="00AE5EC1">
        <w:rPr>
          <w:rFonts w:asciiTheme="majorHAnsi" w:hAnsiTheme="majorHAnsi" w:cs="Helvetica"/>
        </w:rPr>
        <w:t xml:space="preserve">Req. </w:t>
      </w:r>
      <w:r w:rsidRPr="00AE5EC1">
        <w:rPr>
          <w:rFonts w:asciiTheme="majorHAnsi" w:hAnsiTheme="majorHAnsi" w:cs="Helvetica"/>
        </w:rPr>
        <w:t>32). Inner walls of the detector vessel will be lined with Cd sheets and Cd collimators between banks will further reduce cross talk effects due to scattering at various parts of detector.</w:t>
      </w:r>
    </w:p>
    <w:p w14:paraId="34C72116" w14:textId="430FC17B" w:rsidR="00842FD0" w:rsidRDefault="00842FD0" w:rsidP="00842FD0">
      <w:pPr>
        <w:widowControl w:val="0"/>
        <w:autoSpaceDE w:val="0"/>
        <w:autoSpaceDN w:val="0"/>
        <w:adjustRightInd w:val="0"/>
        <w:rPr>
          <w:rFonts w:asciiTheme="majorHAnsi" w:hAnsiTheme="majorHAnsi" w:cs="Helvetica"/>
        </w:rPr>
      </w:pPr>
      <w:r w:rsidRPr="00AE5EC1">
        <w:rPr>
          <w:rFonts w:asciiTheme="majorHAnsi" w:hAnsiTheme="majorHAnsi" w:cs="Helvetica"/>
        </w:rPr>
        <w:t>Detectors shall reach 10</w:t>
      </w:r>
      <w:r w:rsidRPr="00AE5EC1">
        <w:rPr>
          <w:rFonts w:asciiTheme="majorHAnsi" w:hAnsiTheme="majorHAnsi" w:cs="Helvetica"/>
          <w:vertAlign w:val="superscript"/>
        </w:rPr>
        <w:t xml:space="preserve">4 </w:t>
      </w:r>
      <w:r w:rsidRPr="00AE5EC1">
        <w:rPr>
          <w:rFonts w:asciiTheme="majorHAnsi" w:hAnsiTheme="majorHAnsi" w:cs="Helvetica"/>
        </w:rPr>
        <w:t>n/cm</w:t>
      </w:r>
      <w:r w:rsidRPr="00AE5EC1">
        <w:rPr>
          <w:rFonts w:asciiTheme="majorHAnsi" w:hAnsiTheme="majorHAnsi" w:cs="Helvetica"/>
          <w:vertAlign w:val="superscript"/>
        </w:rPr>
        <w:t>2</w:t>
      </w:r>
      <w:r w:rsidRPr="00AE5EC1">
        <w:rPr>
          <w:rFonts w:asciiTheme="majorHAnsi" w:hAnsiTheme="majorHAnsi" w:cs="Helvetica"/>
        </w:rPr>
        <w:t>/s local instantaneous count rate and the corresponding integrated count rate over the respective detection area, so that the rate generated by a 10% incoherent scattering is matched. For the geometry of the Multi-Grid detector, a local count rate of 10</w:t>
      </w:r>
      <w:r w:rsidRPr="00AE5EC1">
        <w:rPr>
          <w:rFonts w:asciiTheme="majorHAnsi" w:hAnsiTheme="majorHAnsi" w:cs="Helvetica"/>
          <w:vertAlign w:val="superscript"/>
        </w:rPr>
        <w:t xml:space="preserve">4 </w:t>
      </w:r>
      <w:r w:rsidRPr="00AE5EC1">
        <w:rPr>
          <w:rFonts w:asciiTheme="majorHAnsi" w:hAnsiTheme="majorHAnsi" w:cs="Helvetica"/>
        </w:rPr>
        <w:t>n/cm</w:t>
      </w:r>
      <w:r w:rsidRPr="00AE5EC1">
        <w:rPr>
          <w:rFonts w:asciiTheme="majorHAnsi" w:hAnsiTheme="majorHAnsi" w:cs="Helvetica"/>
          <w:vertAlign w:val="superscript"/>
        </w:rPr>
        <w:t>2</w:t>
      </w:r>
      <w:r w:rsidRPr="00AE5EC1">
        <w:rPr>
          <w:rFonts w:asciiTheme="majorHAnsi" w:hAnsiTheme="majorHAnsi" w:cs="Helvetica"/>
        </w:rPr>
        <w:t>/s corresponds to at most 10</w:t>
      </w:r>
      <w:r w:rsidRPr="00AE5EC1">
        <w:rPr>
          <w:rFonts w:asciiTheme="majorHAnsi" w:hAnsiTheme="majorHAnsi" w:cs="Helvetica"/>
          <w:vertAlign w:val="superscript"/>
        </w:rPr>
        <w:t xml:space="preserve">5 </w:t>
      </w:r>
      <w:r w:rsidRPr="00AE5EC1">
        <w:rPr>
          <w:rFonts w:asciiTheme="majorHAnsi" w:hAnsiTheme="majorHAnsi" w:cs="Helvetica"/>
        </w:rPr>
        <w:t>n/channel/s, for either grid or wire channels. This is made possible due to a low gas gain used and each grid and wire being instrumented with an individual ASIC readout channel (</w:t>
      </w:r>
      <w:r w:rsidR="008C2F33" w:rsidRPr="00AE5EC1">
        <w:rPr>
          <w:rFonts w:asciiTheme="majorHAnsi" w:hAnsiTheme="majorHAnsi" w:cs="Helvetica"/>
        </w:rPr>
        <w:t xml:space="preserve">Req. </w:t>
      </w:r>
      <w:r w:rsidRPr="00AE5EC1">
        <w:rPr>
          <w:rFonts w:asciiTheme="majorHAnsi" w:hAnsiTheme="majorHAnsi" w:cs="Helvetica"/>
        </w:rPr>
        <w:t xml:space="preserve">35). Front-end electronics will be mounted in direct proximity to the detector modules reducing pick-up noise. The output from these will be digital and will be transported on compact cables to the standard data acquisition system, preventing further noise contributions. Data will be collected in an event format, where for each neutron, the time and position of the detection is stored. From this information, final energy and momentum and absolute time of detection of each scattered neutron is reconstructed. </w:t>
      </w:r>
      <w:r w:rsidR="002E5275">
        <w:rPr>
          <w:rFonts w:asciiTheme="majorHAnsi" w:hAnsiTheme="majorHAnsi" w:cs="Helvetica"/>
        </w:rPr>
        <w:t>Furthermore, the time stamp can be used to assign the sample state or the neutron polarization state to a detected neutron event, as this information is recorded in a synchronized way.</w:t>
      </w:r>
    </w:p>
    <w:p w14:paraId="4E7E5809" w14:textId="184218B0" w:rsidR="003D7A49" w:rsidRDefault="003D7A49" w:rsidP="00842FD0">
      <w:pPr>
        <w:widowControl w:val="0"/>
        <w:autoSpaceDE w:val="0"/>
        <w:autoSpaceDN w:val="0"/>
        <w:adjustRightInd w:val="0"/>
        <w:rPr>
          <w:rFonts w:asciiTheme="majorHAnsi" w:hAnsiTheme="majorHAnsi" w:cs="Helvetica"/>
        </w:rPr>
      </w:pPr>
    </w:p>
    <w:p w14:paraId="3AB9D322" w14:textId="2BDC0D1E" w:rsidR="003D7A49" w:rsidRDefault="003D7A49" w:rsidP="003D7A49">
      <w:pPr>
        <w:pStyle w:val="Heading4"/>
        <w:rPr>
          <w:rFonts w:asciiTheme="majorHAnsi" w:hAnsiTheme="majorHAnsi"/>
          <w:sz w:val="22"/>
          <w:szCs w:val="22"/>
        </w:rPr>
      </w:pPr>
      <w:r w:rsidRPr="003D7A49">
        <w:rPr>
          <w:rFonts w:asciiTheme="majorHAnsi" w:hAnsiTheme="majorHAnsi"/>
          <w:sz w:val="22"/>
          <w:szCs w:val="22"/>
        </w:rPr>
        <w:t>Vacuum interface for MG detectors</w:t>
      </w:r>
    </w:p>
    <w:p w14:paraId="3A3CA292" w14:textId="6722F345" w:rsidR="003D7A49" w:rsidRPr="00AE5EC1" w:rsidRDefault="003D7A49" w:rsidP="003D7A49">
      <w:pPr>
        <w:widowControl w:val="0"/>
        <w:autoSpaceDE w:val="0"/>
        <w:autoSpaceDN w:val="0"/>
        <w:adjustRightInd w:val="0"/>
        <w:rPr>
          <w:rFonts w:asciiTheme="majorHAnsi" w:hAnsiTheme="majorHAnsi" w:cs="Helvetica"/>
        </w:rPr>
      </w:pPr>
      <w:r>
        <w:rPr>
          <w:rFonts w:asciiTheme="majorHAnsi" w:hAnsiTheme="majorHAnsi" w:cs="Helvetica"/>
        </w:rPr>
        <w:t>During normal operation, t</w:t>
      </w:r>
      <w:r w:rsidRPr="00AE5EC1">
        <w:rPr>
          <w:rFonts w:asciiTheme="majorHAnsi" w:hAnsiTheme="majorHAnsi" w:cs="Helvetica"/>
        </w:rPr>
        <w:t>he detector vessel will be evacuated (Req. 33). The detector gas will be composed of only inert gases with no hydrogen content, Ar and CO</w:t>
      </w:r>
      <w:r w:rsidRPr="00AE5EC1">
        <w:rPr>
          <w:rFonts w:asciiTheme="majorHAnsi" w:hAnsiTheme="majorHAnsi" w:cs="Helvetica"/>
          <w:vertAlign w:val="subscript"/>
        </w:rPr>
        <w:t>2</w:t>
      </w:r>
      <w:r w:rsidRPr="00AE5EC1">
        <w:rPr>
          <w:rFonts w:asciiTheme="majorHAnsi" w:hAnsiTheme="majorHAnsi" w:cs="Helvetica"/>
        </w:rPr>
        <w:t>. The mixture will be flushed continuously at a rate of at most twice the detector volume per day. The gas pressure will be chosen to balance detector performance and the thickness of the detector window required. The detector and vacuum vessel pressure will be controlled, so that (a) a constant pressure in the detector is maintained and (b) pressure differential on the window never exceeds the specification.</w:t>
      </w:r>
    </w:p>
    <w:p w14:paraId="33F00CDE" w14:textId="21FD1F43" w:rsidR="003D7A49" w:rsidRPr="003D7A49" w:rsidRDefault="003D7A49" w:rsidP="003D7A49">
      <w:r>
        <w:t>A preliminary design of the vacuum interface for MG has been developed in FZJ. The design consists of an Al box</w:t>
      </w:r>
      <w:r w:rsidR="007E49B2">
        <w:t xml:space="preserve"> that hosts inside 20 columns of MG stacks, made of 94 rows each. Inside the box each column is separated from the next ones by a 2 mm thick Al wall, that acts like a reinforcement rib for the outer walls. Therefore, a box is designed to cover the full height and an angular range of 36° and 5 boxes are needed to achieve full detector coverage. Each box can host inside </w:t>
      </w:r>
      <w:r w:rsidR="00AA4BFE">
        <w:t xml:space="preserve">also </w:t>
      </w:r>
      <w:r w:rsidR="007E49B2">
        <w:t>the f</w:t>
      </w:r>
      <w:r w:rsidR="00AA4BFE">
        <w:t xml:space="preserve">ront-end electronics of the MG, which will be connected with cables to the back-end electronics, through a flange. Every box will be connected to the gas supply system. Preliminary FEM calculations, shown in </w:t>
      </w:r>
      <w:r w:rsidR="00AA4BFE">
        <w:fldChar w:fldCharType="begin"/>
      </w:r>
      <w:r w:rsidR="00AA4BFE">
        <w:instrText xml:space="preserve"> REF _Ref473623849 \h </w:instrText>
      </w:r>
      <w:r w:rsidR="00AA4BFE">
        <w:fldChar w:fldCharType="separate"/>
      </w:r>
      <w:r w:rsidR="00E73F5D">
        <w:t xml:space="preserve">Figure </w:t>
      </w:r>
      <w:r w:rsidR="00E73F5D">
        <w:rPr>
          <w:noProof/>
        </w:rPr>
        <w:t>17</w:t>
      </w:r>
      <w:r w:rsidR="00AA4BFE">
        <w:fldChar w:fldCharType="end"/>
      </w:r>
      <w:r w:rsidR="00AA4BFE">
        <w:t xml:space="preserve">, </w:t>
      </w:r>
      <w:r w:rsidR="00AA4BFE">
        <w:lastRenderedPageBreak/>
        <w:t>show that, to achieve the required mechanical stability, the box walls shall have the following dimensions: left and right sides 7mm, top and bottom 10 mm, back 5mm, front 2 mm.</w:t>
      </w:r>
    </w:p>
    <w:p w14:paraId="09243159" w14:textId="77777777" w:rsidR="00AA4BFE" w:rsidRDefault="003D7A49" w:rsidP="0024201C">
      <w:pPr>
        <w:keepNext/>
        <w:widowControl w:val="0"/>
        <w:autoSpaceDE w:val="0"/>
        <w:autoSpaceDN w:val="0"/>
        <w:adjustRightInd w:val="0"/>
        <w:jc w:val="center"/>
      </w:pPr>
      <w:r>
        <w:rPr>
          <w:rFonts w:asciiTheme="majorHAnsi" w:hAnsiTheme="majorHAnsi" w:cs="Helvetica"/>
          <w:noProof/>
        </w:rPr>
        <w:drawing>
          <wp:inline distT="0" distB="0" distL="0" distR="0" wp14:anchorId="1B672558" wp14:editId="4F8F1319">
            <wp:extent cx="4680000" cy="2214000"/>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Verformung_0.5bar_Überdruck.jpg"/>
                    <pic:cNvPicPr/>
                  </pic:nvPicPr>
                  <pic:blipFill>
                    <a:blip r:embed="rId34">
                      <a:extLst>
                        <a:ext uri="{28A0092B-C50C-407E-A947-70E740481C1C}">
                          <a14:useLocalDpi xmlns:a14="http://schemas.microsoft.com/office/drawing/2010/main" val="0"/>
                        </a:ext>
                      </a:extLst>
                    </a:blip>
                    <a:stretch>
                      <a:fillRect/>
                    </a:stretch>
                  </pic:blipFill>
                  <pic:spPr>
                    <a:xfrm>
                      <a:off x="0" y="0"/>
                      <a:ext cx="4680000" cy="2214000"/>
                    </a:xfrm>
                    <a:prstGeom prst="rect">
                      <a:avLst/>
                    </a:prstGeom>
                  </pic:spPr>
                </pic:pic>
              </a:graphicData>
            </a:graphic>
          </wp:inline>
        </w:drawing>
      </w:r>
      <w:r>
        <w:rPr>
          <w:rFonts w:asciiTheme="majorHAnsi" w:hAnsiTheme="majorHAnsi" w:cs="Helvetica"/>
          <w:noProof/>
        </w:rPr>
        <w:drawing>
          <wp:inline distT="0" distB="0" distL="0" distR="0" wp14:anchorId="08F5BBE5" wp14:editId="6C737117">
            <wp:extent cx="4680000" cy="2214000"/>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Vergleichsspannung_0.5bar_Überdruck.jpg"/>
                    <pic:cNvPicPr/>
                  </pic:nvPicPr>
                  <pic:blipFill>
                    <a:blip r:embed="rId35">
                      <a:extLst>
                        <a:ext uri="{28A0092B-C50C-407E-A947-70E740481C1C}">
                          <a14:useLocalDpi xmlns:a14="http://schemas.microsoft.com/office/drawing/2010/main" val="0"/>
                        </a:ext>
                      </a:extLst>
                    </a:blip>
                    <a:stretch>
                      <a:fillRect/>
                    </a:stretch>
                  </pic:blipFill>
                  <pic:spPr>
                    <a:xfrm>
                      <a:off x="0" y="0"/>
                      <a:ext cx="4680000" cy="2214000"/>
                    </a:xfrm>
                    <a:prstGeom prst="rect">
                      <a:avLst/>
                    </a:prstGeom>
                  </pic:spPr>
                </pic:pic>
              </a:graphicData>
            </a:graphic>
          </wp:inline>
        </w:drawing>
      </w:r>
    </w:p>
    <w:p w14:paraId="3205CDBE" w14:textId="41914A29" w:rsidR="003D7A49" w:rsidRPr="00E170AB" w:rsidRDefault="00AA4BFE" w:rsidP="00AA4BFE">
      <w:pPr>
        <w:pStyle w:val="Caption"/>
        <w:rPr>
          <w:rFonts w:asciiTheme="majorHAnsi" w:hAnsiTheme="majorHAnsi" w:cs="Helvetica"/>
        </w:rPr>
      </w:pPr>
      <w:bookmarkStart w:id="81" w:name="_Ref473623849"/>
      <w:r>
        <w:t xml:space="preserve">Figure </w:t>
      </w:r>
      <w:r w:rsidR="00831243">
        <w:fldChar w:fldCharType="begin"/>
      </w:r>
      <w:r w:rsidR="00831243">
        <w:instrText xml:space="preserve"> SEQ Figure \* ARABIC </w:instrText>
      </w:r>
      <w:r w:rsidR="00831243">
        <w:fldChar w:fldCharType="separate"/>
      </w:r>
      <w:r w:rsidR="00E73F5D">
        <w:rPr>
          <w:noProof/>
        </w:rPr>
        <w:t>17</w:t>
      </w:r>
      <w:r w:rsidR="00831243">
        <w:rPr>
          <w:noProof/>
        </w:rPr>
        <w:fldChar w:fldCharType="end"/>
      </w:r>
      <w:bookmarkEnd w:id="81"/>
      <w:r>
        <w:t xml:space="preserve">. Results of preliminary FEM calculations show that the maximum deformation (top figure) is below 1.5 mm and the maximum </w:t>
      </w:r>
      <w:r w:rsidR="00E170AB">
        <w:t>stress (bottom figure) is below 75</w:t>
      </w:r>
      <w:r>
        <w:t xml:space="preserve"> N/m</w:t>
      </w:r>
      <w:r w:rsidR="00E170AB">
        <w:t>m</w:t>
      </w:r>
      <w:r w:rsidR="00E170AB">
        <w:rPr>
          <w:vertAlign w:val="superscript"/>
        </w:rPr>
        <w:t>2</w:t>
      </w:r>
      <w:r w:rsidR="00E170AB">
        <w:t>, when a gradient pressure of 500 mbar is applied</w:t>
      </w:r>
      <w:r w:rsidR="00AC781D">
        <w:t xml:space="preserve"> between the inside volume of the box and outside.</w:t>
      </w:r>
    </w:p>
    <w:p w14:paraId="381FF71C" w14:textId="77777777" w:rsidR="00AA4BFE" w:rsidRDefault="00AA4BFE" w:rsidP="00842FD0">
      <w:pPr>
        <w:widowControl w:val="0"/>
        <w:autoSpaceDE w:val="0"/>
        <w:autoSpaceDN w:val="0"/>
        <w:adjustRightInd w:val="0"/>
        <w:rPr>
          <w:rFonts w:asciiTheme="majorHAnsi" w:hAnsiTheme="majorHAnsi" w:cs="Helvetica"/>
        </w:rPr>
      </w:pPr>
    </w:p>
    <w:p w14:paraId="4722CA54" w14:textId="3F6628C6" w:rsidR="009972AC" w:rsidRDefault="009972AC" w:rsidP="00842FD0">
      <w:pPr>
        <w:widowControl w:val="0"/>
        <w:autoSpaceDE w:val="0"/>
        <w:autoSpaceDN w:val="0"/>
        <w:adjustRightInd w:val="0"/>
        <w:rPr>
          <w:rFonts w:asciiTheme="majorHAnsi" w:hAnsiTheme="majorHAnsi" w:cs="Helvetica"/>
        </w:rPr>
      </w:pPr>
    </w:p>
    <w:p w14:paraId="0A4598AF" w14:textId="2D2D0198" w:rsidR="00A848A6" w:rsidRPr="00AE5EC1" w:rsidRDefault="00A848A6" w:rsidP="00A848A6">
      <w:pPr>
        <w:pStyle w:val="Heading4"/>
        <w:rPr>
          <w:rFonts w:asciiTheme="majorHAnsi" w:hAnsiTheme="majorHAnsi"/>
        </w:rPr>
      </w:pPr>
      <w:bookmarkStart w:id="82" w:name="_Toc473619151"/>
      <w:r w:rsidRPr="00AE5EC1">
        <w:rPr>
          <w:rFonts w:asciiTheme="majorHAnsi" w:hAnsiTheme="majorHAnsi"/>
          <w:vertAlign w:val="superscript"/>
        </w:rPr>
        <w:t>3</w:t>
      </w:r>
      <w:r w:rsidRPr="00AE5EC1">
        <w:rPr>
          <w:rFonts w:asciiTheme="majorHAnsi" w:hAnsiTheme="majorHAnsi"/>
        </w:rPr>
        <w:t>He Detectors</w:t>
      </w:r>
      <w:r w:rsidR="00CA2E51">
        <w:rPr>
          <w:rFonts w:asciiTheme="majorHAnsi" w:hAnsiTheme="majorHAnsi"/>
        </w:rPr>
        <w:t xml:space="preserve"> as alternative</w:t>
      </w:r>
      <w:bookmarkEnd w:id="82"/>
    </w:p>
    <w:p w14:paraId="1BA24DC7" w14:textId="5AFD1E44" w:rsidR="00F37EB6" w:rsidRPr="00AE5EC1" w:rsidRDefault="00A4438B" w:rsidP="002E6F6B">
      <w:pPr>
        <w:autoSpaceDE w:val="0"/>
        <w:autoSpaceDN w:val="0"/>
        <w:adjustRightInd w:val="0"/>
        <w:rPr>
          <w:rFonts w:asciiTheme="majorHAnsi" w:hAnsiTheme="majorHAnsi"/>
        </w:rPr>
      </w:pPr>
      <w:r w:rsidRPr="00AE5EC1">
        <w:rPr>
          <w:rFonts w:asciiTheme="majorHAnsi" w:hAnsiTheme="majorHAnsi"/>
        </w:rPr>
        <w:t xml:space="preserve">As resulting from the Scope Setting Meeting, the T-REX team will pursue evaluation of </w:t>
      </w:r>
      <w:r w:rsidRPr="00AE5EC1">
        <w:rPr>
          <w:rFonts w:asciiTheme="majorHAnsi" w:hAnsiTheme="majorHAnsi"/>
          <w:vertAlign w:val="superscript"/>
        </w:rPr>
        <w:t>3</w:t>
      </w:r>
      <w:r w:rsidRPr="00AE5EC1">
        <w:rPr>
          <w:rFonts w:asciiTheme="majorHAnsi" w:hAnsiTheme="majorHAnsi"/>
        </w:rPr>
        <w:t xml:space="preserve">He detector as fallback option, in case MG is found to not meet design requirements. In case </w:t>
      </w:r>
      <w:r w:rsidRPr="00AE5EC1">
        <w:rPr>
          <w:rFonts w:asciiTheme="majorHAnsi" w:hAnsiTheme="majorHAnsi"/>
          <w:vertAlign w:val="superscript"/>
        </w:rPr>
        <w:t>3</w:t>
      </w:r>
      <w:r w:rsidRPr="00AE5EC1">
        <w:rPr>
          <w:rFonts w:asciiTheme="majorHAnsi" w:hAnsiTheme="majorHAnsi"/>
        </w:rPr>
        <w:t>He detectors are used, ESS will work with the T-REX team to provide an alternative solution within the instrument budget</w:t>
      </w:r>
      <w:r w:rsidR="00A27FBA" w:rsidRPr="00AE5EC1">
        <w:rPr>
          <w:rFonts w:asciiTheme="majorHAnsi" w:hAnsiTheme="majorHAnsi"/>
        </w:rPr>
        <w:t xml:space="preserve">, with the aim of minimizing impact on the scientific scope. </w:t>
      </w:r>
      <w:r w:rsidR="00F37EB6" w:rsidRPr="00AE5EC1">
        <w:rPr>
          <w:rFonts w:asciiTheme="majorHAnsi" w:hAnsiTheme="majorHAnsi"/>
        </w:rPr>
        <w:t xml:space="preserve">The full scope </w:t>
      </w:r>
      <w:r w:rsidR="002E5275">
        <w:rPr>
          <w:rFonts w:asciiTheme="majorHAnsi" w:hAnsiTheme="majorHAnsi"/>
        </w:rPr>
        <w:t>layout</w:t>
      </w:r>
      <w:r w:rsidR="00F37EB6" w:rsidRPr="00AE5EC1">
        <w:rPr>
          <w:rFonts w:asciiTheme="majorHAnsi" w:hAnsiTheme="majorHAnsi"/>
        </w:rPr>
        <w:t xml:space="preserve"> includes </w:t>
      </w:r>
      <w:r w:rsidR="00F37EB6" w:rsidRPr="00AE5EC1">
        <w:rPr>
          <w:rFonts w:asciiTheme="majorHAnsi" w:hAnsiTheme="majorHAnsi" w:cs="GEInspira"/>
          <w:szCs w:val="22"/>
        </w:rPr>
        <w:t xml:space="preserve">368 one-inch diameter, position-sensitive </w:t>
      </w:r>
      <w:r w:rsidR="00F37EB6" w:rsidRPr="00AE5EC1">
        <w:rPr>
          <w:rFonts w:asciiTheme="majorHAnsi" w:hAnsiTheme="majorHAnsi" w:cs="GEInspira"/>
          <w:szCs w:val="22"/>
          <w:vertAlign w:val="superscript"/>
        </w:rPr>
        <w:t>3</w:t>
      </w:r>
      <w:r w:rsidR="00F37EB6" w:rsidRPr="00AE5EC1">
        <w:rPr>
          <w:rFonts w:asciiTheme="majorHAnsi" w:hAnsiTheme="majorHAnsi" w:cs="GEInspira"/>
          <w:szCs w:val="22"/>
        </w:rPr>
        <w:t>He detectors</w:t>
      </w:r>
      <w:r w:rsidR="002E5275">
        <w:rPr>
          <w:rFonts w:asciiTheme="majorHAnsi" w:hAnsiTheme="majorHAnsi" w:cs="GEInspira"/>
          <w:szCs w:val="22"/>
        </w:rPr>
        <w:t xml:space="preserve"> tubes with an active length of 2.2 m</w:t>
      </w:r>
      <w:r w:rsidR="00F37EB6" w:rsidRPr="00AE5EC1">
        <w:rPr>
          <w:rFonts w:asciiTheme="majorHAnsi" w:hAnsiTheme="majorHAnsi" w:cs="GEInspira"/>
          <w:szCs w:val="22"/>
        </w:rPr>
        <w:t>, mounted on frames organized in groups of 16 detectors for a total of 23 “16-Packs”.</w:t>
      </w:r>
      <w:r w:rsidR="00BE2E73" w:rsidRPr="00AE5EC1">
        <w:rPr>
          <w:rFonts w:asciiTheme="majorHAnsi" w:hAnsiTheme="majorHAnsi" w:cs="GEInspira"/>
          <w:szCs w:val="22"/>
        </w:rPr>
        <w:t xml:space="preserve"> </w:t>
      </w:r>
      <w:r w:rsidR="00BE2E73" w:rsidRPr="00AE5EC1">
        <w:rPr>
          <w:rFonts w:asciiTheme="majorHAnsi" w:hAnsiTheme="majorHAnsi" w:cs="Helvetica"/>
        </w:rPr>
        <w:t>In day-</w:t>
      </w:r>
      <w:r w:rsidR="00E74575" w:rsidRPr="00AE5EC1">
        <w:rPr>
          <w:rFonts w:asciiTheme="majorHAnsi" w:hAnsiTheme="majorHAnsi" w:cs="Helvetica"/>
        </w:rPr>
        <w:t>1</w:t>
      </w:r>
      <w:r w:rsidR="00BE2E73" w:rsidRPr="00AE5EC1">
        <w:rPr>
          <w:rFonts w:asciiTheme="majorHAnsi" w:hAnsiTheme="majorHAnsi" w:cs="Helvetica"/>
        </w:rPr>
        <w:t xml:space="preserve"> configuration of the instrument, the aim is to achieve nearly 40% of the full detector coverage, with installation of 144 tubes in 9 packs at angles 1° to 70°. </w:t>
      </w:r>
      <w:r w:rsidR="00E74575" w:rsidRPr="00AE5EC1">
        <w:rPr>
          <w:rFonts w:asciiTheme="majorHAnsi" w:hAnsiTheme="majorHAnsi" w:cs="Helvetica"/>
        </w:rPr>
        <w:t xml:space="preserve">In light of the </w:t>
      </w:r>
      <w:r w:rsidR="00552157" w:rsidRPr="00AE5EC1">
        <w:rPr>
          <w:rFonts w:asciiTheme="majorHAnsi" w:hAnsiTheme="majorHAnsi" w:cs="Helvetica"/>
        </w:rPr>
        <w:t xml:space="preserve">current </w:t>
      </w:r>
      <w:r w:rsidR="002E5275">
        <w:rPr>
          <w:rFonts w:asciiTheme="majorHAnsi" w:hAnsiTheme="majorHAnsi" w:cs="Helvetica"/>
        </w:rPr>
        <w:t>available price</w:t>
      </w:r>
      <w:r w:rsidR="00E74575" w:rsidRPr="00AE5EC1">
        <w:rPr>
          <w:rFonts w:asciiTheme="majorHAnsi" w:hAnsiTheme="majorHAnsi" w:cs="Helvetica"/>
        </w:rPr>
        <w:t xml:space="preserve"> information, the </w:t>
      </w:r>
      <w:r w:rsidR="002E5275">
        <w:rPr>
          <w:rFonts w:asciiTheme="majorHAnsi" w:hAnsiTheme="majorHAnsi" w:cs="Helvetica"/>
        </w:rPr>
        <w:t>allocated</w:t>
      </w:r>
      <w:r w:rsidR="00E74575" w:rsidRPr="00AE5EC1">
        <w:rPr>
          <w:rFonts w:asciiTheme="majorHAnsi" w:hAnsiTheme="majorHAnsi" w:cs="Helvetica"/>
        </w:rPr>
        <w:t xml:space="preserve"> budget </w:t>
      </w:r>
      <w:r w:rsidR="00552157" w:rsidRPr="00AE5EC1">
        <w:rPr>
          <w:rFonts w:asciiTheme="majorHAnsi" w:hAnsiTheme="majorHAnsi" w:cs="Helvetica"/>
        </w:rPr>
        <w:t>will be</w:t>
      </w:r>
      <w:r w:rsidR="00E74575" w:rsidRPr="00AE5EC1">
        <w:rPr>
          <w:rFonts w:asciiTheme="majorHAnsi" w:hAnsiTheme="majorHAnsi" w:cs="Helvetica"/>
        </w:rPr>
        <w:t xml:space="preserve"> sufficient to </w:t>
      </w:r>
      <w:r w:rsidR="00552157" w:rsidRPr="00AE5EC1">
        <w:rPr>
          <w:rFonts w:asciiTheme="majorHAnsi" w:hAnsiTheme="majorHAnsi" w:cs="Helvetica"/>
        </w:rPr>
        <w:t>procure 6 bars</w:t>
      </w:r>
      <w:r w:rsidR="002E5275">
        <w:rPr>
          <w:rFonts w:asciiTheme="majorHAnsi" w:hAnsiTheme="majorHAnsi" w:cs="Helvetica"/>
        </w:rPr>
        <w:t xml:space="preserve"> </w:t>
      </w:r>
      <w:r w:rsidR="002E5275" w:rsidRPr="00AE5EC1">
        <w:rPr>
          <w:rFonts w:asciiTheme="majorHAnsi" w:hAnsiTheme="majorHAnsi" w:cs="GEInspira"/>
          <w:szCs w:val="22"/>
          <w:vertAlign w:val="superscript"/>
        </w:rPr>
        <w:t>3</w:t>
      </w:r>
      <w:r w:rsidR="002E5275" w:rsidRPr="00AE5EC1">
        <w:rPr>
          <w:rFonts w:asciiTheme="majorHAnsi" w:hAnsiTheme="majorHAnsi" w:cs="GEInspira"/>
          <w:szCs w:val="22"/>
        </w:rPr>
        <w:t>He</w:t>
      </w:r>
      <w:r w:rsidR="00787D99">
        <w:rPr>
          <w:rFonts w:asciiTheme="majorHAnsi" w:hAnsiTheme="majorHAnsi" w:cs="GEInspira"/>
          <w:szCs w:val="22"/>
        </w:rPr>
        <w:t xml:space="preserve"> filling</w:t>
      </w:r>
      <w:r w:rsidR="00E74575" w:rsidRPr="00AE5EC1">
        <w:rPr>
          <w:rFonts w:asciiTheme="majorHAnsi" w:hAnsiTheme="majorHAnsi" w:cs="Helvetica"/>
        </w:rPr>
        <w:t xml:space="preserve"> for day-1 coverage. </w:t>
      </w:r>
      <w:r w:rsidR="00BE2E73" w:rsidRPr="00AE5EC1">
        <w:rPr>
          <w:rFonts w:asciiTheme="majorHAnsi" w:hAnsiTheme="majorHAnsi" w:cs="Helvetica"/>
        </w:rPr>
        <w:t xml:space="preserve">The remaining packs </w:t>
      </w:r>
      <w:r w:rsidR="00552157" w:rsidRPr="00AE5EC1">
        <w:rPr>
          <w:rFonts w:asciiTheme="majorHAnsi" w:hAnsiTheme="majorHAnsi" w:cs="Helvetica"/>
        </w:rPr>
        <w:t xml:space="preserve">will be added at a later stage, given that </w:t>
      </w:r>
      <w:r w:rsidR="00BE2E73" w:rsidRPr="00AE5EC1">
        <w:rPr>
          <w:rFonts w:asciiTheme="majorHAnsi" w:hAnsiTheme="majorHAnsi" w:cs="Helvetica"/>
        </w:rPr>
        <w:t xml:space="preserve">space and infrastructure allowing this shall be foreseen in the initial scope. </w:t>
      </w:r>
      <w:r w:rsidR="00552157" w:rsidRPr="00AE5EC1">
        <w:rPr>
          <w:rFonts w:asciiTheme="majorHAnsi" w:hAnsiTheme="majorHAnsi" w:cs="GEInspira"/>
          <w:szCs w:val="28"/>
        </w:rPr>
        <w:t xml:space="preserve">Every 16-pack can be installed and/or removed independently, through a special crane on rails, fastened to the roof of the detector vessel. </w:t>
      </w:r>
      <w:r w:rsidR="002E6F6B" w:rsidRPr="00AE5EC1">
        <w:rPr>
          <w:rFonts w:asciiTheme="majorHAnsi" w:hAnsiTheme="majorHAnsi" w:cs="GEInspira"/>
          <w:szCs w:val="28"/>
        </w:rPr>
        <w:lastRenderedPageBreak/>
        <w:t>Pairs of</w:t>
      </w:r>
      <w:r w:rsidR="00552157" w:rsidRPr="00AE5EC1">
        <w:rPr>
          <w:rFonts w:asciiTheme="majorHAnsi" w:hAnsiTheme="majorHAnsi" w:cs="GEInspira"/>
          <w:szCs w:val="28"/>
        </w:rPr>
        <w:t xml:space="preserve"> 16-packs will be mounted on a frame, which will be mounted inside the vacuum chamber on a steel support system</w:t>
      </w:r>
      <w:r w:rsidR="00787D99">
        <w:rPr>
          <w:rFonts w:asciiTheme="majorHAnsi" w:hAnsiTheme="majorHAnsi" w:cs="GEInspira"/>
          <w:szCs w:val="28"/>
        </w:rPr>
        <w:t xml:space="preserve"> that isolate, both mechanically and electrically, the detectors from the vessel</w:t>
      </w:r>
      <w:r w:rsidR="00552157" w:rsidRPr="00AE5EC1">
        <w:rPr>
          <w:rFonts w:asciiTheme="majorHAnsi" w:hAnsiTheme="majorHAnsi" w:cs="GEInspira"/>
          <w:szCs w:val="28"/>
        </w:rPr>
        <w:t xml:space="preserve">. The </w:t>
      </w:r>
      <w:r w:rsidR="00BE2E73" w:rsidRPr="00AE5EC1">
        <w:rPr>
          <w:rFonts w:asciiTheme="majorHAnsi" w:hAnsiTheme="majorHAnsi" w:cs="GEInspira"/>
          <w:szCs w:val="28"/>
        </w:rPr>
        <w:t>frame</w:t>
      </w:r>
      <w:r w:rsidR="00552157" w:rsidRPr="00AE5EC1">
        <w:rPr>
          <w:rFonts w:asciiTheme="majorHAnsi" w:hAnsiTheme="majorHAnsi" w:cs="GEInspira"/>
          <w:szCs w:val="28"/>
        </w:rPr>
        <w:t>s</w:t>
      </w:r>
      <w:r w:rsidR="00BE2E73" w:rsidRPr="00AE5EC1">
        <w:rPr>
          <w:rFonts w:asciiTheme="majorHAnsi" w:hAnsiTheme="majorHAnsi" w:cs="GEInspira"/>
          <w:szCs w:val="28"/>
        </w:rPr>
        <w:t xml:space="preserve"> will be hermetically sealed</w:t>
      </w:r>
      <w:r w:rsidR="000B1BDF" w:rsidRPr="00AE5EC1">
        <w:rPr>
          <w:rFonts w:asciiTheme="majorHAnsi" w:hAnsiTheme="majorHAnsi" w:cs="GEInspira"/>
          <w:szCs w:val="28"/>
        </w:rPr>
        <w:t xml:space="preserve">, so that </w:t>
      </w:r>
      <w:r w:rsidR="000B1BDF" w:rsidRPr="00AE5EC1">
        <w:rPr>
          <w:rFonts w:asciiTheme="majorHAnsi" w:hAnsiTheme="majorHAnsi" w:cs="GEInspira"/>
          <w:szCs w:val="22"/>
        </w:rPr>
        <w:t xml:space="preserve">the active length of the tube will be exposed to the vacuum while the electronics </w:t>
      </w:r>
      <w:r w:rsidR="00552157" w:rsidRPr="00AE5EC1">
        <w:rPr>
          <w:rFonts w:asciiTheme="majorHAnsi" w:hAnsiTheme="majorHAnsi" w:cs="GEInspira"/>
          <w:szCs w:val="22"/>
        </w:rPr>
        <w:t>will be</w:t>
      </w:r>
      <w:r w:rsidR="000B1BDF" w:rsidRPr="00AE5EC1">
        <w:rPr>
          <w:rFonts w:asciiTheme="majorHAnsi" w:hAnsiTheme="majorHAnsi" w:cs="GEInspira"/>
          <w:szCs w:val="22"/>
        </w:rPr>
        <w:t xml:space="preserve"> within the air environment.</w:t>
      </w:r>
      <w:r w:rsidR="00787D99">
        <w:rPr>
          <w:rFonts w:asciiTheme="majorHAnsi" w:hAnsiTheme="majorHAnsi" w:cs="GEInspira"/>
          <w:szCs w:val="22"/>
        </w:rPr>
        <w:t xml:space="preserve"> The enclosure is kept under continuous </w:t>
      </w:r>
      <w:r w:rsidR="00787D99">
        <w:rPr>
          <w:rFonts w:asciiTheme="majorHAnsi" w:hAnsiTheme="majorHAnsi" w:cs="GEInspira"/>
          <w:szCs w:val="28"/>
        </w:rPr>
        <w:t>flow of dry air, which prevents overheating of the electronics and arc discharging at high voltage connections</w:t>
      </w:r>
      <w:r w:rsidR="00552157" w:rsidRPr="00AE5EC1">
        <w:rPr>
          <w:rFonts w:asciiTheme="majorHAnsi" w:hAnsiTheme="majorHAnsi" w:cs="GEInspira"/>
          <w:szCs w:val="28"/>
        </w:rPr>
        <w:t xml:space="preserve"> </w:t>
      </w:r>
      <w:r w:rsidR="00BE2E73" w:rsidRPr="00AE5EC1">
        <w:rPr>
          <w:rFonts w:asciiTheme="majorHAnsi" w:hAnsiTheme="majorHAnsi" w:cs="GEInspira"/>
          <w:szCs w:val="22"/>
        </w:rPr>
        <w:t xml:space="preserve">The electronics </w:t>
      </w:r>
      <w:r w:rsidR="00E74575" w:rsidRPr="00AE5EC1">
        <w:rPr>
          <w:rFonts w:asciiTheme="majorHAnsi" w:hAnsiTheme="majorHAnsi" w:cs="GEInspira"/>
          <w:szCs w:val="22"/>
        </w:rPr>
        <w:t>will be</w:t>
      </w:r>
      <w:r w:rsidR="00BE2E73" w:rsidRPr="00AE5EC1">
        <w:rPr>
          <w:rFonts w:asciiTheme="majorHAnsi" w:hAnsiTheme="majorHAnsi" w:cs="GEInspira"/>
          <w:szCs w:val="22"/>
        </w:rPr>
        <w:t xml:space="preserve"> designed to process signals for up to 16</w:t>
      </w:r>
      <w:r w:rsidR="00E74575" w:rsidRPr="00AE5EC1">
        <w:rPr>
          <w:rFonts w:asciiTheme="majorHAnsi" w:hAnsiTheme="majorHAnsi" w:cs="GEInspira"/>
          <w:szCs w:val="22"/>
        </w:rPr>
        <w:t xml:space="preserve"> detectors, </w:t>
      </w:r>
      <w:r w:rsidR="00BE2E73" w:rsidRPr="00AE5EC1">
        <w:rPr>
          <w:rFonts w:asciiTheme="majorHAnsi" w:hAnsiTheme="majorHAnsi" w:cs="GEInspira"/>
          <w:szCs w:val="22"/>
        </w:rPr>
        <w:t>includ</w:t>
      </w:r>
      <w:r w:rsidR="00E74575" w:rsidRPr="00AE5EC1">
        <w:rPr>
          <w:rFonts w:asciiTheme="majorHAnsi" w:hAnsiTheme="majorHAnsi" w:cs="GEInspira"/>
          <w:szCs w:val="22"/>
        </w:rPr>
        <w:t>ing</w:t>
      </w:r>
      <w:r w:rsidR="00BE2E73" w:rsidRPr="00AE5EC1">
        <w:rPr>
          <w:rFonts w:asciiTheme="majorHAnsi" w:hAnsiTheme="majorHAnsi" w:cs="GEInspira"/>
          <w:szCs w:val="22"/>
        </w:rPr>
        <w:t xml:space="preserve"> preamplifiers mounted as close as</w:t>
      </w:r>
      <w:r w:rsidR="00E74575" w:rsidRPr="00AE5EC1">
        <w:rPr>
          <w:rFonts w:asciiTheme="majorHAnsi" w:hAnsiTheme="majorHAnsi" w:cs="GEInspira"/>
          <w:szCs w:val="22"/>
        </w:rPr>
        <w:t xml:space="preserve"> </w:t>
      </w:r>
      <w:r w:rsidR="00BE2E73" w:rsidRPr="00AE5EC1">
        <w:rPr>
          <w:rFonts w:asciiTheme="majorHAnsi" w:hAnsiTheme="majorHAnsi" w:cs="GEInspira"/>
          <w:szCs w:val="22"/>
        </w:rPr>
        <w:t xml:space="preserve">possible at the detector ends. Since preamplifiers </w:t>
      </w:r>
      <w:r w:rsidR="00E74575" w:rsidRPr="00AE5EC1">
        <w:rPr>
          <w:rFonts w:asciiTheme="majorHAnsi" w:hAnsiTheme="majorHAnsi" w:cs="GEInspira"/>
          <w:szCs w:val="22"/>
        </w:rPr>
        <w:t xml:space="preserve">will be </w:t>
      </w:r>
      <w:r w:rsidR="00BE2E73" w:rsidRPr="00AE5EC1">
        <w:rPr>
          <w:rFonts w:asciiTheme="majorHAnsi" w:hAnsiTheme="majorHAnsi" w:cs="GEInspira"/>
          <w:szCs w:val="22"/>
        </w:rPr>
        <w:t xml:space="preserve">mounted at both ends of the </w:t>
      </w:r>
      <w:r w:rsidR="00BE2E73" w:rsidRPr="00AE5EC1">
        <w:rPr>
          <w:rFonts w:asciiTheme="majorHAnsi" w:hAnsiTheme="majorHAnsi" w:cs="GEInspira"/>
          <w:szCs w:val="22"/>
          <w:vertAlign w:val="superscript"/>
        </w:rPr>
        <w:t>3</w:t>
      </w:r>
      <w:r w:rsidR="00BE2E73" w:rsidRPr="00AE5EC1">
        <w:rPr>
          <w:rFonts w:asciiTheme="majorHAnsi" w:hAnsiTheme="majorHAnsi" w:cs="GEInspira"/>
          <w:szCs w:val="22"/>
        </w:rPr>
        <w:t>He detectors, a total of four preamplifiers</w:t>
      </w:r>
      <w:r w:rsidR="00E74575" w:rsidRPr="00AE5EC1">
        <w:rPr>
          <w:rFonts w:asciiTheme="majorHAnsi" w:hAnsiTheme="majorHAnsi" w:cs="GEInspira"/>
          <w:szCs w:val="22"/>
        </w:rPr>
        <w:t xml:space="preserve"> are required for each 16-pack</w:t>
      </w:r>
      <w:r w:rsidR="00BE2E73" w:rsidRPr="00AE5EC1">
        <w:rPr>
          <w:rFonts w:asciiTheme="majorHAnsi" w:hAnsiTheme="majorHAnsi" w:cs="GEInspira"/>
          <w:szCs w:val="22"/>
        </w:rPr>
        <w:t xml:space="preserve">. Time stamping </w:t>
      </w:r>
      <w:r w:rsidR="000B1BDF" w:rsidRPr="00AE5EC1">
        <w:rPr>
          <w:rFonts w:asciiTheme="majorHAnsi" w:hAnsiTheme="majorHAnsi" w:cs="GEInspira"/>
          <w:szCs w:val="22"/>
        </w:rPr>
        <w:t xml:space="preserve">will be provided with the requested accuracy, either at </w:t>
      </w:r>
      <w:r w:rsidR="00BE2E73" w:rsidRPr="00AE5EC1">
        <w:rPr>
          <w:rFonts w:asciiTheme="majorHAnsi" w:hAnsiTheme="majorHAnsi" w:cs="GEInspira"/>
          <w:szCs w:val="22"/>
        </w:rPr>
        <w:t>absolute</w:t>
      </w:r>
      <w:r w:rsidR="000B1BDF" w:rsidRPr="00AE5EC1">
        <w:rPr>
          <w:rFonts w:asciiTheme="majorHAnsi" w:hAnsiTheme="majorHAnsi" w:cs="GEInspira"/>
          <w:szCs w:val="22"/>
        </w:rPr>
        <w:t xml:space="preserve"> or run</w:t>
      </w:r>
      <w:r w:rsidR="00BE2E73" w:rsidRPr="00AE5EC1">
        <w:rPr>
          <w:rFonts w:asciiTheme="majorHAnsi" w:hAnsiTheme="majorHAnsi" w:cs="GEInspira"/>
          <w:szCs w:val="22"/>
        </w:rPr>
        <w:t xml:space="preserve"> time to each neutron event</w:t>
      </w:r>
      <w:r w:rsidR="000B1BDF" w:rsidRPr="00AE5EC1">
        <w:rPr>
          <w:rFonts w:asciiTheme="majorHAnsi" w:hAnsiTheme="majorHAnsi" w:cs="GEInspira"/>
          <w:szCs w:val="22"/>
        </w:rPr>
        <w:t xml:space="preserve">. </w:t>
      </w:r>
    </w:p>
    <w:p w14:paraId="7FA4A034" w14:textId="55F54CB4" w:rsidR="00F762C6" w:rsidRPr="00AE5EC1" w:rsidRDefault="003A71C1" w:rsidP="002E6F6B">
      <w:pPr>
        <w:rPr>
          <w:rFonts w:asciiTheme="majorHAnsi" w:hAnsiTheme="majorHAnsi"/>
          <w:szCs w:val="22"/>
        </w:rPr>
      </w:pPr>
      <w:r w:rsidRPr="00AE5EC1">
        <w:rPr>
          <w:rFonts w:asciiTheme="majorHAnsi" w:hAnsiTheme="majorHAnsi"/>
          <w:szCs w:val="22"/>
        </w:rPr>
        <w:t xml:space="preserve">With tube diameter of one </w:t>
      </w:r>
      <w:r w:rsidR="002E6F6B" w:rsidRPr="00AE5EC1">
        <w:rPr>
          <w:rFonts w:asciiTheme="majorHAnsi" w:hAnsiTheme="majorHAnsi"/>
          <w:szCs w:val="22"/>
        </w:rPr>
        <w:t>inch’s,</w:t>
      </w:r>
      <w:r w:rsidRPr="00AE5EC1">
        <w:rPr>
          <w:rFonts w:asciiTheme="majorHAnsi" w:hAnsiTheme="majorHAnsi"/>
          <w:szCs w:val="22"/>
        </w:rPr>
        <w:t xml:space="preserve"> sufficient position resolution is achieved in horizontal plane, whereas in vertical direction a resolution of 10 mm is </w:t>
      </w:r>
      <w:r w:rsidR="002E6F6B" w:rsidRPr="00AE5EC1">
        <w:rPr>
          <w:rFonts w:asciiTheme="majorHAnsi" w:hAnsiTheme="majorHAnsi"/>
          <w:szCs w:val="22"/>
        </w:rPr>
        <w:t>achievable</w:t>
      </w:r>
      <w:r w:rsidRPr="00AE5EC1">
        <w:rPr>
          <w:rFonts w:asciiTheme="majorHAnsi" w:hAnsiTheme="majorHAnsi"/>
          <w:szCs w:val="22"/>
        </w:rPr>
        <w:t>.</w:t>
      </w:r>
      <w:r w:rsidR="002E6F6B" w:rsidRPr="00AE5EC1">
        <w:rPr>
          <w:rFonts w:asciiTheme="majorHAnsi" w:hAnsiTheme="majorHAnsi"/>
          <w:szCs w:val="22"/>
        </w:rPr>
        <w:t xml:space="preserve"> </w:t>
      </w:r>
      <w:r w:rsidR="00F762C6" w:rsidRPr="00AE5EC1">
        <w:rPr>
          <w:rFonts w:asciiTheme="majorHAnsi" w:hAnsiTheme="majorHAnsi" w:cs="AdvTimes"/>
          <w:szCs w:val="22"/>
        </w:rPr>
        <w:t>The exact distance to every</w:t>
      </w:r>
      <w:r w:rsidR="002E6F6B" w:rsidRPr="00AE5EC1">
        <w:rPr>
          <w:rFonts w:asciiTheme="majorHAnsi" w:hAnsiTheme="majorHAnsi" w:cs="AdvTimes"/>
          <w:szCs w:val="22"/>
        </w:rPr>
        <w:t xml:space="preserve"> </w:t>
      </w:r>
      <w:r w:rsidR="00F762C6" w:rsidRPr="00AE5EC1">
        <w:rPr>
          <w:rFonts w:asciiTheme="majorHAnsi" w:hAnsiTheme="majorHAnsi" w:cs="AdvTimes"/>
          <w:szCs w:val="22"/>
        </w:rPr>
        <w:t>detector pixel is known and corrected for when the data is</w:t>
      </w:r>
      <w:r w:rsidR="002E6F6B" w:rsidRPr="00AE5EC1">
        <w:rPr>
          <w:rFonts w:asciiTheme="majorHAnsi" w:hAnsiTheme="majorHAnsi" w:cs="AdvTimes"/>
          <w:szCs w:val="22"/>
        </w:rPr>
        <w:t xml:space="preserve"> </w:t>
      </w:r>
      <w:r w:rsidR="00F762C6" w:rsidRPr="00AE5EC1">
        <w:rPr>
          <w:rFonts w:asciiTheme="majorHAnsi" w:hAnsiTheme="majorHAnsi" w:cs="AdvTimes"/>
          <w:szCs w:val="22"/>
        </w:rPr>
        <w:t xml:space="preserve">reduced in the software. </w:t>
      </w:r>
      <w:r w:rsidR="002E6F6B" w:rsidRPr="00AE5EC1">
        <w:rPr>
          <w:rFonts w:asciiTheme="majorHAnsi" w:hAnsiTheme="majorHAnsi" w:cs="AdvTimes"/>
          <w:szCs w:val="22"/>
        </w:rPr>
        <w:t xml:space="preserve">T-REX detectors </w:t>
      </w:r>
      <w:r w:rsidR="00F762C6" w:rsidRPr="00AE5EC1">
        <w:rPr>
          <w:rFonts w:asciiTheme="majorHAnsi" w:hAnsiTheme="majorHAnsi" w:cs="AdvTimes"/>
          <w:szCs w:val="22"/>
        </w:rPr>
        <w:t>will have approximately</w:t>
      </w:r>
      <w:r w:rsidR="002E6F6B" w:rsidRPr="00AE5EC1">
        <w:rPr>
          <w:rFonts w:asciiTheme="majorHAnsi" w:hAnsiTheme="majorHAnsi" w:cs="AdvTimes"/>
          <w:szCs w:val="22"/>
        </w:rPr>
        <w:t xml:space="preserve"> 8</w:t>
      </w:r>
      <w:r w:rsidR="00F762C6" w:rsidRPr="00AE5EC1">
        <w:rPr>
          <w:rFonts w:asciiTheme="majorHAnsi" w:hAnsiTheme="majorHAnsi" w:cs="AdvTimes"/>
          <w:szCs w:val="22"/>
        </w:rPr>
        <w:t>0,000 detector pixels.</w:t>
      </w:r>
    </w:p>
    <w:p w14:paraId="15D55CBE" w14:textId="59FD2F8A" w:rsidR="002622D5" w:rsidRPr="00AE5EC1" w:rsidRDefault="002622D5" w:rsidP="002622D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hAnsiTheme="majorHAnsi" w:cs="Helvetica"/>
          <w:szCs w:val="22"/>
        </w:rPr>
      </w:pPr>
    </w:p>
    <w:p w14:paraId="4FD9F04D" w14:textId="399E4C64" w:rsidR="002622D5" w:rsidRDefault="002622D5" w:rsidP="002622D5">
      <w:pPr>
        <w:pStyle w:val="Heading3"/>
        <w:rPr>
          <w:rFonts w:asciiTheme="majorHAnsi" w:hAnsiTheme="majorHAnsi"/>
        </w:rPr>
      </w:pPr>
      <w:bookmarkStart w:id="83" w:name="_Ref473280254"/>
      <w:bookmarkStart w:id="84" w:name="_Toc473619152"/>
      <w:r w:rsidRPr="00AE5EC1">
        <w:rPr>
          <w:rFonts w:asciiTheme="majorHAnsi" w:hAnsiTheme="majorHAnsi"/>
        </w:rPr>
        <w:t>Vacuum system</w:t>
      </w:r>
      <w:bookmarkEnd w:id="83"/>
      <w:bookmarkEnd w:id="84"/>
    </w:p>
    <w:p w14:paraId="732D0861" w14:textId="47934202" w:rsidR="0072447B" w:rsidRPr="00500356" w:rsidRDefault="0072447B" w:rsidP="0072447B">
      <w:pPr>
        <w:rPr>
          <w:lang w:val="en-GB"/>
        </w:rPr>
      </w:pPr>
      <w:r>
        <w:rPr>
          <w:lang w:val="en-GB"/>
        </w:rPr>
        <w:t>The vacuum system, as shown</w:t>
      </w:r>
      <w:r w:rsidRPr="00121A61">
        <w:rPr>
          <w:lang w:val="en-GB"/>
        </w:rPr>
        <w:t xml:space="preserve"> </w:t>
      </w:r>
      <w:r>
        <w:rPr>
          <w:lang w:val="en-GB"/>
        </w:rPr>
        <w:t xml:space="preserve">in </w:t>
      </w:r>
      <w:r>
        <w:rPr>
          <w:lang w:val="en-GB"/>
        </w:rPr>
        <w:fldChar w:fldCharType="begin"/>
      </w:r>
      <w:r>
        <w:rPr>
          <w:lang w:val="en-GB"/>
        </w:rPr>
        <w:instrText xml:space="preserve"> REF _Ref473550034 \h </w:instrText>
      </w:r>
      <w:r>
        <w:rPr>
          <w:lang w:val="en-GB"/>
        </w:rPr>
      </w:r>
      <w:r>
        <w:rPr>
          <w:lang w:val="en-GB"/>
        </w:rPr>
        <w:fldChar w:fldCharType="separate"/>
      </w:r>
      <w:r w:rsidR="00E73F5D">
        <w:t xml:space="preserve">Figure </w:t>
      </w:r>
      <w:r w:rsidR="00E73F5D">
        <w:rPr>
          <w:noProof/>
        </w:rPr>
        <w:t>18</w:t>
      </w:r>
      <w:r>
        <w:rPr>
          <w:lang w:val="en-GB"/>
        </w:rPr>
        <w:fldChar w:fldCharType="end"/>
      </w:r>
      <w:r>
        <w:rPr>
          <w:lang w:val="en-GB"/>
        </w:rPr>
        <w:t xml:space="preserve"> contains four roots pumps, three turbo pumps, a screw pump and a cryopump, and all connecting parts, including several valves and gauges, pipes and connection flanges. The high capacity roots pump and screw pump enable a fast pumping of the detector vessel below the mbar range. </w:t>
      </w:r>
      <w:r>
        <w:rPr>
          <w:lang w:val="en-GB"/>
        </w:rPr>
        <w:t>The cryo</w:t>
      </w:r>
      <w:r>
        <w:rPr>
          <w:lang w:val="en-GB"/>
        </w:rPr>
        <w:t>pump and two large turbo pumps bring the volume to cryogenic vacuum conditions, with pre-vacuum sustained by small roots pumps. An individual pump station is used for the load lock, when the sample or the sample environment is changed. A small roots pump and a turbo pump remove the air down to a level of 10</w:t>
      </w:r>
      <w:r>
        <w:rPr>
          <w:vertAlign w:val="superscript"/>
          <w:lang w:val="en-GB"/>
        </w:rPr>
        <w:t>-4</w:t>
      </w:r>
      <w:r>
        <w:rPr>
          <w:vertAlign w:val="superscript"/>
          <w:lang w:val="en-GB"/>
        </w:rPr>
        <w:t xml:space="preserve"> </w:t>
      </w:r>
      <w:r>
        <w:rPr>
          <w:lang w:val="en-GB"/>
        </w:rPr>
        <w:t>mbar before opening again to the large volume.</w:t>
      </w:r>
    </w:p>
    <w:p w14:paraId="7A718002" w14:textId="1CFE0F2B" w:rsidR="00C53396" w:rsidRDefault="00C53396" w:rsidP="00C53396">
      <w:pPr>
        <w:keepNext/>
      </w:pPr>
      <w:r>
        <w:rPr>
          <w:noProof/>
        </w:rPr>
        <w:drawing>
          <wp:inline distT="0" distB="0" distL="0" distR="0" wp14:anchorId="76D785E4" wp14:editId="103892A7">
            <wp:extent cx="5732145" cy="3110230"/>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2145" cy="3110230"/>
                    </a:xfrm>
                    <a:prstGeom prst="rect">
                      <a:avLst/>
                    </a:prstGeom>
                  </pic:spPr>
                </pic:pic>
              </a:graphicData>
            </a:graphic>
          </wp:inline>
        </w:drawing>
      </w:r>
    </w:p>
    <w:p w14:paraId="13FFA116" w14:textId="7399B4B1" w:rsidR="00C53396" w:rsidRDefault="00C53396" w:rsidP="00491BB4">
      <w:pPr>
        <w:pStyle w:val="Caption"/>
        <w:jc w:val="center"/>
        <w:rPr>
          <w:lang w:val="en-GB"/>
        </w:rPr>
      </w:pPr>
      <w:bookmarkStart w:id="85" w:name="_Ref473550034"/>
      <w:r>
        <w:t xml:space="preserve">Figure </w:t>
      </w:r>
      <w:r w:rsidR="00831243">
        <w:fldChar w:fldCharType="begin"/>
      </w:r>
      <w:r w:rsidR="00831243">
        <w:instrText xml:space="preserve"> SEQ Figure \* ARABIC </w:instrText>
      </w:r>
      <w:r w:rsidR="00831243">
        <w:fldChar w:fldCharType="separate"/>
      </w:r>
      <w:r w:rsidR="00E73F5D">
        <w:rPr>
          <w:noProof/>
        </w:rPr>
        <w:t>18</w:t>
      </w:r>
      <w:r w:rsidR="00831243">
        <w:rPr>
          <w:noProof/>
        </w:rPr>
        <w:fldChar w:fldCharType="end"/>
      </w:r>
      <w:bookmarkEnd w:id="85"/>
      <w:r>
        <w:t>. Sch</w:t>
      </w:r>
      <w:r w:rsidR="00491BB4">
        <w:t xml:space="preserve">eme of the vacuum system of </w:t>
      </w:r>
      <w:r>
        <w:t>Detector Vessel.</w:t>
      </w:r>
    </w:p>
    <w:p w14:paraId="5EA796BB" w14:textId="76F07B23" w:rsidR="004E580E" w:rsidRDefault="004E580E" w:rsidP="004E580E">
      <w:pPr>
        <w:rPr>
          <w:lang w:val="en-GB"/>
        </w:rPr>
      </w:pPr>
      <w:r>
        <w:rPr>
          <w:lang w:val="en-GB"/>
        </w:rPr>
        <w:t>When the load lock system keeps the sample chamber in the up position, the sample vessel volume is isolated and the sample area can be brought to atmospheric pressure for sample changes. During normal operations the big volume inside the detector vessel is kept at 10</w:t>
      </w:r>
      <w:r>
        <w:rPr>
          <w:vertAlign w:val="superscript"/>
          <w:lang w:val="en-GB"/>
        </w:rPr>
        <w:t>-6</w:t>
      </w:r>
      <w:r>
        <w:rPr>
          <w:lang w:val="en-GB"/>
        </w:rPr>
        <w:t xml:space="preserve"> </w:t>
      </w:r>
      <w:r>
        <w:rPr>
          <w:lang w:val="en-GB"/>
        </w:rPr>
        <w:lastRenderedPageBreak/>
        <w:t>mbar. The procedure to achieve it, is as follows: the screwpump and the rootspump in the roots pumping station are activated and bring</w:t>
      </w:r>
      <w:r w:rsidR="0072447B">
        <w:rPr>
          <w:lang w:val="en-GB"/>
        </w:rPr>
        <w:t xml:space="preserve"> the pressure</w:t>
      </w:r>
      <w:r>
        <w:rPr>
          <w:lang w:val="en-GB"/>
        </w:rPr>
        <w:t xml:space="preserve"> to the mbar range, then the turbo pump is activated and the pumping station line is shut off closing the valve. Once the vacuum level is </w:t>
      </w:r>
      <w:r w:rsidRPr="004E580E">
        <w:rPr>
          <w:lang w:val="en-GB"/>
        </w:rPr>
        <w:t>1</w:t>
      </w:r>
      <w:r>
        <w:rPr>
          <w:lang w:val="en-GB"/>
        </w:rPr>
        <w:t>0</w:t>
      </w:r>
      <w:r>
        <w:rPr>
          <w:vertAlign w:val="superscript"/>
          <w:lang w:val="en-GB"/>
        </w:rPr>
        <w:t>-3</w:t>
      </w:r>
      <w:r>
        <w:rPr>
          <w:lang w:val="en-GB"/>
        </w:rPr>
        <w:t xml:space="preserve"> mbar, the cryopump is started</w:t>
      </w:r>
      <w:r w:rsidR="00491BB4">
        <w:rPr>
          <w:lang w:val="en-GB"/>
        </w:rPr>
        <w:t xml:space="preserve"> and</w:t>
      </w:r>
      <w:r>
        <w:rPr>
          <w:lang w:val="en-GB"/>
        </w:rPr>
        <w:t xml:space="preserve"> bring</w:t>
      </w:r>
      <w:r w:rsidR="00491BB4">
        <w:rPr>
          <w:lang w:val="en-GB"/>
        </w:rPr>
        <w:t>s</w:t>
      </w:r>
      <w:r>
        <w:rPr>
          <w:lang w:val="en-GB"/>
        </w:rPr>
        <w:t xml:space="preserve"> the vacuum to 10</w:t>
      </w:r>
      <w:r>
        <w:rPr>
          <w:vertAlign w:val="superscript"/>
          <w:lang w:val="en-GB"/>
        </w:rPr>
        <w:t>-6</w:t>
      </w:r>
      <w:r>
        <w:rPr>
          <w:lang w:val="en-GB"/>
        </w:rPr>
        <w:t xml:space="preserve"> mbar.</w:t>
      </w:r>
    </w:p>
    <w:p w14:paraId="6A876EED" w14:textId="57572306" w:rsidR="0072447B" w:rsidRDefault="0072447B" w:rsidP="0072447B">
      <w:pPr>
        <w:rPr>
          <w:lang w:val="en-GB"/>
        </w:rPr>
      </w:pPr>
      <w:r>
        <w:rPr>
          <w:lang w:val="en-GB"/>
        </w:rPr>
        <w:t>A similar system has been developed for the TOPAS instrument, which has nearly the same volume and vacuum requir</w:t>
      </w:r>
      <w:r>
        <w:rPr>
          <w:lang w:val="en-GB"/>
        </w:rPr>
        <w:t>e</w:t>
      </w:r>
      <w:r>
        <w:rPr>
          <w:lang w:val="en-GB"/>
        </w:rPr>
        <w:t xml:space="preserve">ments. </w:t>
      </w:r>
      <w:r>
        <w:rPr>
          <w:lang w:val="en-GB"/>
        </w:rPr>
        <w:fldChar w:fldCharType="begin"/>
      </w:r>
      <w:r>
        <w:rPr>
          <w:lang w:val="en-GB"/>
        </w:rPr>
        <w:instrText xml:space="preserve"> REF _Ref473553858 \h </w:instrText>
      </w:r>
      <w:r>
        <w:rPr>
          <w:lang w:val="en-GB"/>
        </w:rPr>
      </w:r>
      <w:r>
        <w:rPr>
          <w:lang w:val="en-GB"/>
        </w:rPr>
        <w:fldChar w:fldCharType="separate"/>
      </w:r>
      <w:r w:rsidR="00E73F5D">
        <w:t xml:space="preserve">Figure </w:t>
      </w:r>
      <w:r w:rsidR="00E73F5D">
        <w:rPr>
          <w:noProof/>
        </w:rPr>
        <w:t>19</w:t>
      </w:r>
      <w:r>
        <w:rPr>
          <w:lang w:val="en-GB"/>
        </w:rPr>
        <w:fldChar w:fldCharType="end"/>
      </w:r>
      <w:r>
        <w:rPr>
          <w:lang w:val="en-GB"/>
        </w:rPr>
        <w:t xml:space="preserve"> shows the pumping curve to bring the spectrometer vessel from ambient to cryogenic atmosphere.</w:t>
      </w:r>
    </w:p>
    <w:p w14:paraId="047DA7AF" w14:textId="77777777" w:rsidR="005850BC" w:rsidRDefault="005850BC" w:rsidP="005850BC">
      <w:pPr>
        <w:keepNext/>
        <w:jc w:val="center"/>
      </w:pPr>
      <w:r>
        <w:rPr>
          <w:noProof/>
        </w:rPr>
        <w:drawing>
          <wp:inline distT="0" distB="0" distL="0" distR="0" wp14:anchorId="5C77D0C1" wp14:editId="5F6EAD66">
            <wp:extent cx="4075200" cy="3600000"/>
            <wp:effectExtent l="0" t="0" r="1905"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75200" cy="3600000"/>
                    </a:xfrm>
                    <a:prstGeom prst="rect">
                      <a:avLst/>
                    </a:prstGeom>
                    <a:noFill/>
                  </pic:spPr>
                </pic:pic>
              </a:graphicData>
            </a:graphic>
          </wp:inline>
        </w:drawing>
      </w:r>
    </w:p>
    <w:p w14:paraId="7037C51B" w14:textId="344E8758" w:rsidR="00C53396" w:rsidRDefault="005850BC" w:rsidP="005850BC">
      <w:pPr>
        <w:pStyle w:val="Caption"/>
        <w:jc w:val="center"/>
        <w:rPr>
          <w:lang w:val="en-GB"/>
        </w:rPr>
      </w:pPr>
      <w:bookmarkStart w:id="86" w:name="_Ref473553858"/>
      <w:r>
        <w:t xml:space="preserve">Figure </w:t>
      </w:r>
      <w:r w:rsidR="00831243">
        <w:fldChar w:fldCharType="begin"/>
      </w:r>
      <w:r w:rsidR="00831243">
        <w:instrText xml:space="preserve"> SEQ Figure \* ARABIC </w:instrText>
      </w:r>
      <w:r w:rsidR="00831243">
        <w:fldChar w:fldCharType="separate"/>
      </w:r>
      <w:r w:rsidR="00E73F5D">
        <w:rPr>
          <w:noProof/>
        </w:rPr>
        <w:t>19</w:t>
      </w:r>
      <w:r w:rsidR="00831243">
        <w:rPr>
          <w:noProof/>
        </w:rPr>
        <w:fldChar w:fldCharType="end"/>
      </w:r>
      <w:bookmarkEnd w:id="86"/>
      <w:r>
        <w:t>. Vacuum cycle of Detector Vessel using turbo and cryopumps in combination.</w:t>
      </w:r>
    </w:p>
    <w:p w14:paraId="5737C501" w14:textId="5125547F" w:rsidR="004E580E" w:rsidRPr="00C53396" w:rsidRDefault="004E580E" w:rsidP="00C53396">
      <w:pPr>
        <w:rPr>
          <w:lang w:val="en-GB"/>
        </w:rPr>
      </w:pPr>
    </w:p>
    <w:p w14:paraId="772BB94C" w14:textId="4BAB2223" w:rsidR="002622D5" w:rsidRPr="00AE5EC1" w:rsidRDefault="002622D5" w:rsidP="002622D5">
      <w:pPr>
        <w:pStyle w:val="Heading3"/>
        <w:rPr>
          <w:rFonts w:asciiTheme="majorHAnsi" w:hAnsiTheme="majorHAnsi"/>
        </w:rPr>
      </w:pPr>
      <w:bookmarkStart w:id="87" w:name="_Toc473619153"/>
      <w:r w:rsidRPr="00AE5EC1">
        <w:rPr>
          <w:rFonts w:asciiTheme="majorHAnsi" w:hAnsiTheme="majorHAnsi"/>
        </w:rPr>
        <w:t>Radial Oscillating Collimat</w:t>
      </w:r>
      <w:r w:rsidR="00D222B9">
        <w:rPr>
          <w:rFonts w:asciiTheme="majorHAnsi" w:hAnsiTheme="majorHAnsi"/>
        </w:rPr>
        <w:t>ion system. PBS 13.6.15.3.4</w:t>
      </w:r>
      <w:bookmarkEnd w:id="87"/>
    </w:p>
    <w:p w14:paraId="2D65450D" w14:textId="58DC06AC" w:rsidR="00D222B9" w:rsidRPr="00D222B9" w:rsidRDefault="00D222B9" w:rsidP="00D222B9">
      <w:pPr>
        <w:pStyle w:val="Default"/>
        <w:spacing w:line="276" w:lineRule="auto"/>
        <w:jc w:val="both"/>
        <w:rPr>
          <w:rFonts w:asciiTheme="majorHAnsi" w:hAnsiTheme="majorHAnsi"/>
          <w:sz w:val="22"/>
          <w:szCs w:val="22"/>
          <w:lang w:val="en-GB"/>
        </w:rPr>
      </w:pPr>
      <w:r w:rsidRPr="00D222B9">
        <w:rPr>
          <w:rFonts w:asciiTheme="majorHAnsi" w:hAnsiTheme="majorHAnsi"/>
          <w:sz w:val="22"/>
          <w:szCs w:val="22"/>
          <w:lang w:val="en-GB"/>
        </w:rPr>
        <w:t xml:space="preserve">The radial oscillating </w:t>
      </w:r>
      <w:r w:rsidR="00CF635B">
        <w:rPr>
          <w:rFonts w:asciiTheme="majorHAnsi" w:hAnsiTheme="majorHAnsi"/>
          <w:sz w:val="22"/>
          <w:szCs w:val="22"/>
          <w:lang w:val="en-GB"/>
        </w:rPr>
        <w:t xml:space="preserve">collimation </w:t>
      </w:r>
      <w:r w:rsidRPr="00D222B9">
        <w:rPr>
          <w:rFonts w:asciiTheme="majorHAnsi" w:hAnsiTheme="majorHAnsi"/>
          <w:sz w:val="22"/>
          <w:szCs w:val="22"/>
          <w:lang w:val="en-GB"/>
        </w:rPr>
        <w:t>system is installed at the exit of the sample chamber and is constituted of an oscillating radial collimator (PBS 13.6.15.3.4.1), held inside an Al structural frame (PBS 13.6.15.3.4.2) and kept into continuous oscillation around the sample position by its motorisation system (PBS 13.6.15.3.4.3).</w:t>
      </w:r>
    </w:p>
    <w:p w14:paraId="2116D22D" w14:textId="317EE583" w:rsidR="00D222B9" w:rsidRPr="00D222B9" w:rsidRDefault="00D222B9" w:rsidP="00D222B9">
      <w:pPr>
        <w:pStyle w:val="Default"/>
        <w:spacing w:line="276" w:lineRule="auto"/>
        <w:jc w:val="both"/>
        <w:rPr>
          <w:rFonts w:asciiTheme="majorHAnsi" w:hAnsiTheme="majorHAnsi"/>
          <w:sz w:val="22"/>
          <w:szCs w:val="22"/>
          <w:lang w:val="en-GB"/>
        </w:rPr>
      </w:pPr>
      <w:r w:rsidRPr="00D222B9">
        <w:rPr>
          <w:rFonts w:asciiTheme="majorHAnsi" w:hAnsiTheme="majorHAnsi"/>
          <w:sz w:val="22"/>
          <w:szCs w:val="22"/>
          <w:lang w:val="en-GB"/>
        </w:rPr>
        <w:t>The collimator itself is made of radially laid Kapton foils, painted with either Gd</w:t>
      </w:r>
      <w:r w:rsidRPr="00D222B9">
        <w:rPr>
          <w:rFonts w:asciiTheme="majorHAnsi" w:hAnsiTheme="majorHAnsi"/>
          <w:sz w:val="22"/>
          <w:szCs w:val="22"/>
          <w:vertAlign w:val="subscript"/>
          <w:lang w:val="en-GB"/>
        </w:rPr>
        <w:t>2</w:t>
      </w:r>
      <w:r w:rsidRPr="00D222B9">
        <w:rPr>
          <w:rFonts w:asciiTheme="majorHAnsi" w:hAnsiTheme="majorHAnsi"/>
          <w:sz w:val="22"/>
          <w:szCs w:val="22"/>
          <w:lang w:val="en-GB"/>
        </w:rPr>
        <w:t>O</w:t>
      </w:r>
      <w:r w:rsidRPr="00D222B9">
        <w:rPr>
          <w:rFonts w:asciiTheme="majorHAnsi" w:hAnsiTheme="majorHAnsi"/>
          <w:sz w:val="22"/>
          <w:szCs w:val="22"/>
          <w:vertAlign w:val="subscript"/>
          <w:lang w:val="en-GB"/>
        </w:rPr>
        <w:t>3</w:t>
      </w:r>
      <w:r w:rsidRPr="00D222B9">
        <w:rPr>
          <w:rFonts w:asciiTheme="majorHAnsi" w:hAnsiTheme="majorHAnsi"/>
          <w:sz w:val="22"/>
          <w:szCs w:val="22"/>
          <w:lang w:val="en-GB"/>
        </w:rPr>
        <w:t xml:space="preserve"> or </w:t>
      </w:r>
      <w:r w:rsidRPr="00D222B9">
        <w:rPr>
          <w:rFonts w:asciiTheme="majorHAnsi" w:hAnsiTheme="majorHAnsi"/>
          <w:sz w:val="22"/>
          <w:szCs w:val="22"/>
          <w:vertAlign w:val="superscript"/>
          <w:lang w:val="en-GB"/>
        </w:rPr>
        <w:t>10</w:t>
      </w:r>
      <w:r w:rsidRPr="00D222B9">
        <w:rPr>
          <w:rFonts w:asciiTheme="majorHAnsi" w:hAnsiTheme="majorHAnsi"/>
          <w:sz w:val="22"/>
          <w:szCs w:val="22"/>
          <w:lang w:val="en-GB"/>
        </w:rPr>
        <w:t xml:space="preserve">B, and separated by an angle of 1° from </w:t>
      </w:r>
      <w:r w:rsidR="00CF635B">
        <w:rPr>
          <w:rFonts w:asciiTheme="majorHAnsi" w:hAnsiTheme="majorHAnsi"/>
          <w:sz w:val="22"/>
          <w:szCs w:val="22"/>
          <w:lang w:val="en-GB"/>
        </w:rPr>
        <w:t>one an</w:t>
      </w:r>
      <w:r w:rsidRPr="00D222B9">
        <w:rPr>
          <w:rFonts w:asciiTheme="majorHAnsi" w:hAnsiTheme="majorHAnsi"/>
          <w:sz w:val="22"/>
          <w:szCs w:val="22"/>
          <w:lang w:val="en-GB"/>
        </w:rPr>
        <w:t>other. Each blade is 20 cm long and 52 cm high, to comply with the maximum vertical scattering angle allowed by the detector. As the detector is vertically asymmetric, covering vertical angles from -25° to +15°, the collimator is accordingly shifted in the vertical direction with respect to the horizontal scattering plane (i.e. the vertical position of sample and beam). The whole collimator has inner and outer radii of 50 and 70 cm respectively, and horizontally covers the angular range from -35° to +155°. It continuously oscillates back and forth with an excursion of ±5° at a frequency of about 0.1 Hz (one complete oscillation in 10 seconds).</w:t>
      </w:r>
    </w:p>
    <w:p w14:paraId="5D347451" w14:textId="77777777" w:rsidR="0070353A" w:rsidRPr="00AE5EC1" w:rsidRDefault="0070353A" w:rsidP="0070353A">
      <w:pPr>
        <w:pStyle w:val="Default"/>
        <w:rPr>
          <w:rFonts w:asciiTheme="majorHAnsi" w:hAnsiTheme="majorHAnsi"/>
          <w:lang w:val="en-GB"/>
        </w:rPr>
      </w:pPr>
    </w:p>
    <w:p w14:paraId="00CDF076" w14:textId="381AD32F" w:rsidR="005623B5" w:rsidRPr="00AE5EC1" w:rsidRDefault="005623B5" w:rsidP="00627B7C">
      <w:pPr>
        <w:pStyle w:val="Heading2"/>
        <w:autoSpaceDE w:val="0"/>
        <w:autoSpaceDN w:val="0"/>
        <w:adjustRightInd w:val="0"/>
        <w:jc w:val="left"/>
        <w:rPr>
          <w:rFonts w:asciiTheme="majorHAnsi" w:hAnsiTheme="majorHAnsi" w:cs="LMSans10-Bold"/>
          <w:szCs w:val="28"/>
        </w:rPr>
      </w:pPr>
      <w:bookmarkStart w:id="88" w:name="_Toc473619154"/>
      <w:r w:rsidRPr="00AE5EC1">
        <w:rPr>
          <w:rFonts w:asciiTheme="majorHAnsi" w:hAnsiTheme="majorHAnsi" w:cs="LMSans10-Bold"/>
          <w:szCs w:val="28"/>
        </w:rPr>
        <w:lastRenderedPageBreak/>
        <w:t>Utilities Distribution (13.6.15.8)</w:t>
      </w:r>
      <w:r w:rsidR="000673F5" w:rsidRPr="00AE5EC1">
        <w:rPr>
          <w:rFonts w:asciiTheme="majorHAnsi" w:hAnsiTheme="majorHAnsi" w:cs="LMSans10-Bold"/>
          <w:szCs w:val="28"/>
        </w:rPr>
        <w:t xml:space="preserve"> and Support Infrastructure (13.6.15.9)</w:t>
      </w:r>
      <w:bookmarkEnd w:id="88"/>
    </w:p>
    <w:p w14:paraId="34C65778" w14:textId="33098A86" w:rsidR="000673F5" w:rsidRPr="00AE5EC1" w:rsidRDefault="000673F5" w:rsidP="000673F5">
      <w:pPr>
        <w:rPr>
          <w:rFonts w:asciiTheme="majorHAnsi" w:hAnsiTheme="majorHAnsi" w:cs="LMRoman12-Regular"/>
          <w:szCs w:val="22"/>
        </w:rPr>
      </w:pPr>
      <w:r w:rsidRPr="00AE5EC1">
        <w:rPr>
          <w:rFonts w:asciiTheme="majorHAnsi" w:hAnsiTheme="majorHAnsi" w:cs="LMRoman12-Regular"/>
          <w:szCs w:val="22"/>
        </w:rPr>
        <w:t>S</w:t>
      </w:r>
      <w:r w:rsidR="00576514" w:rsidRPr="00AE5EC1">
        <w:rPr>
          <w:rFonts w:asciiTheme="majorHAnsi" w:hAnsiTheme="majorHAnsi" w:cs="LMRoman12-Regular"/>
          <w:szCs w:val="22"/>
        </w:rPr>
        <w:t xml:space="preserve">tandard </w:t>
      </w:r>
      <w:r w:rsidRPr="00AE5EC1">
        <w:rPr>
          <w:rFonts w:asciiTheme="majorHAnsi" w:hAnsiTheme="majorHAnsi" w:cs="LMRoman12-Regular"/>
          <w:szCs w:val="22"/>
        </w:rPr>
        <w:t xml:space="preserve">power </w:t>
      </w:r>
      <w:r w:rsidR="00576514" w:rsidRPr="00AE5EC1">
        <w:rPr>
          <w:rFonts w:asciiTheme="majorHAnsi" w:hAnsiTheme="majorHAnsi" w:cs="LMRoman12-Regular"/>
          <w:szCs w:val="22"/>
        </w:rPr>
        <w:t xml:space="preserve">distribution cabinets </w:t>
      </w:r>
      <w:r w:rsidR="005623B5" w:rsidRPr="00AE5EC1">
        <w:rPr>
          <w:rFonts w:asciiTheme="majorHAnsi" w:hAnsiTheme="majorHAnsi" w:cs="LMRoman12-Regular"/>
          <w:szCs w:val="22"/>
        </w:rPr>
        <w:t xml:space="preserve">will be installed at different positions in the buildings D03, E03, E01. From there the relative </w:t>
      </w:r>
      <w:r w:rsidR="00576514" w:rsidRPr="00AE5EC1">
        <w:rPr>
          <w:rFonts w:asciiTheme="majorHAnsi" w:hAnsiTheme="majorHAnsi" w:cs="LMRoman12-Regular"/>
          <w:szCs w:val="22"/>
        </w:rPr>
        <w:t xml:space="preserve">AC 230V 50 Hz and 400V 50 Hz </w:t>
      </w:r>
      <w:r w:rsidR="005623B5" w:rsidRPr="00AE5EC1">
        <w:rPr>
          <w:rFonts w:asciiTheme="majorHAnsi" w:hAnsiTheme="majorHAnsi" w:cs="LMRoman12-Regular"/>
          <w:szCs w:val="22"/>
        </w:rPr>
        <w:t xml:space="preserve">distribution lines will be cabled to serve various components along the instrument, as represented in the P&amp;ID. </w:t>
      </w:r>
      <w:r w:rsidRPr="00AE5EC1">
        <w:rPr>
          <w:rFonts w:asciiTheme="majorHAnsi" w:hAnsiTheme="majorHAnsi" w:cs="LMRoman12-Regular"/>
          <w:szCs w:val="22"/>
        </w:rPr>
        <w:t>The power distribution panel will include power output for lighting at the experimental cave, control hutch and sample preparation lab.</w:t>
      </w:r>
    </w:p>
    <w:p w14:paraId="47832B5F" w14:textId="6DE82301" w:rsidR="00517621" w:rsidRDefault="00627B7C" w:rsidP="004D0BAC">
      <w:pPr>
        <w:autoSpaceDE w:val="0"/>
        <w:autoSpaceDN w:val="0"/>
        <w:adjustRightInd w:val="0"/>
        <w:rPr>
          <w:rFonts w:asciiTheme="majorHAnsi" w:hAnsiTheme="majorHAnsi" w:cs="LMRoman12-Regular"/>
          <w:szCs w:val="22"/>
        </w:rPr>
      </w:pPr>
      <w:r w:rsidRPr="00AE5EC1">
        <w:rPr>
          <w:rFonts w:asciiTheme="majorHAnsi" w:hAnsiTheme="majorHAnsi" w:cs="LMRoman12-Regular"/>
          <w:szCs w:val="22"/>
        </w:rPr>
        <w:t xml:space="preserve">Moreover, </w:t>
      </w:r>
      <w:r w:rsidR="000673F5" w:rsidRPr="00AE5EC1">
        <w:rPr>
          <w:rFonts w:asciiTheme="majorHAnsi" w:hAnsiTheme="majorHAnsi" w:cs="LMRoman12-Regular"/>
          <w:szCs w:val="22"/>
        </w:rPr>
        <w:t xml:space="preserve">regular network connections will be provided by ESS on the pillars between E01 and E02. The </w:t>
      </w:r>
      <w:r w:rsidR="005623B5" w:rsidRPr="00AE5EC1">
        <w:rPr>
          <w:rFonts w:asciiTheme="majorHAnsi" w:hAnsiTheme="majorHAnsi" w:cs="LMRoman12-Regular"/>
          <w:szCs w:val="22"/>
        </w:rPr>
        <w:t xml:space="preserve">EPICS network and a generic Ethernet network shall be </w:t>
      </w:r>
      <w:r w:rsidR="000673F5" w:rsidRPr="00AE5EC1">
        <w:rPr>
          <w:rFonts w:asciiTheme="majorHAnsi" w:hAnsiTheme="majorHAnsi" w:cs="LMRoman12-Regular"/>
          <w:szCs w:val="22"/>
        </w:rPr>
        <w:t xml:space="preserve">distributed from these positions to the relevant instrument components, including the racks (see dedicated section). </w:t>
      </w:r>
      <w:r w:rsidR="005623B5" w:rsidRPr="00AE5EC1">
        <w:rPr>
          <w:rFonts w:asciiTheme="majorHAnsi" w:hAnsiTheme="majorHAnsi" w:cs="LMRoman12-Regular"/>
          <w:szCs w:val="22"/>
        </w:rPr>
        <w:t>A closed circuit</w:t>
      </w:r>
      <w:r w:rsidRPr="00AE5EC1">
        <w:rPr>
          <w:rFonts w:asciiTheme="majorHAnsi" w:hAnsiTheme="majorHAnsi" w:cs="LMRoman12-Regular"/>
          <w:szCs w:val="22"/>
        </w:rPr>
        <w:t xml:space="preserve"> for chilled water</w:t>
      </w:r>
      <w:r w:rsidR="005623B5" w:rsidRPr="00AE5EC1">
        <w:rPr>
          <w:rFonts w:asciiTheme="majorHAnsi" w:hAnsiTheme="majorHAnsi" w:cs="LMRoman12-Regular"/>
          <w:szCs w:val="22"/>
        </w:rPr>
        <w:t xml:space="preserve"> will be available for thermal stabilization of c</w:t>
      </w:r>
      <w:r w:rsidRPr="00AE5EC1">
        <w:rPr>
          <w:rFonts w:asciiTheme="majorHAnsi" w:hAnsiTheme="majorHAnsi" w:cs="LMRoman12-Regular"/>
          <w:szCs w:val="22"/>
        </w:rPr>
        <w:t xml:space="preserve">omponents as </w:t>
      </w:r>
      <w:r w:rsidR="005623B5" w:rsidRPr="00AE5EC1">
        <w:rPr>
          <w:rFonts w:asciiTheme="majorHAnsi" w:hAnsiTheme="majorHAnsi" w:cs="LMRoman12-Regular"/>
          <w:szCs w:val="22"/>
        </w:rPr>
        <w:t>well as for cooling electronics. A compressed air distribution line will be available in the</w:t>
      </w:r>
      <w:r w:rsidRPr="00AE5EC1">
        <w:rPr>
          <w:rFonts w:asciiTheme="majorHAnsi" w:hAnsiTheme="majorHAnsi" w:cs="LMRoman12-Regular"/>
          <w:szCs w:val="22"/>
        </w:rPr>
        <w:t xml:space="preserve"> </w:t>
      </w:r>
      <w:r w:rsidR="00576514" w:rsidRPr="00AE5EC1">
        <w:rPr>
          <w:rFonts w:asciiTheme="majorHAnsi" w:hAnsiTheme="majorHAnsi" w:cs="LMRoman12-Regular"/>
          <w:szCs w:val="22"/>
        </w:rPr>
        <w:t xml:space="preserve">experimental </w:t>
      </w:r>
      <w:r w:rsidR="005623B5" w:rsidRPr="00AE5EC1">
        <w:rPr>
          <w:rFonts w:asciiTheme="majorHAnsi" w:hAnsiTheme="majorHAnsi" w:cs="LMRoman12-Regular"/>
          <w:szCs w:val="22"/>
        </w:rPr>
        <w:t xml:space="preserve">cave and sample preparation </w:t>
      </w:r>
      <w:r w:rsidR="00576514" w:rsidRPr="00AE5EC1">
        <w:rPr>
          <w:rFonts w:asciiTheme="majorHAnsi" w:hAnsiTheme="majorHAnsi" w:cs="LMRoman12-Regular"/>
          <w:szCs w:val="22"/>
        </w:rPr>
        <w:t>lab</w:t>
      </w:r>
      <w:r w:rsidR="005623B5" w:rsidRPr="00AE5EC1">
        <w:rPr>
          <w:rFonts w:asciiTheme="majorHAnsi" w:hAnsiTheme="majorHAnsi" w:cs="LMRoman12-Regular"/>
          <w:szCs w:val="22"/>
        </w:rPr>
        <w:t>. Gas lines for Ar and N</w:t>
      </w:r>
      <w:r w:rsidR="005623B5" w:rsidRPr="00AE5EC1">
        <w:rPr>
          <w:rFonts w:asciiTheme="majorHAnsi" w:hAnsiTheme="majorHAnsi" w:cs="LMRoman8-Regular"/>
          <w:szCs w:val="22"/>
          <w:vertAlign w:val="subscript"/>
        </w:rPr>
        <w:t>2</w:t>
      </w:r>
      <w:r w:rsidR="005623B5" w:rsidRPr="00AE5EC1">
        <w:rPr>
          <w:rFonts w:asciiTheme="majorHAnsi" w:hAnsiTheme="majorHAnsi" w:cs="LMRoman8-Regular"/>
          <w:szCs w:val="22"/>
        </w:rPr>
        <w:t xml:space="preserve"> </w:t>
      </w:r>
      <w:r w:rsidR="005623B5" w:rsidRPr="00AE5EC1">
        <w:rPr>
          <w:rFonts w:asciiTheme="majorHAnsi" w:hAnsiTheme="majorHAnsi" w:cs="LMRoman12-Regular"/>
          <w:szCs w:val="22"/>
        </w:rPr>
        <w:t>a</w:t>
      </w:r>
      <w:r w:rsidRPr="00AE5EC1">
        <w:rPr>
          <w:rFonts w:asciiTheme="majorHAnsi" w:hAnsiTheme="majorHAnsi" w:cs="LMRoman12-Regular"/>
          <w:szCs w:val="22"/>
        </w:rPr>
        <w:t xml:space="preserve">nd </w:t>
      </w:r>
      <w:r w:rsidRPr="00AE5EC1">
        <w:rPr>
          <w:rFonts w:asciiTheme="majorHAnsi" w:hAnsiTheme="majorHAnsi" w:cs="LMRoman12-Regular"/>
          <w:szCs w:val="22"/>
          <w:vertAlign w:val="superscript"/>
        </w:rPr>
        <w:t>3</w:t>
      </w:r>
      <w:r w:rsidRPr="00AE5EC1">
        <w:rPr>
          <w:rFonts w:asciiTheme="majorHAnsi" w:hAnsiTheme="majorHAnsi" w:cs="LMRoman12-Regular"/>
          <w:szCs w:val="22"/>
        </w:rPr>
        <w:t>He</w:t>
      </w:r>
      <w:r w:rsidR="00576514" w:rsidRPr="00AE5EC1">
        <w:rPr>
          <w:rFonts w:asciiTheme="majorHAnsi" w:hAnsiTheme="majorHAnsi" w:cs="LMRoman12-Regular"/>
          <w:szCs w:val="22"/>
        </w:rPr>
        <w:t>,</w:t>
      </w:r>
      <w:r w:rsidRPr="00AE5EC1">
        <w:rPr>
          <w:rFonts w:asciiTheme="majorHAnsi" w:hAnsiTheme="majorHAnsi" w:cs="LMRoman12-Regular"/>
          <w:szCs w:val="22"/>
        </w:rPr>
        <w:t xml:space="preserve"> as</w:t>
      </w:r>
      <w:r w:rsidR="005623B5" w:rsidRPr="00AE5EC1">
        <w:rPr>
          <w:rFonts w:asciiTheme="majorHAnsi" w:hAnsiTheme="majorHAnsi" w:cs="LMRoman12-Regular"/>
          <w:szCs w:val="22"/>
        </w:rPr>
        <w:t xml:space="preserve"> well as provisional lines</w:t>
      </w:r>
      <w:r w:rsidRPr="00AE5EC1">
        <w:rPr>
          <w:rFonts w:asciiTheme="majorHAnsi" w:hAnsiTheme="majorHAnsi" w:cs="LMRoman12-Regular"/>
          <w:szCs w:val="22"/>
        </w:rPr>
        <w:t xml:space="preserve"> </w:t>
      </w:r>
      <w:r w:rsidR="005623B5" w:rsidRPr="00AE5EC1">
        <w:rPr>
          <w:rFonts w:asciiTheme="majorHAnsi" w:hAnsiTheme="majorHAnsi" w:cs="LMRoman12-Regular"/>
          <w:szCs w:val="22"/>
        </w:rPr>
        <w:t xml:space="preserve">for detectors </w:t>
      </w:r>
      <w:r w:rsidRPr="00AE5EC1">
        <w:rPr>
          <w:rFonts w:asciiTheme="majorHAnsi" w:hAnsiTheme="majorHAnsi" w:cs="LMRoman12-Regular"/>
          <w:szCs w:val="22"/>
        </w:rPr>
        <w:t>Ar/CO</w:t>
      </w:r>
      <w:r w:rsidRPr="00AE5EC1">
        <w:rPr>
          <w:rFonts w:asciiTheme="majorHAnsi" w:hAnsiTheme="majorHAnsi" w:cs="LMRoman12-Regular"/>
          <w:szCs w:val="22"/>
          <w:vertAlign w:val="subscript"/>
        </w:rPr>
        <w:t>2</w:t>
      </w:r>
      <w:r w:rsidRPr="00AE5EC1">
        <w:rPr>
          <w:rFonts w:asciiTheme="majorHAnsi" w:hAnsiTheme="majorHAnsi" w:cs="LMRoman12-Regular"/>
          <w:szCs w:val="22"/>
        </w:rPr>
        <w:t xml:space="preserve"> </w:t>
      </w:r>
      <w:r w:rsidR="00576514" w:rsidRPr="00AE5EC1">
        <w:rPr>
          <w:rFonts w:asciiTheme="majorHAnsi" w:hAnsiTheme="majorHAnsi" w:cs="LMRoman12-Regular"/>
          <w:szCs w:val="22"/>
        </w:rPr>
        <w:t>gas blend will be installed in the experimental cave.</w:t>
      </w:r>
      <w:r w:rsidR="000673F5" w:rsidRPr="00AE5EC1">
        <w:rPr>
          <w:rFonts w:asciiTheme="majorHAnsi" w:hAnsiTheme="majorHAnsi" w:cs="LMRoman12-Regular"/>
          <w:szCs w:val="22"/>
        </w:rPr>
        <w:t xml:space="preserve"> The ESS will provide a general building ventilation system. </w:t>
      </w:r>
      <w:r w:rsidR="00517621" w:rsidRPr="00AE5EC1">
        <w:rPr>
          <w:rFonts w:asciiTheme="majorHAnsi" w:hAnsiTheme="majorHAnsi" w:cs="LMRoman12-Regular"/>
          <w:szCs w:val="22"/>
        </w:rPr>
        <w:t>Since experiments performed on T-REX may conceive the exposure of gases to the neutron beam, including i.e. gas cells, the exhaust line and relative HEPA filters shall be used, to allow ventilation through the main stack. A</w:t>
      </w:r>
      <w:r w:rsidR="000673F5" w:rsidRPr="00AE5EC1">
        <w:rPr>
          <w:rFonts w:asciiTheme="majorHAnsi" w:hAnsiTheme="majorHAnsi" w:cs="LMRoman12-Regular"/>
          <w:szCs w:val="22"/>
        </w:rPr>
        <w:t xml:space="preserve"> </w:t>
      </w:r>
      <w:r w:rsidR="00517621" w:rsidRPr="00AE5EC1">
        <w:rPr>
          <w:rFonts w:asciiTheme="majorHAnsi" w:hAnsiTheme="majorHAnsi" w:cs="LMRoman12-Regular"/>
          <w:szCs w:val="22"/>
        </w:rPr>
        <w:t>pipe line will be realized to connect to e</w:t>
      </w:r>
      <w:r w:rsidR="000673F5" w:rsidRPr="00AE5EC1">
        <w:rPr>
          <w:rFonts w:asciiTheme="majorHAnsi" w:hAnsiTheme="majorHAnsi" w:cs="LMRoman12-Regular"/>
          <w:szCs w:val="22"/>
        </w:rPr>
        <w:t xml:space="preserve">xhaust </w:t>
      </w:r>
      <w:r w:rsidR="00517621" w:rsidRPr="00AE5EC1">
        <w:rPr>
          <w:rFonts w:asciiTheme="majorHAnsi" w:hAnsiTheme="majorHAnsi" w:cs="LMRoman12-Regular"/>
          <w:szCs w:val="22"/>
        </w:rPr>
        <w:t xml:space="preserve">line connection point </w:t>
      </w:r>
      <w:r w:rsidR="000673F5" w:rsidRPr="00AE5EC1">
        <w:rPr>
          <w:rFonts w:asciiTheme="majorHAnsi" w:hAnsiTheme="majorHAnsi" w:cs="LMRoman12-Regular"/>
          <w:szCs w:val="22"/>
        </w:rPr>
        <w:t>on th</w:t>
      </w:r>
      <w:r w:rsidR="00517621" w:rsidRPr="00AE5EC1">
        <w:rPr>
          <w:rFonts w:asciiTheme="majorHAnsi" w:hAnsiTheme="majorHAnsi" w:cs="LMRoman12-Regular"/>
          <w:szCs w:val="22"/>
        </w:rPr>
        <w:t xml:space="preserve">e pillars between E01 and E02. </w:t>
      </w:r>
    </w:p>
    <w:p w14:paraId="7D93C1B0" w14:textId="6B8E4A88" w:rsidR="00717642" w:rsidRDefault="00717642" w:rsidP="004D0BAC">
      <w:pPr>
        <w:autoSpaceDE w:val="0"/>
        <w:autoSpaceDN w:val="0"/>
        <w:adjustRightInd w:val="0"/>
        <w:rPr>
          <w:rFonts w:asciiTheme="majorHAnsi" w:hAnsiTheme="majorHAnsi" w:cs="LMRoman12-Regular"/>
          <w:szCs w:val="22"/>
        </w:rPr>
      </w:pPr>
    </w:p>
    <w:p w14:paraId="4CCE214A" w14:textId="77777777" w:rsidR="00717642" w:rsidRPr="00AE5EC1" w:rsidRDefault="00717642" w:rsidP="00717642">
      <w:pPr>
        <w:pStyle w:val="E-TableText"/>
      </w:pPr>
    </w:p>
    <w:p w14:paraId="20CDE306" w14:textId="50D35D72" w:rsidR="00517621" w:rsidRPr="00E20C52" w:rsidRDefault="00717642" w:rsidP="00717642">
      <w:pPr>
        <w:pStyle w:val="Heading2"/>
        <w:rPr>
          <w:rFonts w:asciiTheme="majorHAnsi" w:hAnsiTheme="majorHAnsi"/>
        </w:rPr>
      </w:pPr>
      <w:bookmarkStart w:id="89" w:name="_Toc473619155"/>
      <w:r w:rsidRPr="00E20C52">
        <w:rPr>
          <w:rFonts w:asciiTheme="majorHAnsi" w:hAnsiTheme="majorHAnsi"/>
        </w:rPr>
        <w:t>Motion Control &amp; Automation and Electronics</w:t>
      </w:r>
      <w:r w:rsidR="001B0118" w:rsidRPr="00E20C52">
        <w:rPr>
          <w:rFonts w:asciiTheme="majorHAnsi" w:hAnsiTheme="majorHAnsi"/>
        </w:rPr>
        <w:t xml:space="preserve"> (MCA)</w:t>
      </w:r>
      <w:bookmarkEnd w:id="89"/>
    </w:p>
    <w:p w14:paraId="2DEE7565" w14:textId="4575F2F8" w:rsidR="00717642" w:rsidRDefault="00717642" w:rsidP="00F634A0">
      <w:pPr>
        <w:rPr>
          <w:lang w:val="en-GB"/>
        </w:rPr>
      </w:pPr>
      <w:r>
        <w:rPr>
          <w:lang w:val="en-GB"/>
        </w:rPr>
        <w:t xml:space="preserve">The instrument will feature many movable parts along its entire length.  FZJ Work Unit has to deliver hardware and software </w:t>
      </w:r>
      <w:r w:rsidR="00DF2FE3">
        <w:rPr>
          <w:lang w:val="en-GB"/>
        </w:rPr>
        <w:t>sub-component</w:t>
      </w:r>
      <w:r>
        <w:rPr>
          <w:lang w:val="en-GB"/>
        </w:rPr>
        <w:t xml:space="preserve">s for motion control and automation of all those moving </w:t>
      </w:r>
      <w:r w:rsidR="00DF2FE3">
        <w:rPr>
          <w:lang w:val="en-GB"/>
        </w:rPr>
        <w:t>component</w:t>
      </w:r>
      <w:r>
        <w:rPr>
          <w:lang w:val="en-GB"/>
        </w:rPr>
        <w:t xml:space="preserve">s. The work will be done in close collaboration with ESS Motion Control &amp; Automation Group (MCAG) in all phases from design to </w:t>
      </w:r>
      <w:r w:rsidR="00DF2FE3">
        <w:rPr>
          <w:lang w:val="en-GB"/>
        </w:rPr>
        <w:t>commissioning</w:t>
      </w:r>
      <w:r>
        <w:rPr>
          <w:lang w:val="en-GB"/>
        </w:rPr>
        <w:t xml:space="preserve">, to ensure that </w:t>
      </w:r>
      <w:r w:rsidR="001B0118">
        <w:rPr>
          <w:lang w:val="en-GB"/>
        </w:rPr>
        <w:t>the systems are designed and engineered in a manner consistent with the ESS standards and guidelines.</w:t>
      </w:r>
      <w:r w:rsidR="00F634A0">
        <w:rPr>
          <w:lang w:val="en-GB"/>
        </w:rPr>
        <w:t xml:space="preserve"> The communications between MCA team at FZJ and ESS MCAG are established on a regular basis to ensure integration of motion components into the ESS facility control system.</w:t>
      </w:r>
    </w:p>
    <w:p w14:paraId="6DEEFD8A" w14:textId="43D89846" w:rsidR="00717642" w:rsidRDefault="00717642" w:rsidP="00717642">
      <w:pPr>
        <w:rPr>
          <w:lang w:val="en-GB"/>
        </w:rPr>
      </w:pPr>
      <w:r>
        <w:rPr>
          <w:lang w:val="en-GB"/>
        </w:rPr>
        <w:t xml:space="preserve">The components </w:t>
      </w:r>
      <w:r w:rsidR="001B0118">
        <w:rPr>
          <w:lang w:val="en-GB"/>
        </w:rPr>
        <w:t>of</w:t>
      </w:r>
      <w:r>
        <w:rPr>
          <w:lang w:val="en-GB"/>
        </w:rPr>
        <w:t xml:space="preserve"> MCA </w:t>
      </w:r>
      <w:r w:rsidR="00227214">
        <w:rPr>
          <w:lang w:val="en-GB"/>
        </w:rPr>
        <w:t>for T-REX</w:t>
      </w:r>
      <w:r w:rsidR="001B0118">
        <w:rPr>
          <w:lang w:val="en-GB"/>
        </w:rPr>
        <w:t xml:space="preserve"> </w:t>
      </w:r>
      <w:r>
        <w:rPr>
          <w:lang w:val="en-GB"/>
        </w:rPr>
        <w:t>are going to be designed, manufactured and pre-commissioned at FZJ. After completing necessary tests at FZJ, the components will be delivered to the ESS</w:t>
      </w:r>
      <w:r w:rsidR="001B0118">
        <w:rPr>
          <w:lang w:val="en-GB"/>
        </w:rPr>
        <w:t xml:space="preserve"> site so that one can proceed to </w:t>
      </w:r>
      <w:r w:rsidR="00DF2FE3">
        <w:rPr>
          <w:lang w:val="en-GB"/>
        </w:rPr>
        <w:t xml:space="preserve">site </w:t>
      </w:r>
      <w:r w:rsidR="001B0118">
        <w:rPr>
          <w:lang w:val="en-GB"/>
        </w:rPr>
        <w:t xml:space="preserve">acceptance tests, </w:t>
      </w:r>
      <w:r>
        <w:rPr>
          <w:lang w:val="en-GB"/>
        </w:rPr>
        <w:t>ass</w:t>
      </w:r>
      <w:r w:rsidR="00F634A0">
        <w:rPr>
          <w:lang w:val="en-GB"/>
        </w:rPr>
        <w:t xml:space="preserve">embly and Cold Commissioning. </w:t>
      </w:r>
      <w:r>
        <w:rPr>
          <w:lang w:val="en-GB"/>
        </w:rPr>
        <w:t xml:space="preserve">The team in FZJ Work Unit dealing with MCA consists of engineers </w:t>
      </w:r>
      <w:r w:rsidR="00227214">
        <w:rPr>
          <w:lang w:val="en-GB"/>
        </w:rPr>
        <w:t xml:space="preserve">and technicians </w:t>
      </w:r>
      <w:r>
        <w:rPr>
          <w:lang w:val="en-GB"/>
        </w:rPr>
        <w:t>from JCNS and ZEA-1 institutes. In the team a software engineer is responsible for implementing motion control into EPICS with close collaboration with DMSC</w:t>
      </w:r>
      <w:r w:rsidR="00F634A0">
        <w:rPr>
          <w:lang w:val="en-GB"/>
        </w:rPr>
        <w:t xml:space="preserve"> of ESS</w:t>
      </w:r>
      <w:r>
        <w:rPr>
          <w:lang w:val="en-GB"/>
        </w:rPr>
        <w:t xml:space="preserve">.  </w:t>
      </w:r>
    </w:p>
    <w:p w14:paraId="048197A4" w14:textId="7544D0E2" w:rsidR="00717642" w:rsidRDefault="00717642" w:rsidP="00717642">
      <w:pPr>
        <w:rPr>
          <w:lang w:val="en-GB"/>
        </w:rPr>
      </w:pPr>
      <w:r>
        <w:rPr>
          <w:lang w:val="en-GB"/>
        </w:rPr>
        <w:t>In preparation for Phase 2, the following aspects of MCA have been addressed, as required by MCAG guidelines (ESS-0049514).</w:t>
      </w:r>
    </w:p>
    <w:p w14:paraId="21498035" w14:textId="0B0A1809" w:rsidR="006963FD" w:rsidRDefault="00717642" w:rsidP="00717642">
      <w:pPr>
        <w:rPr>
          <w:rFonts w:eastAsiaTheme="majorEastAsia" w:cstheme="majorBidi"/>
          <w:bCs/>
          <w:szCs w:val="24"/>
        </w:rPr>
      </w:pPr>
      <w:r w:rsidRPr="007938F8">
        <w:rPr>
          <w:rFonts w:eastAsiaTheme="majorEastAsia" w:cstheme="majorBidi"/>
          <w:bCs/>
          <w:szCs w:val="24"/>
        </w:rPr>
        <w:t xml:space="preserve">The </w:t>
      </w:r>
      <w:r w:rsidR="00227214">
        <w:rPr>
          <w:rFonts w:eastAsiaTheme="majorEastAsia" w:cstheme="majorBidi"/>
          <w:bCs/>
          <w:szCs w:val="24"/>
        </w:rPr>
        <w:t>‘T</w:t>
      </w:r>
      <w:r w:rsidRPr="007938F8">
        <w:rPr>
          <w:rFonts w:eastAsiaTheme="majorEastAsia" w:cstheme="majorBidi"/>
          <w:bCs/>
          <w:szCs w:val="24"/>
        </w:rPr>
        <w:t>able of motion</w:t>
      </w:r>
      <w:r w:rsidR="00227214">
        <w:rPr>
          <w:rFonts w:eastAsiaTheme="majorEastAsia" w:cstheme="majorBidi"/>
          <w:bCs/>
          <w:szCs w:val="24"/>
        </w:rPr>
        <w:t>’</w:t>
      </w:r>
      <w:r w:rsidRPr="007938F8">
        <w:rPr>
          <w:rFonts w:eastAsiaTheme="majorEastAsia" w:cstheme="majorBidi"/>
          <w:bCs/>
          <w:szCs w:val="24"/>
        </w:rPr>
        <w:t xml:space="preserve"> for the </w:t>
      </w:r>
      <w:r w:rsidR="00227214">
        <w:rPr>
          <w:rFonts w:eastAsiaTheme="majorEastAsia" w:cstheme="majorBidi"/>
          <w:bCs/>
          <w:szCs w:val="24"/>
        </w:rPr>
        <w:t>T-REX</w:t>
      </w:r>
      <w:r w:rsidRPr="007938F8">
        <w:rPr>
          <w:rFonts w:eastAsiaTheme="majorEastAsia" w:cstheme="majorBidi"/>
          <w:bCs/>
          <w:szCs w:val="24"/>
        </w:rPr>
        <w:t xml:space="preserve"> instrument</w:t>
      </w:r>
      <w:r w:rsidR="00DF2FE3">
        <w:rPr>
          <w:rFonts w:eastAsiaTheme="majorEastAsia" w:cstheme="majorBidi"/>
          <w:bCs/>
          <w:szCs w:val="24"/>
        </w:rPr>
        <w:t>, which</w:t>
      </w:r>
      <w:r w:rsidRPr="007938F8">
        <w:rPr>
          <w:rFonts w:eastAsiaTheme="majorEastAsia" w:cstheme="majorBidi"/>
          <w:bCs/>
          <w:szCs w:val="24"/>
        </w:rPr>
        <w:t xml:space="preserve"> is provided with this document</w:t>
      </w:r>
      <w:r w:rsidR="00DF2FE3">
        <w:rPr>
          <w:rFonts w:eastAsiaTheme="majorEastAsia" w:cstheme="majorBidi"/>
          <w:bCs/>
          <w:szCs w:val="24"/>
        </w:rPr>
        <w:t>, contains a description of the axes based on motion control and mechanical requirements</w:t>
      </w:r>
      <w:r w:rsidR="006963FD">
        <w:rPr>
          <w:rFonts w:eastAsiaTheme="majorEastAsia" w:cstheme="majorBidi"/>
          <w:bCs/>
          <w:szCs w:val="24"/>
        </w:rPr>
        <w:t xml:space="preserve"> along with their budget and a list of tasks, which identify the figures for labor of all MCA components. The instrument construction plan includes a schedule for MCA components, which follows from the list of tasks.</w:t>
      </w:r>
    </w:p>
    <w:p w14:paraId="5C9564D4" w14:textId="03DCF7C8" w:rsidR="00717642" w:rsidRDefault="00DF2FE3" w:rsidP="00717642">
      <w:pPr>
        <w:rPr>
          <w:rFonts w:eastAsiaTheme="majorEastAsia" w:cstheme="majorBidi"/>
          <w:bCs/>
          <w:szCs w:val="24"/>
        </w:rPr>
      </w:pPr>
      <w:r>
        <w:rPr>
          <w:rFonts w:eastAsiaTheme="majorEastAsia" w:cstheme="majorBidi"/>
          <w:bCs/>
          <w:szCs w:val="24"/>
        </w:rPr>
        <w:t>The</w:t>
      </w:r>
      <w:r w:rsidR="00227214">
        <w:rPr>
          <w:rFonts w:eastAsiaTheme="majorEastAsia" w:cstheme="majorBidi"/>
          <w:bCs/>
          <w:szCs w:val="24"/>
        </w:rPr>
        <w:t xml:space="preserve"> </w:t>
      </w:r>
      <w:r w:rsidR="00717642" w:rsidRPr="007938F8">
        <w:rPr>
          <w:rFonts w:eastAsiaTheme="majorEastAsia" w:cstheme="majorBidi"/>
          <w:bCs/>
          <w:szCs w:val="24"/>
        </w:rPr>
        <w:t>heavy shutter</w:t>
      </w:r>
      <w:r>
        <w:rPr>
          <w:rFonts w:eastAsiaTheme="majorEastAsia" w:cstheme="majorBidi"/>
          <w:bCs/>
          <w:szCs w:val="24"/>
        </w:rPr>
        <w:t>, which is moved</w:t>
      </w:r>
      <w:r w:rsidR="00717642" w:rsidRPr="007938F8">
        <w:rPr>
          <w:rFonts w:eastAsiaTheme="majorEastAsia" w:cstheme="majorBidi"/>
          <w:bCs/>
          <w:szCs w:val="24"/>
        </w:rPr>
        <w:t xml:space="preserve"> with pneumatic attenuators</w:t>
      </w:r>
      <w:r>
        <w:rPr>
          <w:rFonts w:eastAsiaTheme="majorEastAsia" w:cstheme="majorBidi"/>
          <w:bCs/>
          <w:szCs w:val="24"/>
        </w:rPr>
        <w:t>,</w:t>
      </w:r>
      <w:r w:rsidR="00717642" w:rsidRPr="007938F8">
        <w:rPr>
          <w:rFonts w:eastAsiaTheme="majorEastAsia" w:cstheme="majorBidi"/>
          <w:bCs/>
          <w:szCs w:val="24"/>
        </w:rPr>
        <w:t xml:space="preserve"> ha</w:t>
      </w:r>
      <w:r w:rsidR="00227214">
        <w:rPr>
          <w:rFonts w:eastAsiaTheme="majorEastAsia" w:cstheme="majorBidi"/>
          <w:bCs/>
          <w:szCs w:val="24"/>
        </w:rPr>
        <w:t>s</w:t>
      </w:r>
      <w:r w:rsidR="00717642" w:rsidRPr="007938F8">
        <w:rPr>
          <w:rFonts w:eastAsiaTheme="majorEastAsia" w:cstheme="majorBidi"/>
          <w:bCs/>
          <w:szCs w:val="24"/>
        </w:rPr>
        <w:t xml:space="preserve"> been included in the table as </w:t>
      </w:r>
      <w:r w:rsidR="00717642">
        <w:rPr>
          <w:rFonts w:eastAsiaTheme="majorEastAsia" w:cstheme="majorBidi"/>
          <w:bCs/>
          <w:szCs w:val="24"/>
        </w:rPr>
        <w:t>a separate</w:t>
      </w:r>
      <w:r w:rsidR="00717642" w:rsidRPr="007938F8">
        <w:rPr>
          <w:rFonts w:eastAsiaTheme="majorEastAsia" w:cstheme="majorBidi"/>
          <w:bCs/>
          <w:szCs w:val="24"/>
        </w:rPr>
        <w:t xml:space="preserve"> axis. The environment conditions including vacuum, radiation, magnetic </w:t>
      </w:r>
      <w:r w:rsidR="00717642" w:rsidRPr="007938F8">
        <w:rPr>
          <w:rFonts w:eastAsiaTheme="majorEastAsia" w:cstheme="majorBidi"/>
          <w:bCs/>
          <w:szCs w:val="24"/>
        </w:rPr>
        <w:lastRenderedPageBreak/>
        <w:t>field and temperature ha</w:t>
      </w:r>
      <w:r w:rsidR="00227214">
        <w:rPr>
          <w:rFonts w:eastAsiaTheme="majorEastAsia" w:cstheme="majorBidi"/>
          <w:bCs/>
          <w:szCs w:val="24"/>
        </w:rPr>
        <w:t>ve</w:t>
      </w:r>
      <w:r w:rsidR="00717642" w:rsidRPr="007938F8">
        <w:rPr>
          <w:rFonts w:eastAsiaTheme="majorEastAsia" w:cstheme="majorBidi"/>
          <w:bCs/>
          <w:szCs w:val="24"/>
        </w:rPr>
        <w:t xml:space="preserve"> been identified. All axes are not synchronized with each other. </w:t>
      </w:r>
      <w:r w:rsidR="00227214">
        <w:rPr>
          <w:rFonts w:eastAsiaTheme="majorEastAsia" w:cstheme="majorBidi"/>
          <w:bCs/>
          <w:szCs w:val="24"/>
        </w:rPr>
        <w:t>The</w:t>
      </w:r>
      <w:r w:rsidR="00717642" w:rsidRPr="007938F8">
        <w:rPr>
          <w:rFonts w:eastAsiaTheme="majorEastAsia" w:cstheme="majorBidi"/>
          <w:bCs/>
          <w:szCs w:val="24"/>
        </w:rPr>
        <w:t xml:space="preserve"> heavy shutter, however</w:t>
      </w:r>
      <w:r w:rsidR="00227214">
        <w:rPr>
          <w:rFonts w:eastAsiaTheme="majorEastAsia" w:cstheme="majorBidi"/>
          <w:bCs/>
          <w:szCs w:val="24"/>
        </w:rPr>
        <w:t>,</w:t>
      </w:r>
      <w:r w:rsidR="00717642" w:rsidRPr="007938F8">
        <w:rPr>
          <w:rFonts w:eastAsiaTheme="majorEastAsia" w:cstheme="majorBidi"/>
          <w:bCs/>
          <w:szCs w:val="24"/>
        </w:rPr>
        <w:t xml:space="preserve"> </w:t>
      </w:r>
      <w:r w:rsidR="00227214">
        <w:rPr>
          <w:rFonts w:eastAsiaTheme="majorEastAsia" w:cstheme="majorBidi"/>
          <w:bCs/>
          <w:szCs w:val="24"/>
        </w:rPr>
        <w:t>is</w:t>
      </w:r>
      <w:r w:rsidR="00717642" w:rsidRPr="007938F8">
        <w:rPr>
          <w:rFonts w:eastAsiaTheme="majorEastAsia" w:cstheme="majorBidi"/>
          <w:bCs/>
          <w:szCs w:val="24"/>
        </w:rPr>
        <w:t xml:space="preserve"> synchronized with PSS sensors. The </w:t>
      </w:r>
      <w:r w:rsidR="00227214">
        <w:rPr>
          <w:rFonts w:eastAsiaTheme="majorEastAsia" w:cstheme="majorBidi"/>
          <w:bCs/>
          <w:szCs w:val="24"/>
        </w:rPr>
        <w:t xml:space="preserve">beam shaping slit system includes four </w:t>
      </w:r>
      <w:r w:rsidR="00717642" w:rsidRPr="007938F8">
        <w:rPr>
          <w:rFonts w:eastAsiaTheme="majorEastAsia" w:cstheme="majorBidi"/>
          <w:bCs/>
          <w:szCs w:val="24"/>
        </w:rPr>
        <w:t xml:space="preserve">similar axes, denoted as </w:t>
      </w:r>
      <w:r w:rsidR="00717642">
        <w:rPr>
          <w:rFonts w:eastAsiaTheme="majorEastAsia" w:cstheme="majorBidi"/>
          <w:bCs/>
          <w:szCs w:val="24"/>
        </w:rPr>
        <w:t>axis numbers 4-</w:t>
      </w:r>
      <w:r w:rsidR="00227214">
        <w:rPr>
          <w:rFonts w:eastAsiaTheme="majorEastAsia" w:cstheme="majorBidi"/>
          <w:bCs/>
          <w:szCs w:val="24"/>
        </w:rPr>
        <w:t>7</w:t>
      </w:r>
      <w:r w:rsidR="00717642">
        <w:rPr>
          <w:rFonts w:eastAsiaTheme="majorEastAsia" w:cstheme="majorBidi"/>
          <w:bCs/>
          <w:szCs w:val="24"/>
        </w:rPr>
        <w:t xml:space="preserve"> in the </w:t>
      </w:r>
      <w:r w:rsidR="00227214">
        <w:rPr>
          <w:rFonts w:eastAsiaTheme="majorEastAsia" w:cstheme="majorBidi"/>
          <w:bCs/>
          <w:szCs w:val="24"/>
        </w:rPr>
        <w:t>‘T</w:t>
      </w:r>
      <w:r w:rsidR="00717642" w:rsidRPr="007938F8">
        <w:rPr>
          <w:rFonts w:eastAsiaTheme="majorEastAsia" w:cstheme="majorBidi"/>
          <w:bCs/>
          <w:szCs w:val="24"/>
        </w:rPr>
        <w:t xml:space="preserve">able of </w:t>
      </w:r>
      <w:r w:rsidR="00717642">
        <w:rPr>
          <w:rFonts w:eastAsiaTheme="majorEastAsia" w:cstheme="majorBidi"/>
          <w:bCs/>
          <w:szCs w:val="24"/>
        </w:rPr>
        <w:t>m</w:t>
      </w:r>
      <w:r w:rsidR="00717642" w:rsidRPr="007938F8">
        <w:rPr>
          <w:rFonts w:eastAsiaTheme="majorEastAsia" w:cstheme="majorBidi"/>
          <w:bCs/>
          <w:szCs w:val="24"/>
        </w:rPr>
        <w:t>otion</w:t>
      </w:r>
      <w:r w:rsidR="00227214">
        <w:rPr>
          <w:rFonts w:eastAsiaTheme="majorEastAsia" w:cstheme="majorBidi"/>
          <w:bCs/>
          <w:szCs w:val="24"/>
        </w:rPr>
        <w:t>’</w:t>
      </w:r>
      <w:r w:rsidR="00717642" w:rsidRPr="007938F8">
        <w:rPr>
          <w:rFonts w:eastAsiaTheme="majorEastAsia" w:cstheme="majorBidi"/>
          <w:bCs/>
          <w:szCs w:val="24"/>
        </w:rPr>
        <w:t>.</w:t>
      </w:r>
    </w:p>
    <w:p w14:paraId="3599E354" w14:textId="3D62B1BB" w:rsidR="00717642" w:rsidRDefault="00717642" w:rsidP="00717642">
      <w:pPr>
        <w:rPr>
          <w:rFonts w:eastAsiaTheme="majorEastAsia" w:cstheme="majorBidi"/>
          <w:bCs/>
          <w:szCs w:val="24"/>
        </w:rPr>
      </w:pPr>
      <w:r w:rsidRPr="007938F8">
        <w:rPr>
          <w:rFonts w:eastAsiaTheme="majorEastAsia" w:cstheme="majorBidi"/>
          <w:bCs/>
          <w:szCs w:val="24"/>
        </w:rPr>
        <w:t xml:space="preserve">The design of the </w:t>
      </w:r>
      <w:r w:rsidR="00C87DB0">
        <w:rPr>
          <w:rFonts w:eastAsiaTheme="majorEastAsia" w:cstheme="majorBidi"/>
          <w:bCs/>
          <w:szCs w:val="24"/>
        </w:rPr>
        <w:t>T-REX</w:t>
      </w:r>
      <w:r w:rsidRPr="007938F8">
        <w:rPr>
          <w:rFonts w:eastAsiaTheme="majorEastAsia" w:cstheme="majorBidi"/>
          <w:bCs/>
          <w:szCs w:val="24"/>
        </w:rPr>
        <w:t xml:space="preserve"> instrument solely relies on generic (off-the-shelf) </w:t>
      </w:r>
      <w:r w:rsidR="00C87DB0">
        <w:rPr>
          <w:rFonts w:eastAsiaTheme="majorEastAsia" w:cstheme="majorBidi"/>
          <w:bCs/>
          <w:szCs w:val="24"/>
        </w:rPr>
        <w:t>MCA components</w:t>
      </w:r>
      <w:r w:rsidRPr="007938F8">
        <w:rPr>
          <w:rFonts w:eastAsiaTheme="majorEastAsia" w:cstheme="majorBidi"/>
          <w:bCs/>
          <w:szCs w:val="24"/>
        </w:rPr>
        <w:t xml:space="preserve">. </w:t>
      </w:r>
      <w:r w:rsidR="00C87DB0">
        <w:rPr>
          <w:rFonts w:eastAsiaTheme="majorEastAsia" w:cstheme="majorBidi"/>
          <w:bCs/>
          <w:szCs w:val="24"/>
        </w:rPr>
        <w:t xml:space="preserve">Such characteristic mitigates </w:t>
      </w:r>
      <w:r>
        <w:rPr>
          <w:rFonts w:eastAsiaTheme="majorEastAsia" w:cstheme="majorBidi"/>
          <w:bCs/>
          <w:szCs w:val="24"/>
        </w:rPr>
        <w:t xml:space="preserve">budget and schedule </w:t>
      </w:r>
      <w:r w:rsidR="00C87DB0">
        <w:rPr>
          <w:rFonts w:eastAsiaTheme="majorEastAsia" w:cstheme="majorBidi"/>
          <w:bCs/>
          <w:szCs w:val="24"/>
        </w:rPr>
        <w:t>risk</w:t>
      </w:r>
      <w:r w:rsidR="006963FD">
        <w:rPr>
          <w:rFonts w:eastAsiaTheme="majorEastAsia" w:cstheme="majorBidi"/>
          <w:bCs/>
          <w:szCs w:val="24"/>
        </w:rPr>
        <w:t>s. H</w:t>
      </w:r>
      <w:r w:rsidR="00C87DB0">
        <w:rPr>
          <w:rFonts w:eastAsiaTheme="majorEastAsia" w:cstheme="majorBidi"/>
          <w:bCs/>
          <w:szCs w:val="24"/>
        </w:rPr>
        <w:t xml:space="preserve">owever, the main </w:t>
      </w:r>
      <w:r w:rsidR="006963FD">
        <w:rPr>
          <w:rFonts w:eastAsiaTheme="majorEastAsia" w:cstheme="majorBidi"/>
          <w:bCs/>
          <w:szCs w:val="24"/>
        </w:rPr>
        <w:t xml:space="preserve">technical </w:t>
      </w:r>
      <w:r w:rsidR="00C87DB0">
        <w:rPr>
          <w:rFonts w:eastAsiaTheme="majorEastAsia" w:cstheme="majorBidi"/>
          <w:bCs/>
          <w:szCs w:val="24"/>
        </w:rPr>
        <w:t>risks related to MCA components</w:t>
      </w:r>
      <w:r w:rsidR="006963FD">
        <w:rPr>
          <w:rFonts w:eastAsiaTheme="majorEastAsia" w:cstheme="majorBidi"/>
          <w:bCs/>
          <w:szCs w:val="24"/>
        </w:rPr>
        <w:t>, which</w:t>
      </w:r>
      <w:r w:rsidR="00C87DB0">
        <w:rPr>
          <w:rFonts w:eastAsiaTheme="majorEastAsia" w:cstheme="majorBidi"/>
          <w:bCs/>
          <w:szCs w:val="24"/>
        </w:rPr>
        <w:t xml:space="preserve"> are listed in the risk table in the ‘Work Package Specification’ document</w:t>
      </w:r>
      <w:r w:rsidR="006963FD">
        <w:rPr>
          <w:rFonts w:eastAsiaTheme="majorEastAsia" w:cstheme="majorBidi"/>
          <w:bCs/>
          <w:szCs w:val="24"/>
        </w:rPr>
        <w:t xml:space="preserve">, are related to the </w:t>
      </w:r>
      <w:r w:rsidR="00D66998">
        <w:rPr>
          <w:rFonts w:eastAsiaTheme="majorEastAsia" w:cstheme="majorBidi"/>
          <w:bCs/>
          <w:szCs w:val="24"/>
        </w:rPr>
        <w:t xml:space="preserve">work </w:t>
      </w:r>
      <w:r w:rsidR="006963FD">
        <w:rPr>
          <w:rFonts w:eastAsiaTheme="majorEastAsia" w:cstheme="majorBidi"/>
          <w:bCs/>
          <w:szCs w:val="24"/>
        </w:rPr>
        <w:t xml:space="preserve">in </w:t>
      </w:r>
      <w:r w:rsidR="00D66998">
        <w:rPr>
          <w:rFonts w:eastAsiaTheme="majorEastAsia" w:cstheme="majorBidi"/>
          <w:bCs/>
          <w:szCs w:val="24"/>
        </w:rPr>
        <w:t xml:space="preserve">harsh </w:t>
      </w:r>
      <w:r w:rsidR="006963FD">
        <w:rPr>
          <w:rFonts w:eastAsiaTheme="majorEastAsia" w:cstheme="majorBidi"/>
          <w:bCs/>
          <w:szCs w:val="24"/>
        </w:rPr>
        <w:t>radiatio</w:t>
      </w:r>
      <w:r w:rsidR="00D66998">
        <w:rPr>
          <w:rFonts w:eastAsiaTheme="majorEastAsia" w:cstheme="majorBidi"/>
          <w:bCs/>
          <w:szCs w:val="24"/>
        </w:rPr>
        <w:t>n environment</w:t>
      </w:r>
      <w:r w:rsidR="00C87DB0">
        <w:rPr>
          <w:rFonts w:eastAsiaTheme="majorEastAsia" w:cstheme="majorBidi"/>
          <w:bCs/>
          <w:szCs w:val="24"/>
        </w:rPr>
        <w:t>.</w:t>
      </w:r>
      <w:r w:rsidR="00D66998">
        <w:rPr>
          <w:rFonts w:eastAsiaTheme="majorEastAsia" w:cstheme="majorBidi"/>
          <w:bCs/>
          <w:szCs w:val="24"/>
        </w:rPr>
        <w:t xml:space="preserve"> The technical risk can be mitigated by planning the use of radiation hard components, which may imply a cost exceeding the allocated budget, therefore imply a minor budget risk, which itself can be mitigated by the use of contingency. </w:t>
      </w:r>
    </w:p>
    <w:p w14:paraId="774F03B3" w14:textId="77777777" w:rsidR="00717642" w:rsidRDefault="00717642" w:rsidP="00717642">
      <w:pPr>
        <w:rPr>
          <w:rFonts w:eastAsiaTheme="majorEastAsia" w:cstheme="majorBidi"/>
          <w:bCs/>
          <w:szCs w:val="24"/>
        </w:rPr>
      </w:pPr>
    </w:p>
    <w:p w14:paraId="496CB60B" w14:textId="5560C9C3" w:rsidR="005623B5" w:rsidRPr="00E20C52" w:rsidRDefault="005623B5" w:rsidP="00717642">
      <w:pPr>
        <w:pStyle w:val="Heading3"/>
        <w:rPr>
          <w:rFonts w:asciiTheme="majorHAnsi" w:hAnsiTheme="majorHAnsi"/>
        </w:rPr>
      </w:pPr>
      <w:bookmarkStart w:id="90" w:name="_Toc473619156"/>
      <w:r w:rsidRPr="00E20C52">
        <w:rPr>
          <w:rFonts w:asciiTheme="majorHAnsi" w:hAnsiTheme="majorHAnsi"/>
        </w:rPr>
        <w:t xml:space="preserve">Control Racks </w:t>
      </w:r>
      <w:r w:rsidR="0034099C" w:rsidRPr="00E20C52">
        <w:rPr>
          <w:rFonts w:asciiTheme="majorHAnsi" w:hAnsiTheme="majorHAnsi"/>
        </w:rPr>
        <w:t>(13.6.15</w:t>
      </w:r>
      <w:r w:rsidRPr="00E20C52">
        <w:rPr>
          <w:rFonts w:asciiTheme="majorHAnsi" w:hAnsiTheme="majorHAnsi"/>
        </w:rPr>
        <w:t>.10)</w:t>
      </w:r>
      <w:bookmarkEnd w:id="90"/>
    </w:p>
    <w:p w14:paraId="72A0A213" w14:textId="008622BE" w:rsidR="00C87DB0" w:rsidRPr="00C87DB0" w:rsidRDefault="00C87DB0" w:rsidP="00C87DB0">
      <w:pPr>
        <w:autoSpaceDE w:val="0"/>
        <w:autoSpaceDN w:val="0"/>
        <w:adjustRightInd w:val="0"/>
        <w:rPr>
          <w:rFonts w:asciiTheme="majorHAnsi" w:hAnsiTheme="majorHAnsi"/>
          <w:szCs w:val="22"/>
        </w:rPr>
      </w:pPr>
      <w:r w:rsidRPr="00C87DB0">
        <w:rPr>
          <w:rFonts w:asciiTheme="majorHAnsi" w:hAnsiTheme="majorHAnsi"/>
          <w:szCs w:val="22"/>
        </w:rPr>
        <w:t xml:space="preserve">According to </w:t>
      </w:r>
      <w:r w:rsidRPr="00C87DB0">
        <w:rPr>
          <w:rFonts w:asciiTheme="majorHAnsi" w:hAnsiTheme="majorHAnsi"/>
          <w:lang w:val="en-GB"/>
        </w:rPr>
        <w:t xml:space="preserve">ESS-0049514, control racks include </w:t>
      </w:r>
      <w:r w:rsidRPr="00C87DB0">
        <w:rPr>
          <w:rFonts w:asciiTheme="majorHAnsi" w:hAnsiTheme="majorHAnsi"/>
          <w:szCs w:val="22"/>
        </w:rPr>
        <w:t>the physical hardware required for the entire motion control integration work unit, and, their budget involves also all tasks associated with the design, procurement, installation and delivery of the hardware.</w:t>
      </w:r>
    </w:p>
    <w:p w14:paraId="4041C779" w14:textId="05E830C1" w:rsidR="00C87DB0" w:rsidRDefault="00C87DB0" w:rsidP="00C87DB0">
      <w:pPr>
        <w:autoSpaceDE w:val="0"/>
        <w:autoSpaceDN w:val="0"/>
        <w:adjustRightInd w:val="0"/>
        <w:rPr>
          <w:rFonts w:asciiTheme="majorHAnsi" w:hAnsiTheme="majorHAnsi" w:cs="LMRoman12-Regular"/>
          <w:szCs w:val="22"/>
        </w:rPr>
      </w:pPr>
      <w:r w:rsidRPr="00C87DB0">
        <w:rPr>
          <w:rFonts w:asciiTheme="majorHAnsi" w:hAnsiTheme="majorHAnsi"/>
          <w:szCs w:val="22"/>
        </w:rPr>
        <w:t>The equipment of the motion control racks includes all equipment housed within the rack and all internal cabling will be provided as part of this deliverable.</w:t>
      </w:r>
    </w:p>
    <w:p w14:paraId="16CACD59" w14:textId="7067F21D" w:rsidR="00E55C78" w:rsidRPr="00AE5EC1" w:rsidRDefault="0034099C" w:rsidP="00CA54EB">
      <w:pPr>
        <w:autoSpaceDE w:val="0"/>
        <w:autoSpaceDN w:val="0"/>
        <w:adjustRightInd w:val="0"/>
        <w:rPr>
          <w:rFonts w:asciiTheme="majorHAnsi" w:hAnsiTheme="majorHAnsi" w:cs="LMRoman12-Regular"/>
          <w:szCs w:val="22"/>
        </w:rPr>
      </w:pPr>
      <w:r w:rsidRPr="00AE5EC1">
        <w:rPr>
          <w:rFonts w:asciiTheme="majorHAnsi" w:hAnsiTheme="majorHAnsi" w:cs="LMRoman12-Regular"/>
          <w:szCs w:val="22"/>
        </w:rPr>
        <w:t>Control racks will have the standard size (ESS-0017175) 600x1000x2200 mm</w:t>
      </w:r>
      <w:r w:rsidRPr="00AE5EC1">
        <w:rPr>
          <w:rFonts w:asciiTheme="majorHAnsi" w:hAnsiTheme="majorHAnsi" w:cs="LMRoman12-Regular"/>
          <w:szCs w:val="22"/>
          <w:vertAlign w:val="superscript"/>
        </w:rPr>
        <w:t>3</w:t>
      </w:r>
      <w:r w:rsidRPr="00AE5EC1">
        <w:rPr>
          <w:rFonts w:asciiTheme="majorHAnsi" w:hAnsiTheme="majorHAnsi" w:cs="LMRoman12-Regular"/>
          <w:szCs w:val="22"/>
        </w:rPr>
        <w:t>. They will be installed as close as possible to the</w:t>
      </w:r>
      <w:r w:rsidR="00E55C78" w:rsidRPr="00AE5EC1">
        <w:rPr>
          <w:rFonts w:asciiTheme="majorHAnsi" w:hAnsiTheme="majorHAnsi" w:cs="LMRoman12-Regular"/>
          <w:szCs w:val="22"/>
        </w:rPr>
        <w:t xml:space="preserve"> relative component, if this does not request a fast access. This results in the following envisaged distribution.</w:t>
      </w:r>
    </w:p>
    <w:p w14:paraId="570514A8" w14:textId="4E2DD671" w:rsidR="00E55C78" w:rsidRPr="00AE5EC1" w:rsidRDefault="00E55C78" w:rsidP="00CA54EB">
      <w:pPr>
        <w:autoSpaceDE w:val="0"/>
        <w:autoSpaceDN w:val="0"/>
        <w:adjustRightInd w:val="0"/>
        <w:rPr>
          <w:rFonts w:asciiTheme="majorHAnsi" w:hAnsiTheme="majorHAnsi" w:cs="LMRoman12-Regular"/>
          <w:szCs w:val="22"/>
        </w:rPr>
      </w:pPr>
    </w:p>
    <w:tbl>
      <w:tblPr>
        <w:tblStyle w:val="TableGrid"/>
        <w:tblW w:w="0" w:type="auto"/>
        <w:jc w:val="center"/>
        <w:tblLook w:val="04A0" w:firstRow="1" w:lastRow="0" w:firstColumn="1" w:lastColumn="0" w:noHBand="0" w:noVBand="1"/>
      </w:tblPr>
      <w:tblGrid>
        <w:gridCol w:w="1809"/>
        <w:gridCol w:w="1843"/>
        <w:gridCol w:w="3969"/>
      </w:tblGrid>
      <w:tr w:rsidR="001A6275" w:rsidRPr="00AE5EC1" w14:paraId="4127CE7C" w14:textId="564B627D" w:rsidTr="00D9632B">
        <w:trPr>
          <w:jc w:val="center"/>
        </w:trPr>
        <w:tc>
          <w:tcPr>
            <w:tcW w:w="1809" w:type="dxa"/>
          </w:tcPr>
          <w:p w14:paraId="1F2DF4F4" w14:textId="5112C9BE"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Building D03</w:t>
            </w:r>
          </w:p>
        </w:tc>
        <w:tc>
          <w:tcPr>
            <w:tcW w:w="1843" w:type="dxa"/>
          </w:tcPr>
          <w:p w14:paraId="546AD89E" w14:textId="755A9A3A"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Chopper Rack</w:t>
            </w:r>
            <w:r w:rsidR="005176F0">
              <w:rPr>
                <w:rFonts w:asciiTheme="majorHAnsi" w:hAnsiTheme="majorHAnsi" w:cs="LMRoman12-Regular"/>
                <w:szCs w:val="22"/>
              </w:rPr>
              <w:t xml:space="preserve"> 1</w:t>
            </w:r>
          </w:p>
          <w:p w14:paraId="1AF096E9" w14:textId="77777777" w:rsidR="001A6275" w:rsidRPr="00AE5EC1" w:rsidRDefault="001A6275" w:rsidP="00CA54EB">
            <w:pPr>
              <w:autoSpaceDE w:val="0"/>
              <w:autoSpaceDN w:val="0"/>
              <w:adjustRightInd w:val="0"/>
              <w:spacing w:line="276" w:lineRule="auto"/>
              <w:rPr>
                <w:rFonts w:asciiTheme="majorHAnsi" w:hAnsiTheme="majorHAnsi" w:cs="LMRoman12-Regular"/>
                <w:szCs w:val="22"/>
              </w:rPr>
            </w:pPr>
          </w:p>
          <w:p w14:paraId="0630920E" w14:textId="77777777" w:rsidR="001A6275" w:rsidRPr="00AE5EC1" w:rsidRDefault="001A6275" w:rsidP="00CA54EB">
            <w:pPr>
              <w:autoSpaceDE w:val="0"/>
              <w:autoSpaceDN w:val="0"/>
              <w:adjustRightInd w:val="0"/>
              <w:spacing w:line="276" w:lineRule="auto"/>
              <w:rPr>
                <w:rFonts w:asciiTheme="majorHAnsi" w:hAnsiTheme="majorHAnsi" w:cs="LMRoman12-Regular"/>
                <w:szCs w:val="22"/>
              </w:rPr>
            </w:pPr>
          </w:p>
          <w:p w14:paraId="3F1EE823" w14:textId="77777777" w:rsidR="001A6275" w:rsidRPr="00AE5EC1" w:rsidRDefault="001A6275" w:rsidP="00CA54EB">
            <w:pPr>
              <w:autoSpaceDE w:val="0"/>
              <w:autoSpaceDN w:val="0"/>
              <w:adjustRightInd w:val="0"/>
              <w:spacing w:line="276" w:lineRule="auto"/>
              <w:rPr>
                <w:rFonts w:asciiTheme="majorHAnsi" w:hAnsiTheme="majorHAnsi" w:cs="LMRoman12-Regular"/>
                <w:szCs w:val="22"/>
              </w:rPr>
            </w:pPr>
          </w:p>
          <w:p w14:paraId="66B3DE66" w14:textId="09B930BB"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 xml:space="preserve">MCA Rack </w:t>
            </w:r>
            <w:r w:rsidR="003A3210">
              <w:rPr>
                <w:rFonts w:asciiTheme="majorHAnsi" w:hAnsiTheme="majorHAnsi" w:cs="LMRoman12-Regular"/>
                <w:szCs w:val="22"/>
              </w:rPr>
              <w:t>1</w:t>
            </w:r>
          </w:p>
          <w:p w14:paraId="4229CE82" w14:textId="77777777" w:rsidR="001A6275" w:rsidRPr="00AE5EC1" w:rsidRDefault="001A6275" w:rsidP="00CA54EB">
            <w:pPr>
              <w:autoSpaceDE w:val="0"/>
              <w:autoSpaceDN w:val="0"/>
              <w:adjustRightInd w:val="0"/>
              <w:spacing w:line="276" w:lineRule="auto"/>
              <w:rPr>
                <w:rFonts w:asciiTheme="majorHAnsi" w:hAnsiTheme="majorHAnsi" w:cs="LMRoman12-Regular"/>
                <w:szCs w:val="22"/>
              </w:rPr>
            </w:pPr>
          </w:p>
          <w:p w14:paraId="0EF80296" w14:textId="77777777" w:rsidR="001A6275" w:rsidRPr="00AE5EC1" w:rsidRDefault="001A6275" w:rsidP="00CA54EB">
            <w:pPr>
              <w:autoSpaceDE w:val="0"/>
              <w:autoSpaceDN w:val="0"/>
              <w:adjustRightInd w:val="0"/>
              <w:spacing w:line="276" w:lineRule="auto"/>
              <w:rPr>
                <w:rFonts w:asciiTheme="majorHAnsi" w:hAnsiTheme="majorHAnsi" w:cs="LMRoman12-Regular"/>
                <w:szCs w:val="22"/>
              </w:rPr>
            </w:pPr>
          </w:p>
          <w:p w14:paraId="7642891A" w14:textId="77777777" w:rsidR="001A6275" w:rsidRPr="00AE5EC1" w:rsidRDefault="001A6275" w:rsidP="00CA54EB">
            <w:pPr>
              <w:autoSpaceDE w:val="0"/>
              <w:autoSpaceDN w:val="0"/>
              <w:adjustRightInd w:val="0"/>
              <w:spacing w:line="276" w:lineRule="auto"/>
              <w:rPr>
                <w:rFonts w:asciiTheme="majorHAnsi" w:hAnsiTheme="majorHAnsi" w:cs="LMRoman12-Regular"/>
                <w:szCs w:val="22"/>
              </w:rPr>
            </w:pPr>
          </w:p>
          <w:p w14:paraId="7E21E3A2" w14:textId="25FF9090" w:rsidR="001A6275" w:rsidRDefault="00D73785" w:rsidP="00CA54EB">
            <w:pPr>
              <w:autoSpaceDE w:val="0"/>
              <w:autoSpaceDN w:val="0"/>
              <w:adjustRightInd w:val="0"/>
              <w:spacing w:line="276" w:lineRule="auto"/>
              <w:rPr>
                <w:rFonts w:asciiTheme="majorHAnsi" w:hAnsiTheme="majorHAnsi" w:cs="LMRoman12-Regular"/>
                <w:szCs w:val="22"/>
              </w:rPr>
            </w:pPr>
            <w:r>
              <w:rPr>
                <w:rFonts w:asciiTheme="majorHAnsi" w:hAnsiTheme="majorHAnsi" w:cs="LMRoman12-Regular"/>
                <w:szCs w:val="22"/>
              </w:rPr>
              <w:t>MCA Rack 2</w:t>
            </w:r>
          </w:p>
          <w:p w14:paraId="19885964" w14:textId="166A307D" w:rsidR="00D73785" w:rsidRDefault="00D73785" w:rsidP="00CA54EB">
            <w:pPr>
              <w:autoSpaceDE w:val="0"/>
              <w:autoSpaceDN w:val="0"/>
              <w:adjustRightInd w:val="0"/>
              <w:spacing w:line="276" w:lineRule="auto"/>
              <w:rPr>
                <w:rFonts w:asciiTheme="majorHAnsi" w:hAnsiTheme="majorHAnsi" w:cs="LMRoman12-Regular"/>
                <w:szCs w:val="22"/>
              </w:rPr>
            </w:pPr>
          </w:p>
          <w:p w14:paraId="02D2F3DF" w14:textId="78D08D57" w:rsidR="00D73785" w:rsidRDefault="00D73785" w:rsidP="00CA54EB">
            <w:pPr>
              <w:autoSpaceDE w:val="0"/>
              <w:autoSpaceDN w:val="0"/>
              <w:adjustRightInd w:val="0"/>
              <w:spacing w:line="276" w:lineRule="auto"/>
              <w:rPr>
                <w:rFonts w:asciiTheme="majorHAnsi" w:hAnsiTheme="majorHAnsi" w:cs="LMRoman12-Regular"/>
                <w:szCs w:val="22"/>
              </w:rPr>
            </w:pPr>
            <w:r>
              <w:rPr>
                <w:rFonts w:asciiTheme="majorHAnsi" w:hAnsiTheme="majorHAnsi" w:cs="LMRoman12-Regular"/>
                <w:szCs w:val="22"/>
              </w:rPr>
              <w:t>MCA Rack 3</w:t>
            </w:r>
          </w:p>
          <w:p w14:paraId="4A18A1A2" w14:textId="77777777" w:rsidR="00D73785" w:rsidRPr="00AE5EC1" w:rsidRDefault="00D73785" w:rsidP="00CA54EB">
            <w:pPr>
              <w:autoSpaceDE w:val="0"/>
              <w:autoSpaceDN w:val="0"/>
              <w:adjustRightInd w:val="0"/>
              <w:spacing w:line="276" w:lineRule="auto"/>
              <w:rPr>
                <w:rFonts w:asciiTheme="majorHAnsi" w:hAnsiTheme="majorHAnsi" w:cs="LMRoman12-Regular"/>
                <w:szCs w:val="22"/>
              </w:rPr>
            </w:pPr>
          </w:p>
          <w:p w14:paraId="411AEDF6" w14:textId="177139CA"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Vacuum Rack</w:t>
            </w:r>
            <w:r w:rsidR="003A3210">
              <w:rPr>
                <w:rFonts w:asciiTheme="majorHAnsi" w:hAnsiTheme="majorHAnsi" w:cs="LMRoman12-Regular"/>
                <w:szCs w:val="22"/>
              </w:rPr>
              <w:t xml:space="preserve"> 1</w:t>
            </w:r>
          </w:p>
        </w:tc>
        <w:tc>
          <w:tcPr>
            <w:tcW w:w="3969" w:type="dxa"/>
          </w:tcPr>
          <w:p w14:paraId="23516B88" w14:textId="77777777"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bandwidth chopper 1</w:t>
            </w:r>
          </w:p>
          <w:p w14:paraId="6692FAD4" w14:textId="43A1DE5C"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bandwidth chopper 2</w:t>
            </w:r>
          </w:p>
          <w:p w14:paraId="33DC59E5" w14:textId="5F2B7554"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provision of T0 chopper 1</w:t>
            </w:r>
          </w:p>
          <w:p w14:paraId="1097068A" w14:textId="77777777" w:rsidR="001A6275" w:rsidRPr="00AE5EC1" w:rsidRDefault="001A6275" w:rsidP="00CA54EB">
            <w:pPr>
              <w:autoSpaceDE w:val="0"/>
              <w:autoSpaceDN w:val="0"/>
              <w:adjustRightInd w:val="0"/>
              <w:spacing w:line="276" w:lineRule="auto"/>
              <w:rPr>
                <w:rFonts w:asciiTheme="majorHAnsi" w:hAnsiTheme="majorHAnsi" w:cs="LMRoman12-Regular"/>
                <w:szCs w:val="22"/>
              </w:rPr>
            </w:pPr>
          </w:p>
          <w:p w14:paraId="4F3F9F2E" w14:textId="4C13D72D"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cold neutrons extraction system</w:t>
            </w:r>
          </w:p>
          <w:p w14:paraId="630D6CD4" w14:textId="14FD29C8" w:rsidR="001A6275" w:rsidRPr="00AE5EC1" w:rsidRDefault="005115AB" w:rsidP="00CA54EB">
            <w:pPr>
              <w:autoSpaceDE w:val="0"/>
              <w:autoSpaceDN w:val="0"/>
              <w:adjustRightInd w:val="0"/>
              <w:spacing w:line="276" w:lineRule="auto"/>
              <w:rPr>
                <w:rFonts w:asciiTheme="majorHAnsi" w:hAnsiTheme="majorHAnsi" w:cs="LMRoman12-Regular"/>
                <w:szCs w:val="22"/>
              </w:rPr>
            </w:pPr>
            <w:r>
              <w:rPr>
                <w:rFonts w:asciiTheme="majorHAnsi" w:hAnsiTheme="majorHAnsi" w:cs="LMRoman12-Regular"/>
                <w:szCs w:val="22"/>
              </w:rPr>
              <w:t>light shutter</w:t>
            </w:r>
          </w:p>
          <w:p w14:paraId="778F3C86" w14:textId="7F0DF38B" w:rsidR="001A6275"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heavy shutter</w:t>
            </w:r>
          </w:p>
          <w:p w14:paraId="5545146E" w14:textId="05F99910" w:rsidR="00D73785" w:rsidRDefault="00D73785" w:rsidP="00CA54EB">
            <w:pPr>
              <w:autoSpaceDE w:val="0"/>
              <w:autoSpaceDN w:val="0"/>
              <w:adjustRightInd w:val="0"/>
              <w:spacing w:line="276" w:lineRule="auto"/>
              <w:rPr>
                <w:rFonts w:asciiTheme="majorHAnsi" w:hAnsiTheme="majorHAnsi" w:cs="LMRoman12-Regular"/>
                <w:szCs w:val="22"/>
              </w:rPr>
            </w:pPr>
          </w:p>
          <w:p w14:paraId="1F7A73BD" w14:textId="77777777" w:rsidR="00D73785" w:rsidRPr="00AE5EC1" w:rsidRDefault="00D73785" w:rsidP="00D73785">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guide field power supply</w:t>
            </w:r>
          </w:p>
          <w:p w14:paraId="5371BA5A" w14:textId="77777777" w:rsidR="00D73785" w:rsidRPr="00AE5EC1" w:rsidRDefault="00D73785" w:rsidP="00CA54EB">
            <w:pPr>
              <w:autoSpaceDE w:val="0"/>
              <w:autoSpaceDN w:val="0"/>
              <w:adjustRightInd w:val="0"/>
              <w:spacing w:line="276" w:lineRule="auto"/>
              <w:rPr>
                <w:rFonts w:asciiTheme="majorHAnsi" w:hAnsiTheme="majorHAnsi" w:cs="LMRoman12-Regular"/>
                <w:szCs w:val="22"/>
              </w:rPr>
            </w:pPr>
          </w:p>
          <w:p w14:paraId="4763359B" w14:textId="77777777" w:rsidR="00D73785" w:rsidRPr="00AE5EC1" w:rsidRDefault="00D73785" w:rsidP="00D73785">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guide field power supply</w:t>
            </w:r>
          </w:p>
          <w:p w14:paraId="761A5E14" w14:textId="6CD26082" w:rsidR="001A6275" w:rsidRPr="00AE5EC1" w:rsidRDefault="001A6275" w:rsidP="00CA54EB">
            <w:pPr>
              <w:autoSpaceDE w:val="0"/>
              <w:autoSpaceDN w:val="0"/>
              <w:adjustRightInd w:val="0"/>
              <w:spacing w:line="276" w:lineRule="auto"/>
              <w:rPr>
                <w:rFonts w:asciiTheme="majorHAnsi" w:hAnsiTheme="majorHAnsi" w:cs="LMRoman12-Regular"/>
                <w:szCs w:val="22"/>
              </w:rPr>
            </w:pPr>
          </w:p>
          <w:p w14:paraId="5DCD433A" w14:textId="6F2604A3"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 xml:space="preserve">Guide vacuum </w:t>
            </w:r>
          </w:p>
          <w:p w14:paraId="208CE038" w14:textId="5B883D52" w:rsidR="001A6275" w:rsidRPr="00AE5EC1" w:rsidRDefault="00CA54EB"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 xml:space="preserve">Bandwidth </w:t>
            </w:r>
            <w:r w:rsidR="001A6275" w:rsidRPr="00AE5EC1">
              <w:rPr>
                <w:rFonts w:asciiTheme="majorHAnsi" w:hAnsiTheme="majorHAnsi" w:cs="LMRoman12-Regular"/>
                <w:szCs w:val="22"/>
              </w:rPr>
              <w:t xml:space="preserve">Chopper </w:t>
            </w:r>
            <w:r w:rsidRPr="00AE5EC1">
              <w:rPr>
                <w:rFonts w:asciiTheme="majorHAnsi" w:hAnsiTheme="majorHAnsi" w:cs="LMRoman12-Regular"/>
                <w:szCs w:val="22"/>
              </w:rPr>
              <w:t xml:space="preserve">1 </w:t>
            </w:r>
            <w:r w:rsidR="001A6275" w:rsidRPr="00AE5EC1">
              <w:rPr>
                <w:rFonts w:asciiTheme="majorHAnsi" w:hAnsiTheme="majorHAnsi" w:cs="LMRoman12-Regular"/>
                <w:szCs w:val="22"/>
              </w:rPr>
              <w:t>vacuum</w:t>
            </w:r>
          </w:p>
          <w:p w14:paraId="14A5491C" w14:textId="0FCDA925" w:rsidR="00CA54EB" w:rsidRPr="00AE5EC1" w:rsidRDefault="00CA54EB"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Bandwidth Chopper 2 vacuum</w:t>
            </w:r>
          </w:p>
          <w:p w14:paraId="5FDEB992" w14:textId="143446D7" w:rsidR="00CA54EB" w:rsidRPr="00AE5EC1" w:rsidRDefault="00CA54EB"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T0 chopper 1 vacuum</w:t>
            </w:r>
          </w:p>
          <w:p w14:paraId="54FA6593" w14:textId="6268C42F"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Heavy shutter vacuum</w:t>
            </w:r>
          </w:p>
          <w:p w14:paraId="250E48A7" w14:textId="29775BE7" w:rsidR="001A6275" w:rsidRPr="00AE5EC1" w:rsidRDefault="001A6275" w:rsidP="00CA54EB">
            <w:pPr>
              <w:autoSpaceDE w:val="0"/>
              <w:autoSpaceDN w:val="0"/>
              <w:adjustRightInd w:val="0"/>
              <w:spacing w:line="276" w:lineRule="auto"/>
              <w:rPr>
                <w:rFonts w:asciiTheme="majorHAnsi" w:hAnsiTheme="majorHAnsi" w:cs="LMRoman12-Regular"/>
                <w:szCs w:val="22"/>
              </w:rPr>
            </w:pPr>
          </w:p>
        </w:tc>
      </w:tr>
      <w:tr w:rsidR="001A6275" w:rsidRPr="00AE5EC1" w14:paraId="02717FFA" w14:textId="3005F015" w:rsidTr="00D9632B">
        <w:trPr>
          <w:jc w:val="center"/>
        </w:trPr>
        <w:tc>
          <w:tcPr>
            <w:tcW w:w="1809" w:type="dxa"/>
          </w:tcPr>
          <w:p w14:paraId="2F2935E7" w14:textId="1D289861" w:rsidR="001A6275" w:rsidRPr="00AE5EC1" w:rsidRDefault="00AF4B2C" w:rsidP="00CA54EB">
            <w:pPr>
              <w:autoSpaceDE w:val="0"/>
              <w:autoSpaceDN w:val="0"/>
              <w:adjustRightInd w:val="0"/>
              <w:spacing w:line="276" w:lineRule="auto"/>
              <w:rPr>
                <w:rFonts w:asciiTheme="majorHAnsi" w:hAnsiTheme="majorHAnsi" w:cs="LMRoman12-Regular"/>
                <w:szCs w:val="22"/>
              </w:rPr>
            </w:pPr>
            <w:r>
              <w:rPr>
                <w:rFonts w:asciiTheme="majorHAnsi" w:hAnsiTheme="majorHAnsi" w:cs="LMRoman12-Regular"/>
                <w:szCs w:val="22"/>
              </w:rPr>
              <w:t>Building E02</w:t>
            </w:r>
          </w:p>
        </w:tc>
        <w:tc>
          <w:tcPr>
            <w:tcW w:w="1843" w:type="dxa"/>
          </w:tcPr>
          <w:p w14:paraId="56CABF2C" w14:textId="01BAAE21"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Chopper Rack</w:t>
            </w:r>
            <w:r w:rsidR="005176F0">
              <w:rPr>
                <w:rFonts w:asciiTheme="majorHAnsi" w:hAnsiTheme="majorHAnsi" w:cs="LMRoman12-Regular"/>
                <w:szCs w:val="22"/>
              </w:rPr>
              <w:t xml:space="preserve"> 2</w:t>
            </w:r>
          </w:p>
          <w:p w14:paraId="479D761E" w14:textId="77777777" w:rsidR="001A6275" w:rsidRPr="00AE5EC1" w:rsidRDefault="001A6275" w:rsidP="00CA54EB">
            <w:pPr>
              <w:autoSpaceDE w:val="0"/>
              <w:autoSpaceDN w:val="0"/>
              <w:adjustRightInd w:val="0"/>
              <w:spacing w:line="276" w:lineRule="auto"/>
              <w:rPr>
                <w:rFonts w:asciiTheme="majorHAnsi" w:hAnsiTheme="majorHAnsi" w:cs="LMRoman12-Regular"/>
                <w:szCs w:val="22"/>
              </w:rPr>
            </w:pPr>
          </w:p>
          <w:p w14:paraId="54EB9D24" w14:textId="77777777" w:rsidR="001A6275" w:rsidRPr="00AE5EC1" w:rsidRDefault="001A6275" w:rsidP="00CA54EB">
            <w:pPr>
              <w:autoSpaceDE w:val="0"/>
              <w:autoSpaceDN w:val="0"/>
              <w:adjustRightInd w:val="0"/>
              <w:spacing w:line="276" w:lineRule="auto"/>
              <w:rPr>
                <w:rFonts w:asciiTheme="majorHAnsi" w:hAnsiTheme="majorHAnsi" w:cs="LMRoman12-Regular"/>
                <w:szCs w:val="22"/>
              </w:rPr>
            </w:pPr>
          </w:p>
          <w:p w14:paraId="04AC357B" w14:textId="42115AC0"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 xml:space="preserve">MCA Rack </w:t>
            </w:r>
            <w:r w:rsidR="007B5CF5">
              <w:rPr>
                <w:rFonts w:asciiTheme="majorHAnsi" w:hAnsiTheme="majorHAnsi" w:cs="LMRoman12-Regular"/>
                <w:szCs w:val="22"/>
              </w:rPr>
              <w:t>4</w:t>
            </w:r>
          </w:p>
          <w:p w14:paraId="30335689" w14:textId="77777777" w:rsidR="001A6275" w:rsidRPr="00AE5EC1" w:rsidRDefault="001A6275" w:rsidP="00CA54EB">
            <w:pPr>
              <w:autoSpaceDE w:val="0"/>
              <w:autoSpaceDN w:val="0"/>
              <w:adjustRightInd w:val="0"/>
              <w:spacing w:line="276" w:lineRule="auto"/>
              <w:rPr>
                <w:rFonts w:asciiTheme="majorHAnsi" w:hAnsiTheme="majorHAnsi" w:cs="LMRoman12-Regular"/>
                <w:szCs w:val="22"/>
              </w:rPr>
            </w:pPr>
          </w:p>
          <w:p w14:paraId="5B05A400" w14:textId="304466A8"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Vacuum Rack</w:t>
            </w:r>
            <w:r w:rsidR="003A3210">
              <w:rPr>
                <w:rFonts w:asciiTheme="majorHAnsi" w:hAnsiTheme="majorHAnsi" w:cs="LMRoman12-Regular"/>
                <w:szCs w:val="22"/>
              </w:rPr>
              <w:t xml:space="preserve"> 2</w:t>
            </w:r>
          </w:p>
        </w:tc>
        <w:tc>
          <w:tcPr>
            <w:tcW w:w="3969" w:type="dxa"/>
          </w:tcPr>
          <w:p w14:paraId="229A2FD1" w14:textId="77777777"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P chopper</w:t>
            </w:r>
          </w:p>
          <w:p w14:paraId="2C256CFF" w14:textId="735A44BF"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Provision T0 chopper 2</w:t>
            </w:r>
          </w:p>
          <w:p w14:paraId="690C47C0" w14:textId="6672B75E" w:rsidR="001A6275" w:rsidRPr="00AE5EC1" w:rsidRDefault="001A6275" w:rsidP="00CA54EB">
            <w:pPr>
              <w:autoSpaceDE w:val="0"/>
              <w:autoSpaceDN w:val="0"/>
              <w:adjustRightInd w:val="0"/>
              <w:spacing w:line="276" w:lineRule="auto"/>
              <w:rPr>
                <w:rFonts w:asciiTheme="majorHAnsi" w:hAnsiTheme="majorHAnsi" w:cs="LMRoman12-Regular"/>
                <w:szCs w:val="22"/>
              </w:rPr>
            </w:pPr>
          </w:p>
          <w:p w14:paraId="3B33DBF0" w14:textId="55E2BE82"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Guide field power supply</w:t>
            </w:r>
          </w:p>
          <w:p w14:paraId="76B35DFC" w14:textId="4EADC3BF" w:rsidR="001A6275" w:rsidRPr="00AE5EC1" w:rsidRDefault="001A6275" w:rsidP="00CA54EB">
            <w:pPr>
              <w:autoSpaceDE w:val="0"/>
              <w:autoSpaceDN w:val="0"/>
              <w:adjustRightInd w:val="0"/>
              <w:spacing w:line="276" w:lineRule="auto"/>
              <w:rPr>
                <w:rFonts w:asciiTheme="majorHAnsi" w:hAnsiTheme="majorHAnsi" w:cs="LMRoman12-Regular"/>
                <w:szCs w:val="22"/>
              </w:rPr>
            </w:pPr>
          </w:p>
          <w:p w14:paraId="7B3B52C5" w14:textId="32E5284C"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Guide vacuum</w:t>
            </w:r>
          </w:p>
          <w:p w14:paraId="1C47C3A7" w14:textId="6DD43B8E" w:rsidR="001A6275" w:rsidRPr="00AE5EC1" w:rsidRDefault="00CA54EB"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 xml:space="preserve">P </w:t>
            </w:r>
            <w:r w:rsidR="001A6275" w:rsidRPr="00AE5EC1">
              <w:rPr>
                <w:rFonts w:asciiTheme="majorHAnsi" w:hAnsiTheme="majorHAnsi" w:cs="LMRoman12-Regular"/>
                <w:szCs w:val="22"/>
              </w:rPr>
              <w:t>Chopper vacuum</w:t>
            </w:r>
          </w:p>
          <w:p w14:paraId="58F7C2B9" w14:textId="77777777" w:rsidR="001A6275" w:rsidRPr="00AE5EC1" w:rsidRDefault="00CA54EB"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lastRenderedPageBreak/>
              <w:t>T0 chopper vacuum</w:t>
            </w:r>
          </w:p>
          <w:p w14:paraId="6ED81F0E" w14:textId="7E3BD8C4" w:rsidR="00CA54EB" w:rsidRPr="00AE5EC1" w:rsidRDefault="00CA54EB" w:rsidP="00CA54EB">
            <w:pPr>
              <w:autoSpaceDE w:val="0"/>
              <w:autoSpaceDN w:val="0"/>
              <w:adjustRightInd w:val="0"/>
              <w:spacing w:line="276" w:lineRule="auto"/>
              <w:rPr>
                <w:rFonts w:asciiTheme="majorHAnsi" w:hAnsiTheme="majorHAnsi" w:cs="LMRoman12-Regular"/>
                <w:szCs w:val="22"/>
              </w:rPr>
            </w:pPr>
          </w:p>
        </w:tc>
      </w:tr>
      <w:tr w:rsidR="001A6275" w:rsidRPr="00AE5EC1" w14:paraId="3A8D40DF" w14:textId="742C5C96" w:rsidTr="00D9632B">
        <w:trPr>
          <w:jc w:val="center"/>
        </w:trPr>
        <w:tc>
          <w:tcPr>
            <w:tcW w:w="1809" w:type="dxa"/>
          </w:tcPr>
          <w:p w14:paraId="5747437B" w14:textId="650B07B0" w:rsidR="001A6275" w:rsidRPr="00AE5EC1" w:rsidRDefault="001A6275" w:rsidP="00AF4B2C">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lastRenderedPageBreak/>
              <w:t>Building E0</w:t>
            </w:r>
            <w:r w:rsidR="00AF4B2C">
              <w:rPr>
                <w:rFonts w:asciiTheme="majorHAnsi" w:hAnsiTheme="majorHAnsi" w:cs="LMRoman12-Regular"/>
                <w:szCs w:val="22"/>
              </w:rPr>
              <w:t>1</w:t>
            </w:r>
          </w:p>
        </w:tc>
        <w:tc>
          <w:tcPr>
            <w:tcW w:w="1843" w:type="dxa"/>
          </w:tcPr>
          <w:p w14:paraId="4688DF9F" w14:textId="451CA252"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Chopper Rack</w:t>
            </w:r>
            <w:r w:rsidR="005176F0">
              <w:rPr>
                <w:rFonts w:asciiTheme="majorHAnsi" w:hAnsiTheme="majorHAnsi" w:cs="LMRoman12-Regular"/>
                <w:szCs w:val="22"/>
              </w:rPr>
              <w:t xml:space="preserve"> 3</w:t>
            </w:r>
          </w:p>
          <w:p w14:paraId="1D5541E9" w14:textId="77777777" w:rsidR="001A6275" w:rsidRPr="00AE5EC1" w:rsidRDefault="001A6275" w:rsidP="00CA54EB">
            <w:pPr>
              <w:autoSpaceDE w:val="0"/>
              <w:autoSpaceDN w:val="0"/>
              <w:adjustRightInd w:val="0"/>
              <w:spacing w:line="276" w:lineRule="auto"/>
              <w:rPr>
                <w:rFonts w:asciiTheme="majorHAnsi" w:hAnsiTheme="majorHAnsi" w:cs="LMRoman12-Regular"/>
                <w:szCs w:val="22"/>
              </w:rPr>
            </w:pPr>
          </w:p>
          <w:p w14:paraId="6A41F574" w14:textId="77777777" w:rsidR="001A6275" w:rsidRPr="00AE5EC1" w:rsidRDefault="001A6275" w:rsidP="00CA54EB">
            <w:pPr>
              <w:autoSpaceDE w:val="0"/>
              <w:autoSpaceDN w:val="0"/>
              <w:adjustRightInd w:val="0"/>
              <w:spacing w:line="276" w:lineRule="auto"/>
              <w:rPr>
                <w:rFonts w:asciiTheme="majorHAnsi" w:hAnsiTheme="majorHAnsi" w:cs="LMRoman12-Regular"/>
                <w:szCs w:val="22"/>
              </w:rPr>
            </w:pPr>
          </w:p>
          <w:p w14:paraId="659E1838" w14:textId="0C9DC6B1"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MCA Rack</w:t>
            </w:r>
            <w:r w:rsidR="003A3210">
              <w:rPr>
                <w:rFonts w:asciiTheme="majorHAnsi" w:hAnsiTheme="majorHAnsi" w:cs="LMRoman12-Regular"/>
                <w:szCs w:val="22"/>
              </w:rPr>
              <w:t xml:space="preserve"> </w:t>
            </w:r>
            <w:r w:rsidR="007B5CF5">
              <w:rPr>
                <w:rFonts w:asciiTheme="majorHAnsi" w:hAnsiTheme="majorHAnsi" w:cs="LMRoman12-Regular"/>
                <w:szCs w:val="22"/>
              </w:rPr>
              <w:t>5</w:t>
            </w:r>
          </w:p>
          <w:p w14:paraId="053FB345" w14:textId="77777777" w:rsidR="001A6275" w:rsidRPr="00AE5EC1" w:rsidRDefault="001A6275" w:rsidP="00CA54EB">
            <w:pPr>
              <w:autoSpaceDE w:val="0"/>
              <w:autoSpaceDN w:val="0"/>
              <w:adjustRightInd w:val="0"/>
              <w:spacing w:line="276" w:lineRule="auto"/>
              <w:rPr>
                <w:rFonts w:asciiTheme="majorHAnsi" w:hAnsiTheme="majorHAnsi" w:cs="LMRoman12-Regular"/>
                <w:szCs w:val="22"/>
              </w:rPr>
            </w:pPr>
          </w:p>
          <w:p w14:paraId="2E331D00" w14:textId="5418DEC9" w:rsidR="001A6275" w:rsidRPr="00AE5EC1" w:rsidRDefault="001A6275" w:rsidP="00CA54EB">
            <w:pPr>
              <w:autoSpaceDE w:val="0"/>
              <w:autoSpaceDN w:val="0"/>
              <w:adjustRightInd w:val="0"/>
              <w:spacing w:line="276" w:lineRule="auto"/>
              <w:rPr>
                <w:rFonts w:asciiTheme="majorHAnsi" w:hAnsiTheme="majorHAnsi" w:cs="LMRoman12-Regular"/>
                <w:szCs w:val="22"/>
              </w:rPr>
            </w:pPr>
          </w:p>
          <w:p w14:paraId="5927B08A" w14:textId="124B5407" w:rsidR="001A6275" w:rsidRPr="00AE5EC1" w:rsidRDefault="001A6275" w:rsidP="00CA54EB">
            <w:pPr>
              <w:autoSpaceDE w:val="0"/>
              <w:autoSpaceDN w:val="0"/>
              <w:adjustRightInd w:val="0"/>
              <w:spacing w:line="276" w:lineRule="auto"/>
              <w:rPr>
                <w:rFonts w:asciiTheme="majorHAnsi" w:hAnsiTheme="majorHAnsi" w:cs="LMRoman12-Regular"/>
                <w:szCs w:val="22"/>
              </w:rPr>
            </w:pPr>
          </w:p>
          <w:p w14:paraId="6EE33E9F" w14:textId="1E153156" w:rsidR="001A6275" w:rsidRPr="00AE5EC1" w:rsidRDefault="001A6275" w:rsidP="00CA54EB">
            <w:pPr>
              <w:autoSpaceDE w:val="0"/>
              <w:autoSpaceDN w:val="0"/>
              <w:adjustRightInd w:val="0"/>
              <w:spacing w:line="276" w:lineRule="auto"/>
              <w:rPr>
                <w:rFonts w:asciiTheme="majorHAnsi" w:hAnsiTheme="majorHAnsi" w:cs="LMRoman12-Regular"/>
                <w:szCs w:val="22"/>
              </w:rPr>
            </w:pPr>
          </w:p>
          <w:p w14:paraId="2E1283CA" w14:textId="1B47CC6A" w:rsidR="001A6275" w:rsidRPr="00AE5EC1" w:rsidRDefault="001A6275" w:rsidP="00CA54EB">
            <w:pPr>
              <w:autoSpaceDE w:val="0"/>
              <w:autoSpaceDN w:val="0"/>
              <w:adjustRightInd w:val="0"/>
              <w:spacing w:line="276" w:lineRule="auto"/>
              <w:rPr>
                <w:rFonts w:asciiTheme="majorHAnsi" w:hAnsiTheme="majorHAnsi" w:cs="LMRoman12-Regular"/>
                <w:szCs w:val="22"/>
              </w:rPr>
            </w:pPr>
          </w:p>
          <w:p w14:paraId="2C79CA43" w14:textId="55F5D034" w:rsidR="00CA54EB" w:rsidRPr="00AE5EC1" w:rsidRDefault="00CA54EB" w:rsidP="00CA54EB">
            <w:pPr>
              <w:autoSpaceDE w:val="0"/>
              <w:autoSpaceDN w:val="0"/>
              <w:adjustRightInd w:val="0"/>
              <w:spacing w:line="276" w:lineRule="auto"/>
              <w:rPr>
                <w:rFonts w:asciiTheme="majorHAnsi" w:hAnsiTheme="majorHAnsi" w:cs="LMRoman12-Regular"/>
                <w:szCs w:val="22"/>
              </w:rPr>
            </w:pPr>
          </w:p>
          <w:p w14:paraId="51F06731" w14:textId="77777777" w:rsidR="001A6275" w:rsidRPr="00AE5EC1" w:rsidRDefault="001A6275" w:rsidP="00CA54EB">
            <w:pPr>
              <w:autoSpaceDE w:val="0"/>
              <w:autoSpaceDN w:val="0"/>
              <w:adjustRightInd w:val="0"/>
              <w:spacing w:line="276" w:lineRule="auto"/>
              <w:rPr>
                <w:rFonts w:asciiTheme="majorHAnsi" w:hAnsiTheme="majorHAnsi" w:cs="LMRoman12-Regular"/>
                <w:szCs w:val="22"/>
              </w:rPr>
            </w:pPr>
          </w:p>
          <w:p w14:paraId="2F9F852A" w14:textId="0AEB6F80"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Vacuum Rack</w:t>
            </w:r>
            <w:r w:rsidR="003A3210">
              <w:rPr>
                <w:rFonts w:asciiTheme="majorHAnsi" w:hAnsiTheme="majorHAnsi" w:cs="LMRoman12-Regular"/>
                <w:szCs w:val="22"/>
              </w:rPr>
              <w:t xml:space="preserve"> 3</w:t>
            </w:r>
          </w:p>
          <w:p w14:paraId="0DF2627B" w14:textId="5DC57BBC" w:rsidR="001A6275" w:rsidRPr="00AE5EC1" w:rsidRDefault="001A6275" w:rsidP="00CA54EB">
            <w:pPr>
              <w:autoSpaceDE w:val="0"/>
              <w:autoSpaceDN w:val="0"/>
              <w:adjustRightInd w:val="0"/>
              <w:spacing w:line="276" w:lineRule="auto"/>
              <w:rPr>
                <w:rFonts w:asciiTheme="majorHAnsi" w:hAnsiTheme="majorHAnsi" w:cs="LMRoman12-Regular"/>
                <w:szCs w:val="22"/>
              </w:rPr>
            </w:pPr>
          </w:p>
          <w:p w14:paraId="7C28C04C" w14:textId="3662FA8F" w:rsidR="001A6275" w:rsidRPr="00AE5EC1" w:rsidRDefault="001A6275" w:rsidP="00CA54EB">
            <w:pPr>
              <w:autoSpaceDE w:val="0"/>
              <w:autoSpaceDN w:val="0"/>
              <w:adjustRightInd w:val="0"/>
              <w:spacing w:line="276" w:lineRule="auto"/>
              <w:rPr>
                <w:rFonts w:asciiTheme="majorHAnsi" w:hAnsiTheme="majorHAnsi" w:cs="LMRoman12-Regular"/>
                <w:szCs w:val="22"/>
              </w:rPr>
            </w:pPr>
          </w:p>
          <w:p w14:paraId="0E330FE7" w14:textId="643A6D8D" w:rsidR="00CA54EB" w:rsidRPr="00AE5EC1" w:rsidRDefault="00CA54EB" w:rsidP="00CA54EB">
            <w:pPr>
              <w:autoSpaceDE w:val="0"/>
              <w:autoSpaceDN w:val="0"/>
              <w:adjustRightInd w:val="0"/>
              <w:spacing w:line="276" w:lineRule="auto"/>
              <w:rPr>
                <w:rFonts w:asciiTheme="majorHAnsi" w:hAnsiTheme="majorHAnsi" w:cs="LMRoman12-Regular"/>
                <w:szCs w:val="22"/>
              </w:rPr>
            </w:pPr>
          </w:p>
          <w:p w14:paraId="3089B7E1" w14:textId="77777777" w:rsidR="00CA54EB" w:rsidRPr="00AE5EC1" w:rsidRDefault="00CA54EB" w:rsidP="00CA54EB">
            <w:pPr>
              <w:autoSpaceDE w:val="0"/>
              <w:autoSpaceDN w:val="0"/>
              <w:adjustRightInd w:val="0"/>
              <w:spacing w:line="276" w:lineRule="auto"/>
              <w:rPr>
                <w:rFonts w:asciiTheme="majorHAnsi" w:hAnsiTheme="majorHAnsi" w:cs="LMRoman12-Regular"/>
                <w:szCs w:val="22"/>
              </w:rPr>
            </w:pPr>
          </w:p>
          <w:p w14:paraId="484A0395" w14:textId="77777777"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PSS Rack</w:t>
            </w:r>
          </w:p>
          <w:p w14:paraId="77B88107" w14:textId="77777777" w:rsidR="00CA54EB" w:rsidRPr="00AE5EC1" w:rsidRDefault="00CA54EB" w:rsidP="00CA54EB">
            <w:pPr>
              <w:autoSpaceDE w:val="0"/>
              <w:autoSpaceDN w:val="0"/>
              <w:adjustRightInd w:val="0"/>
              <w:spacing w:line="276" w:lineRule="auto"/>
              <w:rPr>
                <w:rFonts w:asciiTheme="majorHAnsi" w:hAnsiTheme="majorHAnsi" w:cs="LMRoman12-Regular"/>
                <w:szCs w:val="22"/>
              </w:rPr>
            </w:pPr>
          </w:p>
          <w:p w14:paraId="5B719B22" w14:textId="77777777" w:rsidR="00CA54EB" w:rsidRPr="00AE5EC1" w:rsidRDefault="00CA54EB" w:rsidP="00CA54EB">
            <w:pPr>
              <w:autoSpaceDE w:val="0"/>
              <w:autoSpaceDN w:val="0"/>
              <w:adjustRightInd w:val="0"/>
              <w:spacing w:line="276" w:lineRule="auto"/>
              <w:rPr>
                <w:rFonts w:asciiTheme="majorHAnsi" w:hAnsiTheme="majorHAnsi" w:cs="LMRoman12-Regular"/>
                <w:szCs w:val="22"/>
              </w:rPr>
            </w:pPr>
          </w:p>
          <w:p w14:paraId="1224FA27" w14:textId="77777777" w:rsidR="00CA54EB" w:rsidRPr="00AE5EC1" w:rsidRDefault="00CA54EB" w:rsidP="00CA54EB">
            <w:pPr>
              <w:autoSpaceDE w:val="0"/>
              <w:autoSpaceDN w:val="0"/>
              <w:adjustRightInd w:val="0"/>
              <w:spacing w:line="276" w:lineRule="auto"/>
              <w:rPr>
                <w:rFonts w:asciiTheme="majorHAnsi" w:hAnsiTheme="majorHAnsi" w:cs="LMRoman12-Regular"/>
                <w:szCs w:val="22"/>
              </w:rPr>
            </w:pPr>
          </w:p>
          <w:p w14:paraId="63F49F39" w14:textId="446E50EF" w:rsidR="00CA54EB" w:rsidRPr="00AE5EC1" w:rsidRDefault="005115AB" w:rsidP="00CA54EB">
            <w:pPr>
              <w:autoSpaceDE w:val="0"/>
              <w:autoSpaceDN w:val="0"/>
              <w:adjustRightInd w:val="0"/>
              <w:spacing w:line="276" w:lineRule="auto"/>
              <w:rPr>
                <w:rFonts w:asciiTheme="majorHAnsi" w:hAnsiTheme="majorHAnsi" w:cs="LMRoman12-Regular"/>
                <w:szCs w:val="22"/>
              </w:rPr>
            </w:pPr>
            <w:r>
              <w:rPr>
                <w:rFonts w:asciiTheme="majorHAnsi" w:hAnsiTheme="majorHAnsi" w:cs="LMRoman12-Regular"/>
                <w:szCs w:val="22"/>
              </w:rPr>
              <w:t>DAQ racks</w:t>
            </w:r>
          </w:p>
        </w:tc>
        <w:tc>
          <w:tcPr>
            <w:tcW w:w="3969" w:type="dxa"/>
          </w:tcPr>
          <w:p w14:paraId="05CF9B35" w14:textId="77777777"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M chopper</w:t>
            </w:r>
          </w:p>
          <w:p w14:paraId="71D4B234" w14:textId="77777777"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FAN chopper</w:t>
            </w:r>
          </w:p>
          <w:p w14:paraId="1FA3FCAD" w14:textId="77777777" w:rsidR="001A6275" w:rsidRPr="00AE5EC1" w:rsidRDefault="001A6275" w:rsidP="00CA54EB">
            <w:pPr>
              <w:autoSpaceDE w:val="0"/>
              <w:autoSpaceDN w:val="0"/>
              <w:adjustRightInd w:val="0"/>
              <w:spacing w:line="276" w:lineRule="auto"/>
              <w:rPr>
                <w:rFonts w:asciiTheme="majorHAnsi" w:hAnsiTheme="majorHAnsi" w:cs="LMRoman12-Regular"/>
                <w:szCs w:val="22"/>
              </w:rPr>
            </w:pPr>
          </w:p>
          <w:p w14:paraId="6120B05A" w14:textId="77777777"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Polarizer/Guide exchanger</w:t>
            </w:r>
          </w:p>
          <w:p w14:paraId="44D0AAF2" w14:textId="77777777"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Load lock system</w:t>
            </w:r>
          </w:p>
          <w:p w14:paraId="47AA0248" w14:textId="77777777"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Sample positioning</w:t>
            </w:r>
          </w:p>
          <w:p w14:paraId="6D45E353" w14:textId="77777777"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Collimator of incident beam</w:t>
            </w:r>
          </w:p>
          <w:p w14:paraId="6823939D" w14:textId="77777777" w:rsidR="001A6275" w:rsidRPr="00AE5EC1" w:rsidRDefault="001A6275"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Radial oscillating collimator</w:t>
            </w:r>
          </w:p>
          <w:p w14:paraId="38FFDFF2" w14:textId="77777777" w:rsidR="00CA54EB" w:rsidRPr="00AE5EC1" w:rsidRDefault="00CA54EB"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PASTIS power supply</w:t>
            </w:r>
          </w:p>
          <w:p w14:paraId="13215BBA" w14:textId="77777777" w:rsidR="00CA54EB" w:rsidRPr="00AE5EC1" w:rsidRDefault="00CA54EB"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Guide field power supply</w:t>
            </w:r>
          </w:p>
          <w:p w14:paraId="505E53EE" w14:textId="77777777" w:rsidR="00CA54EB" w:rsidRPr="00AE5EC1" w:rsidRDefault="00CA54EB" w:rsidP="00CA54EB">
            <w:pPr>
              <w:autoSpaceDE w:val="0"/>
              <w:autoSpaceDN w:val="0"/>
              <w:adjustRightInd w:val="0"/>
              <w:spacing w:line="276" w:lineRule="auto"/>
              <w:rPr>
                <w:rFonts w:asciiTheme="majorHAnsi" w:hAnsiTheme="majorHAnsi" w:cs="LMRoman12-Regular"/>
                <w:szCs w:val="22"/>
              </w:rPr>
            </w:pPr>
          </w:p>
          <w:p w14:paraId="7FD46AD9" w14:textId="77777777" w:rsidR="00CA54EB" w:rsidRPr="00AE5EC1" w:rsidRDefault="00CA54EB"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Guide vacuum</w:t>
            </w:r>
          </w:p>
          <w:p w14:paraId="7198B5B7" w14:textId="77777777" w:rsidR="00CA54EB" w:rsidRPr="00AE5EC1" w:rsidRDefault="00CA54EB"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M chopper vacuum</w:t>
            </w:r>
          </w:p>
          <w:p w14:paraId="1D89CA8B" w14:textId="5DF53BE6" w:rsidR="00CA54EB" w:rsidRPr="00AE5EC1" w:rsidRDefault="00CA54EB"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FAN chopper vac</w:t>
            </w:r>
            <w:r w:rsidR="008E0E4A" w:rsidRPr="00AE5EC1">
              <w:rPr>
                <w:rFonts w:asciiTheme="majorHAnsi" w:hAnsiTheme="majorHAnsi" w:cs="LMRoman12-Regular"/>
                <w:szCs w:val="22"/>
              </w:rPr>
              <w:t>u</w:t>
            </w:r>
            <w:r w:rsidRPr="00AE5EC1">
              <w:rPr>
                <w:rFonts w:asciiTheme="majorHAnsi" w:hAnsiTheme="majorHAnsi" w:cs="LMRoman12-Regular"/>
                <w:szCs w:val="22"/>
              </w:rPr>
              <w:t>um</w:t>
            </w:r>
          </w:p>
          <w:p w14:paraId="0BB78A58" w14:textId="5D44F892" w:rsidR="00CA54EB" w:rsidRPr="00AE5EC1" w:rsidRDefault="00CA54EB"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Detector Vessel vacuum system</w:t>
            </w:r>
          </w:p>
          <w:p w14:paraId="3A00D1D5" w14:textId="77777777" w:rsidR="00CA54EB" w:rsidRPr="00AE5EC1" w:rsidRDefault="00CA54EB" w:rsidP="00CA54EB">
            <w:pPr>
              <w:autoSpaceDE w:val="0"/>
              <w:autoSpaceDN w:val="0"/>
              <w:adjustRightInd w:val="0"/>
              <w:spacing w:line="276" w:lineRule="auto"/>
              <w:rPr>
                <w:rFonts w:asciiTheme="majorHAnsi" w:hAnsiTheme="majorHAnsi" w:cs="LMRoman12-Regular"/>
                <w:szCs w:val="22"/>
              </w:rPr>
            </w:pPr>
          </w:p>
          <w:p w14:paraId="6017A43D" w14:textId="5C9CD795" w:rsidR="00CA54EB" w:rsidRPr="00AE5EC1" w:rsidRDefault="00CA54EB"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Fire Protection sensors</w:t>
            </w:r>
          </w:p>
          <w:p w14:paraId="0807570F" w14:textId="77C3EA1E" w:rsidR="00CA54EB" w:rsidRPr="00AE5EC1" w:rsidRDefault="00CA54EB"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Radiation level sensors</w:t>
            </w:r>
          </w:p>
          <w:p w14:paraId="31F9744A" w14:textId="09637B0C" w:rsidR="00CA54EB" w:rsidRPr="00AE5EC1" w:rsidRDefault="00CA54EB"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Heavy shutter interface</w:t>
            </w:r>
          </w:p>
          <w:p w14:paraId="4874295D" w14:textId="15366EA8" w:rsidR="00CA54EB" w:rsidRPr="00AE5EC1" w:rsidRDefault="00CA54EB" w:rsidP="00CA54EB">
            <w:pPr>
              <w:autoSpaceDE w:val="0"/>
              <w:autoSpaceDN w:val="0"/>
              <w:adjustRightInd w:val="0"/>
              <w:spacing w:line="276" w:lineRule="auto"/>
              <w:rPr>
                <w:rFonts w:asciiTheme="majorHAnsi" w:hAnsiTheme="majorHAnsi" w:cs="LMRoman12-Regular"/>
                <w:szCs w:val="22"/>
              </w:rPr>
            </w:pPr>
          </w:p>
          <w:p w14:paraId="643FDFCC" w14:textId="0099B13B" w:rsidR="00CA54EB" w:rsidRPr="00AE5EC1" w:rsidRDefault="00CA54EB" w:rsidP="00CA54EB">
            <w:pPr>
              <w:autoSpaceDE w:val="0"/>
              <w:autoSpaceDN w:val="0"/>
              <w:adjustRightInd w:val="0"/>
              <w:spacing w:line="276" w:lineRule="auto"/>
              <w:rPr>
                <w:rFonts w:asciiTheme="majorHAnsi" w:hAnsiTheme="majorHAnsi" w:cs="LMRoman12-Regular"/>
                <w:szCs w:val="22"/>
              </w:rPr>
            </w:pPr>
            <w:r w:rsidRPr="00AE5EC1">
              <w:rPr>
                <w:rFonts w:asciiTheme="majorHAnsi" w:hAnsiTheme="majorHAnsi" w:cs="LMRoman12-Regular"/>
                <w:szCs w:val="22"/>
              </w:rPr>
              <w:t>Detectors</w:t>
            </w:r>
          </w:p>
          <w:p w14:paraId="3CC2667D" w14:textId="77777777" w:rsidR="00CA54EB" w:rsidRPr="00AE5EC1" w:rsidRDefault="00CA54EB" w:rsidP="00CA54EB">
            <w:pPr>
              <w:autoSpaceDE w:val="0"/>
              <w:autoSpaceDN w:val="0"/>
              <w:adjustRightInd w:val="0"/>
              <w:spacing w:line="276" w:lineRule="auto"/>
              <w:rPr>
                <w:rFonts w:asciiTheme="majorHAnsi" w:hAnsiTheme="majorHAnsi" w:cs="LMRoman12-Regular"/>
                <w:szCs w:val="22"/>
              </w:rPr>
            </w:pPr>
          </w:p>
          <w:p w14:paraId="64E8D41C" w14:textId="062BF9B7" w:rsidR="00CA54EB" w:rsidRPr="00AE5EC1" w:rsidRDefault="00CA54EB" w:rsidP="00CA54EB">
            <w:pPr>
              <w:autoSpaceDE w:val="0"/>
              <w:autoSpaceDN w:val="0"/>
              <w:adjustRightInd w:val="0"/>
              <w:spacing w:line="276" w:lineRule="auto"/>
              <w:rPr>
                <w:rFonts w:asciiTheme="majorHAnsi" w:hAnsiTheme="majorHAnsi" w:cs="LMRoman12-Regular"/>
                <w:szCs w:val="22"/>
              </w:rPr>
            </w:pPr>
          </w:p>
        </w:tc>
      </w:tr>
    </w:tbl>
    <w:p w14:paraId="4E6EC023" w14:textId="77777777" w:rsidR="00E55C78" w:rsidRPr="00AE5EC1" w:rsidRDefault="00E55C78" w:rsidP="00CA54EB">
      <w:pPr>
        <w:autoSpaceDE w:val="0"/>
        <w:autoSpaceDN w:val="0"/>
        <w:adjustRightInd w:val="0"/>
        <w:rPr>
          <w:rFonts w:asciiTheme="majorHAnsi" w:hAnsiTheme="majorHAnsi" w:cs="LMRoman12-Regular"/>
          <w:szCs w:val="22"/>
        </w:rPr>
      </w:pPr>
    </w:p>
    <w:p w14:paraId="1B97D4A7" w14:textId="77777777" w:rsidR="00E55C78" w:rsidRPr="00AE5EC1" w:rsidRDefault="00E55C78" w:rsidP="00CA54EB">
      <w:pPr>
        <w:autoSpaceDE w:val="0"/>
        <w:autoSpaceDN w:val="0"/>
        <w:adjustRightInd w:val="0"/>
        <w:rPr>
          <w:rFonts w:asciiTheme="majorHAnsi" w:hAnsiTheme="majorHAnsi" w:cs="LMRoman12-Regular"/>
          <w:szCs w:val="22"/>
        </w:rPr>
      </w:pPr>
    </w:p>
    <w:p w14:paraId="41A95690" w14:textId="1B4D3CD3" w:rsidR="00E55C78" w:rsidRPr="00AE5EC1" w:rsidRDefault="00E55C78" w:rsidP="00CA54EB">
      <w:pPr>
        <w:autoSpaceDE w:val="0"/>
        <w:autoSpaceDN w:val="0"/>
        <w:adjustRightInd w:val="0"/>
        <w:rPr>
          <w:rFonts w:asciiTheme="majorHAnsi" w:hAnsiTheme="majorHAnsi" w:cs="LMRoman12-Regular"/>
          <w:szCs w:val="22"/>
        </w:rPr>
      </w:pPr>
      <w:r w:rsidRPr="00AE5EC1">
        <w:rPr>
          <w:rFonts w:asciiTheme="majorHAnsi" w:hAnsiTheme="majorHAnsi" w:cs="LMRoman12-Regular"/>
          <w:szCs w:val="22"/>
        </w:rPr>
        <w:t xml:space="preserve">Preferentially the racks in building </w:t>
      </w:r>
      <w:r w:rsidR="00CA54EB" w:rsidRPr="00AE5EC1">
        <w:rPr>
          <w:rFonts w:asciiTheme="majorHAnsi" w:hAnsiTheme="majorHAnsi" w:cs="LMRoman12-Regular"/>
          <w:szCs w:val="22"/>
        </w:rPr>
        <w:t>E01</w:t>
      </w:r>
      <w:r w:rsidRPr="00AE5EC1">
        <w:rPr>
          <w:rFonts w:asciiTheme="majorHAnsi" w:hAnsiTheme="majorHAnsi" w:cs="LMRoman12-Regular"/>
          <w:szCs w:val="22"/>
        </w:rPr>
        <w:t xml:space="preserve"> should be installed in a row, to make the routine control operations easier</w:t>
      </w:r>
      <w:r w:rsidR="00CA54EB" w:rsidRPr="00AE5EC1">
        <w:rPr>
          <w:rFonts w:asciiTheme="majorHAnsi" w:hAnsiTheme="majorHAnsi" w:cs="LMRoman12-Regular"/>
          <w:szCs w:val="22"/>
        </w:rPr>
        <w:t>. Racks in D03 should be installed in E02 to make access easier.</w:t>
      </w:r>
    </w:p>
    <w:p w14:paraId="3DF148C2" w14:textId="77777777" w:rsidR="00E55C78" w:rsidRPr="00AE5EC1" w:rsidRDefault="00E55C78" w:rsidP="005623B5">
      <w:pPr>
        <w:autoSpaceDE w:val="0"/>
        <w:autoSpaceDN w:val="0"/>
        <w:adjustRightInd w:val="0"/>
        <w:spacing w:line="240" w:lineRule="auto"/>
        <w:jc w:val="left"/>
        <w:rPr>
          <w:rFonts w:asciiTheme="majorHAnsi" w:hAnsiTheme="majorHAnsi" w:cs="LMRoman12-Regular"/>
          <w:sz w:val="24"/>
          <w:szCs w:val="24"/>
        </w:rPr>
      </w:pPr>
    </w:p>
    <w:p w14:paraId="531851A8" w14:textId="643C9692" w:rsidR="00655371" w:rsidRPr="00AE5EC1" w:rsidRDefault="00655371" w:rsidP="00655371">
      <w:pPr>
        <w:pStyle w:val="Heading2"/>
        <w:rPr>
          <w:rFonts w:asciiTheme="majorHAnsi" w:hAnsiTheme="majorHAnsi"/>
        </w:rPr>
      </w:pPr>
      <w:bookmarkStart w:id="91" w:name="_Toc473619157"/>
      <w:r w:rsidRPr="00AE5EC1">
        <w:rPr>
          <w:rFonts w:asciiTheme="majorHAnsi" w:hAnsiTheme="majorHAnsi"/>
        </w:rPr>
        <w:t>Instrument Control Software</w:t>
      </w:r>
      <w:bookmarkEnd w:id="91"/>
      <w:r w:rsidRPr="00AE5EC1">
        <w:rPr>
          <w:rFonts w:asciiTheme="majorHAnsi" w:hAnsiTheme="majorHAnsi"/>
        </w:rPr>
        <w:t xml:space="preserve"> </w:t>
      </w:r>
    </w:p>
    <w:p w14:paraId="6372A1BF" w14:textId="2C6E7C19" w:rsidR="004D2E90" w:rsidRPr="00AE5EC1" w:rsidRDefault="002E7DF9" w:rsidP="00062A82">
      <w:pPr>
        <w:pStyle w:val="Default"/>
        <w:spacing w:line="276" w:lineRule="auto"/>
        <w:jc w:val="both"/>
        <w:rPr>
          <w:rFonts w:asciiTheme="majorHAnsi" w:hAnsiTheme="majorHAnsi"/>
          <w:sz w:val="22"/>
          <w:szCs w:val="22"/>
        </w:rPr>
      </w:pPr>
      <w:r w:rsidRPr="00AE5EC1">
        <w:rPr>
          <w:rFonts w:asciiTheme="majorHAnsi" w:hAnsiTheme="majorHAnsi"/>
          <w:sz w:val="22"/>
          <w:szCs w:val="22"/>
        </w:rPr>
        <w:t>The instrument control software consists of all software components needed to control the instrument components, such for instance motor positions, choppers speeds and phases, detectors th</w:t>
      </w:r>
      <w:r w:rsidR="00062A82" w:rsidRPr="00AE5EC1">
        <w:rPr>
          <w:rFonts w:asciiTheme="majorHAnsi" w:hAnsiTheme="majorHAnsi"/>
          <w:sz w:val="22"/>
          <w:szCs w:val="22"/>
        </w:rPr>
        <w:t xml:space="preserve">resholds, vacuum system and parameters of </w:t>
      </w:r>
      <w:r w:rsidRPr="00AE5EC1">
        <w:rPr>
          <w:rFonts w:asciiTheme="majorHAnsi" w:hAnsiTheme="majorHAnsi"/>
          <w:sz w:val="22"/>
          <w:szCs w:val="22"/>
        </w:rPr>
        <w:t>various sample environment equipment</w:t>
      </w:r>
      <w:r w:rsidR="00062A82" w:rsidRPr="00AE5EC1">
        <w:rPr>
          <w:rFonts w:asciiTheme="majorHAnsi" w:hAnsiTheme="majorHAnsi"/>
          <w:sz w:val="22"/>
          <w:szCs w:val="22"/>
        </w:rPr>
        <w:t xml:space="preserve">, like </w:t>
      </w:r>
      <w:r w:rsidRPr="00AE5EC1">
        <w:rPr>
          <w:rFonts w:asciiTheme="majorHAnsi" w:hAnsiTheme="majorHAnsi"/>
          <w:sz w:val="22"/>
          <w:szCs w:val="22"/>
        </w:rPr>
        <w:t xml:space="preserve">temperature, magnetic/electric </w:t>
      </w:r>
      <w:r w:rsidR="00062A82" w:rsidRPr="00AE5EC1">
        <w:rPr>
          <w:rFonts w:asciiTheme="majorHAnsi" w:hAnsiTheme="majorHAnsi"/>
          <w:sz w:val="22"/>
          <w:szCs w:val="22"/>
        </w:rPr>
        <w:t>field, position and pressure</w:t>
      </w:r>
      <w:r w:rsidRPr="00AE5EC1">
        <w:rPr>
          <w:rFonts w:asciiTheme="majorHAnsi" w:hAnsiTheme="majorHAnsi"/>
          <w:sz w:val="22"/>
          <w:szCs w:val="22"/>
        </w:rPr>
        <w:t xml:space="preserve">. </w:t>
      </w:r>
    </w:p>
    <w:p w14:paraId="6935367D" w14:textId="5A368993" w:rsidR="004D2E90" w:rsidRPr="00AE5EC1" w:rsidRDefault="004D2E90" w:rsidP="00062A82">
      <w:pPr>
        <w:rPr>
          <w:rFonts w:asciiTheme="majorHAnsi" w:eastAsia="Times New Roman" w:hAnsiTheme="majorHAnsi" w:cs="Arial"/>
          <w:w w:val="100"/>
          <w:szCs w:val="22"/>
        </w:rPr>
      </w:pPr>
      <w:r w:rsidRPr="00AE5EC1">
        <w:rPr>
          <w:rFonts w:asciiTheme="majorHAnsi" w:hAnsiTheme="majorHAnsi"/>
          <w:szCs w:val="22"/>
        </w:rPr>
        <w:t xml:space="preserve">Every hardware component subject to remote control will be integrated into the </w:t>
      </w:r>
      <w:r w:rsidRPr="00AE5EC1">
        <w:rPr>
          <w:rFonts w:asciiTheme="majorHAnsi" w:eastAsia="Times New Roman" w:hAnsiTheme="majorHAnsi" w:cs="Arial"/>
          <w:w w:val="100"/>
          <w:szCs w:val="22"/>
        </w:rPr>
        <w:t xml:space="preserve">Experimental Physics and Industrial Control System (EPICS), which is the core controls framework of ESS </w:t>
      </w:r>
      <w:r w:rsidR="0057711E" w:rsidRPr="00AE5EC1">
        <w:rPr>
          <w:rFonts w:asciiTheme="majorHAnsi" w:eastAsia="Times New Roman" w:hAnsiTheme="majorHAnsi" w:cs="Arial"/>
          <w:w w:val="100"/>
          <w:szCs w:val="22"/>
        </w:rPr>
        <w:t>that</w:t>
      </w:r>
      <w:r w:rsidRPr="00AE5EC1">
        <w:rPr>
          <w:rFonts w:asciiTheme="majorHAnsi" w:eastAsia="Times New Roman" w:hAnsiTheme="majorHAnsi" w:cs="Arial"/>
          <w:w w:val="100"/>
          <w:szCs w:val="22"/>
        </w:rPr>
        <w:t xml:space="preserve"> will provide the control interface upwards to the Experiment Control System developed by the DMSC. </w:t>
      </w:r>
    </w:p>
    <w:p w14:paraId="7F80B9FA" w14:textId="39B4B62E" w:rsidR="002E7DF9" w:rsidRPr="00AE5EC1" w:rsidRDefault="002E7DF9" w:rsidP="00062A82">
      <w:pPr>
        <w:pStyle w:val="Default"/>
        <w:spacing w:line="276" w:lineRule="auto"/>
        <w:jc w:val="both"/>
        <w:rPr>
          <w:rFonts w:asciiTheme="majorHAnsi" w:hAnsiTheme="majorHAnsi"/>
          <w:sz w:val="22"/>
          <w:szCs w:val="22"/>
        </w:rPr>
      </w:pPr>
      <w:r w:rsidRPr="00AE5EC1">
        <w:rPr>
          <w:rFonts w:asciiTheme="majorHAnsi" w:hAnsiTheme="majorHAnsi"/>
          <w:sz w:val="22"/>
          <w:szCs w:val="22"/>
        </w:rPr>
        <w:t>The instrument control software serves the ESS and instrument staff for diagnostic and maintenance purposes</w:t>
      </w:r>
      <w:r w:rsidR="004D2E90" w:rsidRPr="00AE5EC1">
        <w:rPr>
          <w:rFonts w:asciiTheme="majorHAnsi" w:hAnsiTheme="majorHAnsi"/>
          <w:sz w:val="22"/>
          <w:szCs w:val="22"/>
        </w:rPr>
        <w:t xml:space="preserve"> and </w:t>
      </w:r>
      <w:r w:rsidRPr="00AE5EC1">
        <w:rPr>
          <w:rFonts w:asciiTheme="majorHAnsi" w:hAnsiTheme="majorHAnsi"/>
          <w:sz w:val="22"/>
          <w:szCs w:val="22"/>
        </w:rPr>
        <w:t>also serves the users for setting up experiments with assis</w:t>
      </w:r>
      <w:r w:rsidR="004D2E90" w:rsidRPr="00AE5EC1">
        <w:rPr>
          <w:rFonts w:asciiTheme="majorHAnsi" w:hAnsiTheme="majorHAnsi"/>
          <w:sz w:val="22"/>
          <w:szCs w:val="22"/>
        </w:rPr>
        <w:t>tance from the instrument team, through Command Line Interface</w:t>
      </w:r>
      <w:r w:rsidR="0057711E" w:rsidRPr="00AE5EC1">
        <w:rPr>
          <w:rFonts w:asciiTheme="majorHAnsi" w:hAnsiTheme="majorHAnsi"/>
          <w:sz w:val="22"/>
          <w:szCs w:val="22"/>
        </w:rPr>
        <w:t xml:space="preserve"> (CLI)</w:t>
      </w:r>
      <w:r w:rsidR="004D2E90" w:rsidRPr="00AE5EC1">
        <w:rPr>
          <w:rFonts w:asciiTheme="majorHAnsi" w:hAnsiTheme="majorHAnsi"/>
          <w:sz w:val="22"/>
          <w:szCs w:val="22"/>
        </w:rPr>
        <w:t xml:space="preserve"> and Graphical User Interface</w:t>
      </w:r>
      <w:r w:rsidR="0057711E" w:rsidRPr="00AE5EC1">
        <w:rPr>
          <w:rFonts w:asciiTheme="majorHAnsi" w:hAnsiTheme="majorHAnsi"/>
          <w:sz w:val="22"/>
          <w:szCs w:val="22"/>
        </w:rPr>
        <w:t xml:space="preserve"> (GUI)</w:t>
      </w:r>
      <w:r w:rsidR="004D2E90" w:rsidRPr="00AE5EC1">
        <w:rPr>
          <w:rFonts w:asciiTheme="majorHAnsi" w:hAnsiTheme="majorHAnsi"/>
          <w:sz w:val="22"/>
          <w:szCs w:val="22"/>
        </w:rPr>
        <w:t>.</w:t>
      </w:r>
    </w:p>
    <w:p w14:paraId="3613B673" w14:textId="43126A3B" w:rsidR="004D2E90" w:rsidRPr="00AE5EC1" w:rsidRDefault="004D2E90" w:rsidP="0057711E">
      <w:pPr>
        <w:rPr>
          <w:rFonts w:asciiTheme="majorHAnsi" w:hAnsiTheme="majorHAnsi"/>
          <w:szCs w:val="22"/>
        </w:rPr>
      </w:pPr>
      <w:r w:rsidRPr="00AE5EC1">
        <w:rPr>
          <w:rFonts w:asciiTheme="majorHAnsi" w:eastAsia="Times New Roman" w:hAnsiTheme="majorHAnsi" w:cs="Arial"/>
          <w:w w:val="100"/>
          <w:szCs w:val="22"/>
        </w:rPr>
        <w:t xml:space="preserve">The Integrated Control System Division </w:t>
      </w:r>
      <w:r w:rsidR="0057711E" w:rsidRPr="00AE5EC1">
        <w:rPr>
          <w:rFonts w:asciiTheme="majorHAnsi" w:eastAsia="Times New Roman" w:hAnsiTheme="majorHAnsi" w:cs="Arial"/>
          <w:w w:val="100"/>
          <w:szCs w:val="22"/>
        </w:rPr>
        <w:t xml:space="preserve">(ICS) </w:t>
      </w:r>
      <w:r w:rsidRPr="00AE5EC1">
        <w:rPr>
          <w:rFonts w:asciiTheme="majorHAnsi" w:eastAsia="Times New Roman" w:hAnsiTheme="majorHAnsi" w:cs="Arial"/>
          <w:w w:val="100"/>
          <w:szCs w:val="22"/>
        </w:rPr>
        <w:t xml:space="preserve">of ESS will engage instrument teams during their Phase 2 to develop </w:t>
      </w:r>
      <w:r w:rsidR="0057711E" w:rsidRPr="00AE5EC1">
        <w:rPr>
          <w:rFonts w:asciiTheme="majorHAnsi" w:eastAsia="Times New Roman" w:hAnsiTheme="majorHAnsi" w:cs="Arial"/>
          <w:w w:val="100"/>
          <w:szCs w:val="22"/>
        </w:rPr>
        <w:t>the standard</w:t>
      </w:r>
      <w:r w:rsidRPr="00AE5EC1">
        <w:rPr>
          <w:rFonts w:asciiTheme="majorHAnsi" w:eastAsia="Times New Roman" w:hAnsiTheme="majorHAnsi" w:cs="Arial"/>
          <w:w w:val="100"/>
          <w:szCs w:val="22"/>
        </w:rPr>
        <w:t xml:space="preserve"> </w:t>
      </w:r>
      <w:r w:rsidR="002E7DF9" w:rsidRPr="00AE5EC1">
        <w:rPr>
          <w:rFonts w:asciiTheme="majorHAnsi" w:hAnsiTheme="majorHAnsi"/>
          <w:szCs w:val="22"/>
        </w:rPr>
        <w:t xml:space="preserve">instrument control software framework across the ESS </w:t>
      </w:r>
      <w:r w:rsidRPr="00AE5EC1">
        <w:rPr>
          <w:rFonts w:asciiTheme="majorHAnsi" w:hAnsiTheme="majorHAnsi"/>
          <w:szCs w:val="22"/>
        </w:rPr>
        <w:t>i</w:t>
      </w:r>
      <w:r w:rsidR="002E7DF9" w:rsidRPr="00AE5EC1">
        <w:rPr>
          <w:rFonts w:asciiTheme="majorHAnsi" w:hAnsiTheme="majorHAnsi"/>
          <w:szCs w:val="22"/>
        </w:rPr>
        <w:t>nstruments suite</w:t>
      </w:r>
      <w:r w:rsidRPr="00AE5EC1">
        <w:rPr>
          <w:rFonts w:asciiTheme="majorHAnsi" w:hAnsiTheme="majorHAnsi"/>
          <w:szCs w:val="22"/>
        </w:rPr>
        <w:t>. A</w:t>
      </w:r>
      <w:r w:rsidR="00062A82" w:rsidRPr="00AE5EC1">
        <w:rPr>
          <w:rFonts w:asciiTheme="majorHAnsi" w:hAnsiTheme="majorHAnsi"/>
          <w:szCs w:val="22"/>
        </w:rPr>
        <w:t>ll</w:t>
      </w:r>
      <w:r w:rsidR="002E7DF9" w:rsidRPr="00AE5EC1">
        <w:rPr>
          <w:rFonts w:asciiTheme="majorHAnsi" w:hAnsiTheme="majorHAnsi"/>
          <w:szCs w:val="22"/>
        </w:rPr>
        <w:t xml:space="preserve"> hardware-related functionalities will be implem</w:t>
      </w:r>
      <w:r w:rsidR="00062A82" w:rsidRPr="00AE5EC1">
        <w:rPr>
          <w:rFonts w:asciiTheme="majorHAnsi" w:hAnsiTheme="majorHAnsi"/>
          <w:szCs w:val="22"/>
        </w:rPr>
        <w:t xml:space="preserve">ented in that modular </w:t>
      </w:r>
      <w:r w:rsidR="00062A82" w:rsidRPr="00AE5EC1">
        <w:rPr>
          <w:rFonts w:asciiTheme="majorHAnsi" w:hAnsiTheme="majorHAnsi"/>
          <w:szCs w:val="22"/>
        </w:rPr>
        <w:lastRenderedPageBreak/>
        <w:t>framework, whereas</w:t>
      </w:r>
      <w:r w:rsidR="002E7DF9" w:rsidRPr="00AE5EC1">
        <w:rPr>
          <w:rFonts w:asciiTheme="majorHAnsi" w:hAnsiTheme="majorHAnsi"/>
          <w:szCs w:val="22"/>
        </w:rPr>
        <w:t xml:space="preserve"> science-oriented functionalities will be accessible via the GUI or through scripts in the CLI. </w:t>
      </w:r>
    </w:p>
    <w:p w14:paraId="1D52DB24" w14:textId="031DB1E0" w:rsidR="002E7DF9" w:rsidRPr="00AE5EC1" w:rsidRDefault="002E7DF9" w:rsidP="007E19FC">
      <w:pPr>
        <w:autoSpaceDE w:val="0"/>
        <w:autoSpaceDN w:val="0"/>
        <w:adjustRightInd w:val="0"/>
        <w:rPr>
          <w:rFonts w:asciiTheme="majorHAnsi" w:hAnsiTheme="majorHAnsi"/>
          <w:szCs w:val="22"/>
        </w:rPr>
      </w:pPr>
      <w:r w:rsidRPr="00AE5EC1">
        <w:rPr>
          <w:rFonts w:asciiTheme="majorHAnsi" w:hAnsiTheme="majorHAnsi"/>
          <w:szCs w:val="22"/>
        </w:rPr>
        <w:t xml:space="preserve">The minimum requirements for those functionalities at </w:t>
      </w:r>
      <w:r w:rsidR="0057711E" w:rsidRPr="00AE5EC1">
        <w:rPr>
          <w:rFonts w:asciiTheme="majorHAnsi" w:hAnsiTheme="majorHAnsi"/>
          <w:szCs w:val="22"/>
        </w:rPr>
        <w:t>T-REX</w:t>
      </w:r>
      <w:r w:rsidRPr="00AE5EC1">
        <w:rPr>
          <w:rFonts w:asciiTheme="majorHAnsi" w:hAnsiTheme="majorHAnsi"/>
          <w:szCs w:val="22"/>
        </w:rPr>
        <w:t xml:space="preserve"> sh</w:t>
      </w:r>
      <w:r w:rsidR="0057711E" w:rsidRPr="00AE5EC1">
        <w:rPr>
          <w:rFonts w:asciiTheme="majorHAnsi" w:hAnsiTheme="majorHAnsi"/>
          <w:szCs w:val="22"/>
        </w:rPr>
        <w:t>all</w:t>
      </w:r>
      <w:r w:rsidRPr="00AE5EC1">
        <w:rPr>
          <w:rFonts w:asciiTheme="majorHAnsi" w:hAnsiTheme="majorHAnsi"/>
          <w:szCs w:val="22"/>
        </w:rPr>
        <w:t xml:space="preserve"> include</w:t>
      </w:r>
      <w:r w:rsidR="0057711E" w:rsidRPr="00AE5EC1">
        <w:rPr>
          <w:rFonts w:asciiTheme="majorHAnsi" w:hAnsiTheme="majorHAnsi"/>
          <w:szCs w:val="22"/>
        </w:rPr>
        <w:t>:</w:t>
      </w:r>
      <w:r w:rsidRPr="00AE5EC1">
        <w:rPr>
          <w:rFonts w:asciiTheme="majorHAnsi" w:hAnsiTheme="majorHAnsi"/>
          <w:szCs w:val="22"/>
        </w:rPr>
        <w:t xml:space="preserve"> setting incident wavelength bands</w:t>
      </w:r>
      <w:r w:rsidR="0057711E" w:rsidRPr="00AE5EC1">
        <w:rPr>
          <w:rFonts w:asciiTheme="majorHAnsi" w:hAnsiTheme="majorHAnsi"/>
          <w:szCs w:val="22"/>
        </w:rPr>
        <w:t xml:space="preserve"> for the cold and thermal beams through control of the bandwidth choppers, setting the resolution configuration through control of P and M choppers</w:t>
      </w:r>
      <w:r w:rsidRPr="00AE5EC1">
        <w:rPr>
          <w:rFonts w:asciiTheme="majorHAnsi" w:hAnsiTheme="majorHAnsi"/>
          <w:szCs w:val="22"/>
        </w:rPr>
        <w:t>,</w:t>
      </w:r>
      <w:r w:rsidR="0057711E" w:rsidRPr="00AE5EC1">
        <w:rPr>
          <w:rFonts w:asciiTheme="majorHAnsi" w:hAnsiTheme="majorHAnsi"/>
          <w:szCs w:val="22"/>
        </w:rPr>
        <w:t xml:space="preserve"> setting</w:t>
      </w:r>
      <w:r w:rsidRPr="00AE5EC1">
        <w:rPr>
          <w:rFonts w:asciiTheme="majorHAnsi" w:hAnsiTheme="majorHAnsi"/>
          <w:szCs w:val="22"/>
        </w:rPr>
        <w:t xml:space="preserve"> beam size and divergence at the sample</w:t>
      </w:r>
      <w:r w:rsidR="0057711E" w:rsidRPr="00AE5EC1">
        <w:rPr>
          <w:rFonts w:asciiTheme="majorHAnsi" w:hAnsiTheme="majorHAnsi"/>
          <w:szCs w:val="22"/>
        </w:rPr>
        <w:t xml:space="preserve"> through control of beam slit and collimators</w:t>
      </w:r>
      <w:r w:rsidRPr="00AE5EC1">
        <w:rPr>
          <w:rFonts w:asciiTheme="majorHAnsi" w:hAnsiTheme="majorHAnsi"/>
          <w:szCs w:val="22"/>
        </w:rPr>
        <w:t>, sample xyz positioning</w:t>
      </w:r>
      <w:r w:rsidR="0057711E" w:rsidRPr="00AE5EC1">
        <w:rPr>
          <w:rFonts w:asciiTheme="majorHAnsi" w:hAnsiTheme="majorHAnsi"/>
          <w:szCs w:val="22"/>
        </w:rPr>
        <w:t xml:space="preserve"> and sample rotation through control of the sample positioning system</w:t>
      </w:r>
      <w:r w:rsidRPr="00AE5EC1">
        <w:rPr>
          <w:rFonts w:asciiTheme="majorHAnsi" w:hAnsiTheme="majorHAnsi"/>
          <w:szCs w:val="22"/>
        </w:rPr>
        <w:t>, acquisition time</w:t>
      </w:r>
      <w:r w:rsidR="0057711E" w:rsidRPr="00AE5EC1">
        <w:rPr>
          <w:rFonts w:asciiTheme="majorHAnsi" w:hAnsiTheme="majorHAnsi"/>
          <w:szCs w:val="22"/>
        </w:rPr>
        <w:t xml:space="preserve"> through control of detectors acquisition system</w:t>
      </w:r>
      <w:r w:rsidRPr="00AE5EC1">
        <w:rPr>
          <w:rFonts w:asciiTheme="majorHAnsi" w:hAnsiTheme="majorHAnsi"/>
          <w:szCs w:val="22"/>
        </w:rPr>
        <w:t xml:space="preserve"> and control of sample enviro</w:t>
      </w:r>
      <w:r w:rsidR="0057711E" w:rsidRPr="00AE5EC1">
        <w:rPr>
          <w:rFonts w:asciiTheme="majorHAnsi" w:hAnsiTheme="majorHAnsi"/>
          <w:szCs w:val="22"/>
        </w:rPr>
        <w:t>nment</w:t>
      </w:r>
      <w:r w:rsidRPr="00AE5EC1">
        <w:rPr>
          <w:rFonts w:asciiTheme="majorHAnsi" w:hAnsiTheme="majorHAnsi"/>
          <w:szCs w:val="22"/>
        </w:rPr>
        <w:t xml:space="preserve">. Advanced features include </w:t>
      </w:r>
      <w:r w:rsidR="0057711E" w:rsidRPr="00AE5EC1">
        <w:rPr>
          <w:rFonts w:asciiTheme="majorHAnsi" w:hAnsiTheme="majorHAnsi"/>
          <w:szCs w:val="22"/>
        </w:rPr>
        <w:t>defining strategies for</w:t>
      </w:r>
      <w:r w:rsidRPr="00AE5EC1">
        <w:rPr>
          <w:rFonts w:asciiTheme="majorHAnsi" w:hAnsiTheme="majorHAnsi"/>
          <w:szCs w:val="22"/>
        </w:rPr>
        <w:t xml:space="preserve"> data acquisitions</w:t>
      </w:r>
      <w:r w:rsidR="0057711E" w:rsidRPr="00AE5EC1">
        <w:rPr>
          <w:rFonts w:asciiTheme="majorHAnsi" w:hAnsiTheme="majorHAnsi"/>
          <w:szCs w:val="22"/>
        </w:rPr>
        <w:t xml:space="preserve"> at multiple incident energy (RRM)</w:t>
      </w:r>
      <w:r w:rsidR="003036EB" w:rsidRPr="00AE5EC1">
        <w:rPr>
          <w:rFonts w:asciiTheme="majorHAnsi" w:hAnsiTheme="majorHAnsi"/>
          <w:szCs w:val="22"/>
        </w:rPr>
        <w:t xml:space="preserve"> and in polarized mode</w:t>
      </w:r>
      <w:r w:rsidR="0057711E" w:rsidRPr="00AE5EC1">
        <w:rPr>
          <w:rFonts w:asciiTheme="majorHAnsi" w:hAnsiTheme="majorHAnsi"/>
          <w:szCs w:val="22"/>
        </w:rPr>
        <w:t>.</w:t>
      </w:r>
      <w:r w:rsidR="0087536C" w:rsidRPr="00AE5EC1">
        <w:rPr>
          <w:rFonts w:asciiTheme="majorHAnsi" w:hAnsiTheme="majorHAnsi"/>
          <w:szCs w:val="22"/>
        </w:rPr>
        <w:t xml:space="preserve"> For experiments on single crystals these features shall be combined with acquisitions at variable sample orientations. Another critical functionality is visualization of raw data as a function of detector coordinates, which enables an easy test of the ongoing acquisition, especially when this information is complemented with intensity data from monitors and total detection rate at detectors. </w:t>
      </w:r>
      <w:r w:rsidR="007E19FC" w:rsidRPr="00AE5EC1">
        <w:rPr>
          <w:rFonts w:asciiTheme="majorHAnsi" w:hAnsiTheme="majorHAnsi"/>
          <w:szCs w:val="22"/>
        </w:rPr>
        <w:t>Additionally, all these features shall be implemented in a way to permit automatized experiment planning.</w:t>
      </w:r>
    </w:p>
    <w:p w14:paraId="79BF6969" w14:textId="202CA6FF" w:rsidR="00655371" w:rsidRPr="00AE5EC1" w:rsidRDefault="00655371" w:rsidP="002E7DF9">
      <w:pPr>
        <w:pStyle w:val="Heading2"/>
        <w:rPr>
          <w:rFonts w:asciiTheme="majorHAnsi" w:hAnsiTheme="majorHAnsi"/>
        </w:rPr>
      </w:pPr>
      <w:bookmarkStart w:id="92" w:name="_Toc473619158"/>
      <w:r w:rsidRPr="00AE5EC1">
        <w:rPr>
          <w:rFonts w:asciiTheme="majorHAnsi" w:hAnsiTheme="majorHAnsi"/>
        </w:rPr>
        <w:t>Data Processing and Data Analysis Software</w:t>
      </w:r>
      <w:bookmarkEnd w:id="92"/>
    </w:p>
    <w:p w14:paraId="708BEDDB" w14:textId="77777777" w:rsidR="00C51C9B" w:rsidRPr="00AE5EC1" w:rsidRDefault="00C51C9B" w:rsidP="00C51C9B">
      <w:pPr>
        <w:rPr>
          <w:rFonts w:asciiTheme="majorHAnsi" w:hAnsiTheme="majorHAnsi"/>
          <w:sz w:val="23"/>
          <w:szCs w:val="23"/>
        </w:rPr>
      </w:pPr>
      <w:r w:rsidRPr="00AE5EC1">
        <w:rPr>
          <w:rFonts w:asciiTheme="majorHAnsi" w:hAnsiTheme="majorHAnsi"/>
          <w:sz w:val="23"/>
          <w:szCs w:val="23"/>
        </w:rPr>
        <w:t xml:space="preserve">Data processing includes aggregation, streaming &amp; recording, reduction and visualization. All of these steps take place before data analysis and are rather independent of the instrument design, so they will follow a standard DMSC protocol. </w:t>
      </w:r>
    </w:p>
    <w:p w14:paraId="19D39396" w14:textId="5CAB00AB" w:rsidR="00C51C9B" w:rsidRPr="00AE5EC1" w:rsidRDefault="00C51C9B" w:rsidP="00115AA8">
      <w:pPr>
        <w:rPr>
          <w:rFonts w:asciiTheme="majorHAnsi" w:hAnsiTheme="majorHAnsi"/>
          <w:sz w:val="23"/>
          <w:szCs w:val="23"/>
        </w:rPr>
      </w:pPr>
      <w:r w:rsidRPr="00AE5EC1">
        <w:rPr>
          <w:rFonts w:asciiTheme="majorHAnsi" w:hAnsiTheme="majorHAnsi"/>
          <w:sz w:val="23"/>
          <w:szCs w:val="23"/>
        </w:rPr>
        <w:t>Automated data reduction and live data visualization are expected to be built on a Mantid framework. In Mantid</w:t>
      </w:r>
      <w:r w:rsidR="00115AA8" w:rsidRPr="00AE5EC1">
        <w:rPr>
          <w:rFonts w:asciiTheme="majorHAnsi" w:hAnsiTheme="majorHAnsi"/>
          <w:sz w:val="23"/>
          <w:szCs w:val="23"/>
        </w:rPr>
        <w:t>,</w:t>
      </w:r>
      <w:r w:rsidRPr="00AE5EC1">
        <w:rPr>
          <w:rFonts w:asciiTheme="majorHAnsi" w:hAnsiTheme="majorHAnsi"/>
          <w:sz w:val="23"/>
          <w:szCs w:val="23"/>
        </w:rPr>
        <w:t xml:space="preserve"> users </w:t>
      </w:r>
      <w:r w:rsidR="005F33C6">
        <w:rPr>
          <w:rFonts w:asciiTheme="majorHAnsi" w:hAnsiTheme="majorHAnsi"/>
          <w:sz w:val="23"/>
          <w:szCs w:val="23"/>
        </w:rPr>
        <w:t>will</w:t>
      </w:r>
      <w:r w:rsidRPr="00AE5EC1">
        <w:rPr>
          <w:rFonts w:asciiTheme="majorHAnsi" w:hAnsiTheme="majorHAnsi"/>
          <w:sz w:val="23"/>
          <w:szCs w:val="23"/>
        </w:rPr>
        <w:t xml:space="preserve"> be able to visualize the n-dimensional detector data projected in fl</w:t>
      </w:r>
      <w:r w:rsidR="002746AE">
        <w:rPr>
          <w:rFonts w:asciiTheme="majorHAnsi" w:hAnsiTheme="majorHAnsi"/>
          <w:sz w:val="23"/>
          <w:szCs w:val="23"/>
        </w:rPr>
        <w:t>exible ways onto 2θ, Φ or T</w:t>
      </w:r>
      <w:r w:rsidRPr="00AE5EC1">
        <w:rPr>
          <w:rFonts w:asciiTheme="majorHAnsi" w:hAnsiTheme="majorHAnsi"/>
          <w:sz w:val="23"/>
          <w:szCs w:val="23"/>
        </w:rPr>
        <w:t>o</w:t>
      </w:r>
      <w:r w:rsidR="002746AE">
        <w:rPr>
          <w:rFonts w:asciiTheme="majorHAnsi" w:hAnsiTheme="majorHAnsi"/>
          <w:sz w:val="23"/>
          <w:szCs w:val="23"/>
        </w:rPr>
        <w:t>F</w:t>
      </w:r>
      <w:r w:rsidR="00115AA8" w:rsidRPr="00AE5EC1">
        <w:rPr>
          <w:rFonts w:asciiTheme="majorHAnsi" w:hAnsiTheme="majorHAnsi"/>
          <w:sz w:val="23"/>
          <w:szCs w:val="23"/>
        </w:rPr>
        <w:t xml:space="preserve">. The visualization is normally used to compare scattering signals from sample to </w:t>
      </w:r>
      <w:r w:rsidRPr="00AE5EC1">
        <w:rPr>
          <w:rFonts w:asciiTheme="majorHAnsi" w:hAnsiTheme="majorHAnsi"/>
          <w:sz w:val="23"/>
          <w:szCs w:val="23"/>
        </w:rPr>
        <w:t>calibrati</w:t>
      </w:r>
      <w:r w:rsidR="00115AA8" w:rsidRPr="00AE5EC1">
        <w:rPr>
          <w:rFonts w:asciiTheme="majorHAnsi" w:hAnsiTheme="majorHAnsi"/>
          <w:sz w:val="23"/>
          <w:szCs w:val="23"/>
        </w:rPr>
        <w:t>o</w:t>
      </w:r>
      <w:r w:rsidRPr="00AE5EC1">
        <w:rPr>
          <w:rFonts w:asciiTheme="majorHAnsi" w:hAnsiTheme="majorHAnsi"/>
          <w:sz w:val="23"/>
          <w:szCs w:val="23"/>
        </w:rPr>
        <w:t>n</w:t>
      </w:r>
      <w:r w:rsidR="00115AA8" w:rsidRPr="00AE5EC1">
        <w:rPr>
          <w:rFonts w:asciiTheme="majorHAnsi" w:hAnsiTheme="majorHAnsi"/>
          <w:sz w:val="23"/>
          <w:szCs w:val="23"/>
        </w:rPr>
        <w:t xml:space="preserve"> runs</w:t>
      </w:r>
      <w:r w:rsidRPr="00AE5EC1">
        <w:rPr>
          <w:rFonts w:asciiTheme="majorHAnsi" w:hAnsiTheme="majorHAnsi"/>
          <w:sz w:val="23"/>
          <w:szCs w:val="23"/>
        </w:rPr>
        <w:t xml:space="preserve"> and </w:t>
      </w:r>
      <w:r w:rsidR="00115AA8" w:rsidRPr="00AE5EC1">
        <w:rPr>
          <w:rFonts w:asciiTheme="majorHAnsi" w:hAnsiTheme="majorHAnsi"/>
          <w:sz w:val="23"/>
          <w:szCs w:val="23"/>
        </w:rPr>
        <w:t xml:space="preserve">to </w:t>
      </w:r>
      <w:r w:rsidRPr="00AE5EC1">
        <w:rPr>
          <w:rFonts w:asciiTheme="majorHAnsi" w:hAnsiTheme="majorHAnsi"/>
          <w:sz w:val="23"/>
          <w:szCs w:val="23"/>
        </w:rPr>
        <w:t>assess instrument background</w:t>
      </w:r>
      <w:r w:rsidR="00115AA8" w:rsidRPr="00AE5EC1">
        <w:rPr>
          <w:rFonts w:asciiTheme="majorHAnsi" w:hAnsiTheme="majorHAnsi"/>
          <w:sz w:val="23"/>
          <w:szCs w:val="23"/>
        </w:rPr>
        <w:t xml:space="preserve">. </w:t>
      </w:r>
      <w:r w:rsidRPr="00AE5EC1">
        <w:rPr>
          <w:rFonts w:asciiTheme="majorHAnsi" w:hAnsiTheme="majorHAnsi"/>
          <w:sz w:val="23"/>
          <w:szCs w:val="23"/>
        </w:rPr>
        <w:t>User</w:t>
      </w:r>
      <w:r w:rsidR="00115AA8" w:rsidRPr="00AE5EC1">
        <w:rPr>
          <w:rFonts w:asciiTheme="majorHAnsi" w:hAnsiTheme="majorHAnsi"/>
          <w:sz w:val="23"/>
          <w:szCs w:val="23"/>
        </w:rPr>
        <w:t xml:space="preserve">s </w:t>
      </w:r>
      <w:r w:rsidR="005F33C6">
        <w:rPr>
          <w:rFonts w:asciiTheme="majorHAnsi" w:hAnsiTheme="majorHAnsi"/>
          <w:sz w:val="23"/>
          <w:szCs w:val="23"/>
        </w:rPr>
        <w:t>will</w:t>
      </w:r>
      <w:r w:rsidR="00115AA8" w:rsidRPr="00AE5EC1">
        <w:rPr>
          <w:rFonts w:asciiTheme="majorHAnsi" w:hAnsiTheme="majorHAnsi"/>
          <w:sz w:val="23"/>
          <w:szCs w:val="23"/>
        </w:rPr>
        <w:t xml:space="preserve"> be able to manipulate</w:t>
      </w:r>
      <w:r w:rsidRPr="00AE5EC1">
        <w:rPr>
          <w:rFonts w:asciiTheme="majorHAnsi" w:hAnsiTheme="majorHAnsi"/>
          <w:sz w:val="23"/>
          <w:szCs w:val="23"/>
        </w:rPr>
        <w:t xml:space="preserve"> data</w:t>
      </w:r>
      <w:r w:rsidR="00115AA8" w:rsidRPr="00AE5EC1">
        <w:rPr>
          <w:rFonts w:asciiTheme="majorHAnsi" w:hAnsiTheme="majorHAnsi"/>
          <w:sz w:val="23"/>
          <w:szCs w:val="23"/>
        </w:rPr>
        <w:t xml:space="preserve"> by means of basic functions,</w:t>
      </w:r>
      <w:r w:rsidRPr="00AE5EC1">
        <w:rPr>
          <w:rFonts w:asciiTheme="majorHAnsi" w:hAnsiTheme="majorHAnsi"/>
          <w:sz w:val="23"/>
          <w:szCs w:val="23"/>
        </w:rPr>
        <w:t xml:space="preserve"> such as addition, subtraction, scali</w:t>
      </w:r>
      <w:r w:rsidR="00115AA8" w:rsidRPr="00AE5EC1">
        <w:rPr>
          <w:rFonts w:asciiTheme="majorHAnsi" w:hAnsiTheme="majorHAnsi"/>
          <w:sz w:val="23"/>
          <w:szCs w:val="23"/>
        </w:rPr>
        <w:t>ng, binning, cuts of iso-surfaces</w:t>
      </w:r>
      <w:r w:rsidR="00186535" w:rsidRPr="00AE5EC1">
        <w:rPr>
          <w:rFonts w:asciiTheme="majorHAnsi" w:hAnsiTheme="majorHAnsi"/>
          <w:sz w:val="23"/>
          <w:szCs w:val="23"/>
        </w:rPr>
        <w:t>, extraction of 2</w:t>
      </w:r>
      <w:r w:rsidRPr="00AE5EC1">
        <w:rPr>
          <w:rFonts w:asciiTheme="majorHAnsi" w:hAnsiTheme="majorHAnsi"/>
          <w:sz w:val="23"/>
          <w:szCs w:val="23"/>
        </w:rPr>
        <w:t xml:space="preserve">D data, conversion in </w:t>
      </w:r>
      <w:r w:rsidR="002746AE">
        <w:rPr>
          <w:rFonts w:asciiTheme="majorHAnsi" w:hAnsiTheme="majorHAnsi"/>
          <w:sz w:val="23"/>
          <w:szCs w:val="23"/>
        </w:rPr>
        <w:t>(T</w:t>
      </w:r>
      <w:r w:rsidR="00115AA8" w:rsidRPr="00AE5EC1">
        <w:rPr>
          <w:rFonts w:asciiTheme="majorHAnsi" w:hAnsiTheme="majorHAnsi"/>
          <w:sz w:val="23"/>
          <w:szCs w:val="23"/>
        </w:rPr>
        <w:t>o</w:t>
      </w:r>
      <w:r w:rsidR="002746AE">
        <w:rPr>
          <w:rFonts w:asciiTheme="majorHAnsi" w:hAnsiTheme="majorHAnsi"/>
          <w:sz w:val="23"/>
          <w:szCs w:val="23"/>
        </w:rPr>
        <w:t>F</w:t>
      </w:r>
      <w:r w:rsidR="00115AA8" w:rsidRPr="00AE5EC1">
        <w:rPr>
          <w:rFonts w:asciiTheme="majorHAnsi" w:hAnsiTheme="majorHAnsi"/>
          <w:sz w:val="23"/>
          <w:szCs w:val="23"/>
        </w:rPr>
        <w:t xml:space="preserve">, Q) </w:t>
      </w:r>
      <w:r w:rsidRPr="00AE5EC1">
        <w:rPr>
          <w:rFonts w:asciiTheme="majorHAnsi" w:hAnsiTheme="majorHAnsi"/>
          <w:sz w:val="23"/>
          <w:szCs w:val="23"/>
        </w:rPr>
        <w:t xml:space="preserve">space and </w:t>
      </w:r>
      <w:r w:rsidR="00115AA8" w:rsidRPr="00AE5EC1">
        <w:rPr>
          <w:rFonts w:asciiTheme="majorHAnsi" w:hAnsiTheme="majorHAnsi"/>
          <w:sz w:val="23"/>
          <w:szCs w:val="23"/>
        </w:rPr>
        <w:t>(energy, Q) space, with selectable binning.</w:t>
      </w:r>
    </w:p>
    <w:p w14:paraId="31C1A4CD" w14:textId="77777777" w:rsidR="00C51C9B" w:rsidRPr="00AE5EC1" w:rsidRDefault="00C51C9B" w:rsidP="00C51C9B">
      <w:pPr>
        <w:rPr>
          <w:rFonts w:asciiTheme="majorHAnsi" w:hAnsiTheme="majorHAnsi"/>
        </w:rPr>
      </w:pPr>
    </w:p>
    <w:p w14:paraId="6B69F84B" w14:textId="56DF4A3C" w:rsidR="005475A9" w:rsidRPr="00AE5EC1" w:rsidRDefault="005475A9" w:rsidP="00FC5C1C">
      <w:pPr>
        <w:pStyle w:val="Heading2"/>
        <w:rPr>
          <w:rFonts w:asciiTheme="majorHAnsi" w:hAnsiTheme="majorHAnsi"/>
        </w:rPr>
      </w:pPr>
      <w:bookmarkStart w:id="93" w:name="_Toc473619159"/>
      <w:r w:rsidRPr="00AE5EC1">
        <w:rPr>
          <w:rFonts w:asciiTheme="majorHAnsi" w:hAnsiTheme="majorHAnsi"/>
        </w:rPr>
        <w:t>Control Hutch</w:t>
      </w:r>
      <w:r w:rsidR="00BF69F0" w:rsidRPr="00AE5EC1">
        <w:rPr>
          <w:rFonts w:asciiTheme="majorHAnsi" w:hAnsiTheme="majorHAnsi"/>
        </w:rPr>
        <w:t xml:space="preserve"> and Sample Preparation Lab</w:t>
      </w:r>
      <w:bookmarkEnd w:id="93"/>
    </w:p>
    <w:p w14:paraId="4D53518C" w14:textId="4404C616" w:rsidR="00655371" w:rsidRPr="00AE5EC1" w:rsidRDefault="002F103F">
      <w:pPr>
        <w:rPr>
          <w:rFonts w:asciiTheme="majorHAnsi" w:hAnsiTheme="majorHAnsi"/>
          <w:lang w:val="en-GB"/>
        </w:rPr>
      </w:pPr>
      <w:r w:rsidRPr="00AE5EC1">
        <w:rPr>
          <w:rFonts w:asciiTheme="majorHAnsi" w:hAnsiTheme="majorHAnsi"/>
          <w:lang w:val="en-GB"/>
        </w:rPr>
        <w:t xml:space="preserve">The instrument control hutch will have enough </w:t>
      </w:r>
      <w:r w:rsidR="005A705E" w:rsidRPr="00AE5EC1">
        <w:rPr>
          <w:rFonts w:asciiTheme="majorHAnsi" w:hAnsiTheme="majorHAnsi"/>
          <w:lang w:val="en-GB"/>
        </w:rPr>
        <w:t xml:space="preserve">area and air </w:t>
      </w:r>
      <w:r w:rsidRPr="00AE5EC1">
        <w:rPr>
          <w:rFonts w:asciiTheme="majorHAnsi" w:hAnsiTheme="majorHAnsi"/>
          <w:lang w:val="en-GB"/>
        </w:rPr>
        <w:t xml:space="preserve">space to allow </w:t>
      </w:r>
      <w:r w:rsidR="005A705E" w:rsidRPr="00AE5EC1">
        <w:rPr>
          <w:rFonts w:asciiTheme="majorHAnsi" w:hAnsiTheme="majorHAnsi" w:cs="TimesNewRoman"/>
          <w:szCs w:val="22"/>
        </w:rPr>
        <w:t xml:space="preserve">workers to perform their work without risk to their safety, health or well-being. </w:t>
      </w:r>
      <w:r w:rsidR="005A705E" w:rsidRPr="00AE5EC1">
        <w:rPr>
          <w:rFonts w:asciiTheme="majorHAnsi" w:hAnsiTheme="majorHAnsi"/>
          <w:lang w:val="en-GB"/>
        </w:rPr>
        <w:t>T</w:t>
      </w:r>
      <w:r w:rsidRPr="00AE5EC1">
        <w:rPr>
          <w:rFonts w:asciiTheme="majorHAnsi" w:hAnsiTheme="majorHAnsi"/>
          <w:lang w:val="en-GB"/>
        </w:rPr>
        <w:t xml:space="preserve">wo groups of users </w:t>
      </w:r>
      <w:r w:rsidR="005A705E" w:rsidRPr="00AE5EC1">
        <w:rPr>
          <w:rFonts w:asciiTheme="majorHAnsi" w:hAnsiTheme="majorHAnsi"/>
          <w:lang w:val="en-GB"/>
        </w:rPr>
        <w:t xml:space="preserve">will be able </w:t>
      </w:r>
      <w:r w:rsidRPr="00AE5EC1">
        <w:rPr>
          <w:rFonts w:asciiTheme="majorHAnsi" w:hAnsiTheme="majorHAnsi"/>
          <w:lang w:val="en-GB"/>
        </w:rPr>
        <w:t>to work at the same time</w:t>
      </w:r>
      <w:r w:rsidR="00C16964" w:rsidRPr="00AE5EC1">
        <w:rPr>
          <w:rFonts w:asciiTheme="majorHAnsi" w:hAnsiTheme="majorHAnsi"/>
          <w:lang w:val="en-GB"/>
        </w:rPr>
        <w:t xml:space="preserve"> at two independent workstations</w:t>
      </w:r>
      <w:r w:rsidRPr="00AE5EC1">
        <w:rPr>
          <w:rFonts w:asciiTheme="majorHAnsi" w:hAnsiTheme="majorHAnsi"/>
          <w:lang w:val="en-GB"/>
        </w:rPr>
        <w:t>. It will be equipped with a</w:t>
      </w:r>
      <w:r w:rsidR="00C16964" w:rsidRPr="00AE5EC1">
        <w:rPr>
          <w:rFonts w:asciiTheme="majorHAnsi" w:hAnsiTheme="majorHAnsi"/>
          <w:lang w:val="en-GB"/>
        </w:rPr>
        <w:t xml:space="preserve"> third</w:t>
      </w:r>
      <w:r w:rsidRPr="00AE5EC1">
        <w:rPr>
          <w:rFonts w:asciiTheme="majorHAnsi" w:hAnsiTheme="majorHAnsi"/>
          <w:lang w:val="en-GB"/>
        </w:rPr>
        <w:t xml:space="preserve"> workstation to </w:t>
      </w:r>
      <w:r w:rsidR="0098246F" w:rsidRPr="00AE5EC1">
        <w:rPr>
          <w:rFonts w:asciiTheme="majorHAnsi" w:hAnsiTheme="majorHAnsi"/>
          <w:lang w:val="en-GB"/>
        </w:rPr>
        <w:t xml:space="preserve">remotely </w:t>
      </w:r>
      <w:r w:rsidR="00C16964" w:rsidRPr="00AE5EC1">
        <w:rPr>
          <w:rFonts w:asciiTheme="majorHAnsi" w:hAnsiTheme="majorHAnsi"/>
          <w:lang w:val="en-GB"/>
        </w:rPr>
        <w:t xml:space="preserve">change and/or </w:t>
      </w:r>
      <w:r w:rsidRPr="00AE5EC1">
        <w:rPr>
          <w:rFonts w:asciiTheme="majorHAnsi" w:hAnsiTheme="majorHAnsi"/>
          <w:lang w:val="en-GB"/>
        </w:rPr>
        <w:t xml:space="preserve">control </w:t>
      </w:r>
      <w:r w:rsidR="00C16964" w:rsidRPr="00AE5EC1">
        <w:rPr>
          <w:rFonts w:asciiTheme="majorHAnsi" w:hAnsiTheme="majorHAnsi"/>
          <w:lang w:val="en-GB"/>
        </w:rPr>
        <w:t>t</w:t>
      </w:r>
      <w:r w:rsidRPr="00AE5EC1">
        <w:rPr>
          <w:rFonts w:asciiTheme="majorHAnsi" w:hAnsiTheme="majorHAnsi"/>
          <w:lang w:val="en-GB"/>
        </w:rPr>
        <w:t>he instrument configuration, including the remote control of SEE. It will be connected to power and data network, air conditioning and PSS system.</w:t>
      </w:r>
      <w:r w:rsidR="00C16964" w:rsidRPr="00AE5EC1">
        <w:rPr>
          <w:rFonts w:asciiTheme="majorHAnsi" w:hAnsiTheme="majorHAnsi"/>
          <w:lang w:val="en-GB"/>
        </w:rPr>
        <w:t xml:space="preserve"> </w:t>
      </w:r>
    </w:p>
    <w:p w14:paraId="2BAC51A6" w14:textId="77777777" w:rsidR="00BF69F0" w:rsidRPr="00AE5EC1" w:rsidRDefault="00906722" w:rsidP="006F55DA">
      <w:pPr>
        <w:autoSpaceDE w:val="0"/>
        <w:autoSpaceDN w:val="0"/>
        <w:adjustRightInd w:val="0"/>
        <w:rPr>
          <w:rFonts w:asciiTheme="majorHAnsi" w:hAnsiTheme="majorHAnsi" w:cs="LMRoman12-Regular"/>
          <w:szCs w:val="22"/>
        </w:rPr>
      </w:pPr>
      <w:r w:rsidRPr="00AE5EC1">
        <w:rPr>
          <w:rFonts w:asciiTheme="majorHAnsi" w:hAnsiTheme="majorHAnsi" w:cs="LMRoman12-Regular"/>
          <w:szCs w:val="22"/>
        </w:rPr>
        <w:t xml:space="preserve">The experimental cave of T-REX is close to the chemistry lab in building E04, which makes the use of the lab comfortable for users. The </w:t>
      </w:r>
      <w:r w:rsidR="00BF69F0" w:rsidRPr="00AE5EC1">
        <w:rPr>
          <w:rFonts w:asciiTheme="majorHAnsi" w:hAnsiTheme="majorHAnsi" w:cs="LMRoman12-Regular"/>
          <w:szCs w:val="22"/>
        </w:rPr>
        <w:t>S</w:t>
      </w:r>
      <w:r w:rsidRPr="00AE5EC1">
        <w:rPr>
          <w:rFonts w:asciiTheme="majorHAnsi" w:hAnsiTheme="majorHAnsi" w:cs="LMRoman12-Regular"/>
          <w:szCs w:val="22"/>
        </w:rPr>
        <w:t xml:space="preserve">ample </w:t>
      </w:r>
      <w:r w:rsidR="00BF69F0" w:rsidRPr="00AE5EC1">
        <w:rPr>
          <w:rFonts w:asciiTheme="majorHAnsi" w:hAnsiTheme="majorHAnsi" w:cs="LMRoman12-Regular"/>
          <w:szCs w:val="22"/>
        </w:rPr>
        <w:t>P</w:t>
      </w:r>
      <w:r w:rsidRPr="00AE5EC1">
        <w:rPr>
          <w:rFonts w:asciiTheme="majorHAnsi" w:hAnsiTheme="majorHAnsi" w:cs="LMRoman12-Regular"/>
          <w:szCs w:val="22"/>
        </w:rPr>
        <w:t xml:space="preserve">reparation </w:t>
      </w:r>
      <w:r w:rsidR="00BF69F0" w:rsidRPr="00AE5EC1">
        <w:rPr>
          <w:rFonts w:asciiTheme="majorHAnsi" w:hAnsiTheme="majorHAnsi" w:cs="LMRoman12-Regular"/>
          <w:szCs w:val="22"/>
        </w:rPr>
        <w:t>L</w:t>
      </w:r>
      <w:r w:rsidRPr="00AE5EC1">
        <w:rPr>
          <w:rFonts w:asciiTheme="majorHAnsi" w:hAnsiTheme="majorHAnsi" w:cs="LMRoman12-Regular"/>
          <w:szCs w:val="22"/>
        </w:rPr>
        <w:t>ab at the instr</w:t>
      </w:r>
      <w:r w:rsidR="00126718" w:rsidRPr="00AE5EC1">
        <w:rPr>
          <w:rFonts w:asciiTheme="majorHAnsi" w:hAnsiTheme="majorHAnsi" w:cs="LMRoman12-Regular"/>
          <w:szCs w:val="22"/>
        </w:rPr>
        <w:t>ument is therefore a room featuring essential characteristics to prepare samples for the experiments and mount crystals or fasten sample holders to the sample stick. Therefore, the tooling necessary for these operations will be provided, including a dedicated workbench, equipped with necessary materials, solvents, standard cleaning materials. To dry samples and sample holders and/or remove dust pressurized air pistol will be installed.</w:t>
      </w:r>
      <w:r w:rsidR="00BF69F0" w:rsidRPr="00AE5EC1">
        <w:rPr>
          <w:rFonts w:asciiTheme="majorHAnsi" w:hAnsiTheme="majorHAnsi" w:cs="LMRoman12-Regular"/>
          <w:szCs w:val="22"/>
        </w:rPr>
        <w:t xml:space="preserve"> A high precision balance will be available to prepare especially liquid or powder samples in </w:t>
      </w:r>
      <w:r w:rsidR="00BF69F0" w:rsidRPr="00AE5EC1">
        <w:rPr>
          <w:rFonts w:asciiTheme="majorHAnsi" w:hAnsiTheme="majorHAnsi" w:cs="LMRoman12-Regular"/>
          <w:szCs w:val="22"/>
        </w:rPr>
        <w:lastRenderedPageBreak/>
        <w:t xml:space="preserve">sample holders. Separate storage cabinets will be provided to store tooling, solvents, sample holders and samples. </w:t>
      </w:r>
    </w:p>
    <w:p w14:paraId="0D04A727" w14:textId="3B76C6EC" w:rsidR="00126718" w:rsidRPr="00AE5EC1" w:rsidRDefault="00BF69F0" w:rsidP="006F55DA">
      <w:pPr>
        <w:autoSpaceDE w:val="0"/>
        <w:autoSpaceDN w:val="0"/>
        <w:adjustRightInd w:val="0"/>
        <w:rPr>
          <w:rFonts w:asciiTheme="majorHAnsi" w:hAnsiTheme="majorHAnsi" w:cs="LMRoman12-Regular"/>
          <w:szCs w:val="22"/>
        </w:rPr>
      </w:pPr>
      <w:r w:rsidRPr="00AE5EC1">
        <w:rPr>
          <w:rFonts w:asciiTheme="majorHAnsi" w:hAnsiTheme="majorHAnsi"/>
        </w:rPr>
        <w:t xml:space="preserve">Both the Control Hutch and the Sample Preparation Lab </w:t>
      </w:r>
      <w:r w:rsidRPr="00AE5EC1">
        <w:rPr>
          <w:rFonts w:asciiTheme="majorHAnsi" w:hAnsiTheme="majorHAnsi"/>
          <w:lang w:val="en-GB"/>
        </w:rPr>
        <w:t>will be well-lighted, according to safety and health regulations in work places, including for instance emergency lightning to indicate emergency routes and exits that request adequate intensity in case of lighting fails. Any other requirements imposed by European and/or Swedish regulations about safety and health in work places will be respected, for instance concerning: electrical installations, fire detection and fire-fighting, doors, windows, shelfs, lockers, presence of first-aid kits.</w:t>
      </w:r>
    </w:p>
    <w:p w14:paraId="6DF29066" w14:textId="7333FFFD" w:rsidR="00C11E3A" w:rsidRDefault="00836A49" w:rsidP="004F4C8F">
      <w:pPr>
        <w:pStyle w:val="Heading1"/>
        <w:rPr>
          <w:rFonts w:asciiTheme="majorHAnsi" w:hAnsiTheme="majorHAnsi" w:cs="Times New Roman"/>
          <w:lang w:val="en-US"/>
        </w:rPr>
      </w:pPr>
      <w:bookmarkStart w:id="94" w:name="_Toc473619160"/>
      <w:r w:rsidRPr="00AE5EC1">
        <w:rPr>
          <w:rFonts w:asciiTheme="majorHAnsi" w:hAnsiTheme="majorHAnsi" w:cs="Times New Roman"/>
          <w:lang w:val="en-US"/>
        </w:rPr>
        <w:t>system P&amp;ID and interfaces</w:t>
      </w:r>
      <w:bookmarkEnd w:id="94"/>
    </w:p>
    <w:p w14:paraId="4DFDD7BB" w14:textId="77777777" w:rsidR="00B02883" w:rsidRPr="00AE5EC1" w:rsidRDefault="00B02883" w:rsidP="00B02883">
      <w:pPr>
        <w:pStyle w:val="BodyText"/>
        <w:spacing w:line="276" w:lineRule="auto"/>
        <w:ind w:left="115" w:right="177"/>
        <w:rPr>
          <w:rFonts w:asciiTheme="majorHAnsi" w:hAnsiTheme="majorHAnsi"/>
          <w:sz w:val="22"/>
          <w:szCs w:val="22"/>
        </w:rPr>
      </w:pPr>
      <w:r w:rsidRPr="00AE5EC1">
        <w:rPr>
          <w:rFonts w:asciiTheme="majorHAnsi" w:hAnsiTheme="majorHAnsi"/>
          <w:sz w:val="22"/>
          <w:szCs w:val="22"/>
        </w:rPr>
        <w:t>The Process and Instrumentation Diagram (P&amp;ID) captures the physical connections between the different subsystems of the instrument and between the instrument and the surrounding facility. The diagram includes electrical, signals, fluids and gas connections between the different components as well as their schematic representation in their position in the instrument.</w:t>
      </w:r>
    </w:p>
    <w:p w14:paraId="2CF07DFA" w14:textId="3E98D4DC" w:rsidR="00B02883" w:rsidRDefault="00B02883" w:rsidP="00B02883"/>
    <w:p w14:paraId="082AE14E" w14:textId="02DA93F5" w:rsidR="003B4493" w:rsidRDefault="000F44EA" w:rsidP="00B02883">
      <w:r w:rsidRPr="000F44EA">
        <w:rPr>
          <w:noProof/>
        </w:rPr>
        <w:lastRenderedPageBreak/>
        <w:drawing>
          <wp:inline distT="0" distB="0" distL="0" distR="0" wp14:anchorId="6BFFAB7E" wp14:editId="79CCEA7E">
            <wp:extent cx="8155057" cy="5683827"/>
            <wp:effectExtent l="0" t="254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16200000">
                      <a:off x="0" y="0"/>
                      <a:ext cx="8180658" cy="5701670"/>
                    </a:xfrm>
                    <a:prstGeom prst="rect">
                      <a:avLst/>
                    </a:prstGeom>
                    <a:noFill/>
                    <a:ln>
                      <a:noFill/>
                    </a:ln>
                  </pic:spPr>
                </pic:pic>
              </a:graphicData>
            </a:graphic>
          </wp:inline>
        </w:drawing>
      </w:r>
    </w:p>
    <w:p w14:paraId="3845E4DE" w14:textId="77777777" w:rsidR="003B4493" w:rsidRPr="00B02883" w:rsidRDefault="003B4493" w:rsidP="00B02883"/>
    <w:p w14:paraId="6A52BF4B" w14:textId="2DBB588A" w:rsidR="000F5473" w:rsidRPr="00AE5EC1" w:rsidRDefault="00836A49" w:rsidP="000F5473">
      <w:pPr>
        <w:pStyle w:val="Heading1"/>
        <w:rPr>
          <w:rFonts w:asciiTheme="majorHAnsi" w:hAnsiTheme="majorHAnsi" w:cs="Times New Roman"/>
          <w:lang w:val="en-US"/>
        </w:rPr>
      </w:pPr>
      <w:bookmarkStart w:id="95" w:name="_Toc473619161"/>
      <w:r w:rsidRPr="00AE5EC1">
        <w:rPr>
          <w:rFonts w:asciiTheme="majorHAnsi" w:hAnsiTheme="majorHAnsi" w:cs="Times New Roman"/>
          <w:lang w:val="en-US"/>
        </w:rPr>
        <w:lastRenderedPageBreak/>
        <w:t>preliminary safety analysis</w:t>
      </w:r>
      <w:bookmarkEnd w:id="95"/>
      <w:r w:rsidRPr="00AE5EC1">
        <w:rPr>
          <w:rFonts w:asciiTheme="majorHAnsi" w:hAnsiTheme="majorHAnsi" w:cs="Times New Roman"/>
          <w:lang w:val="en-US"/>
        </w:rPr>
        <w:t xml:space="preserve"> </w:t>
      </w:r>
    </w:p>
    <w:p w14:paraId="410E9C94" w14:textId="360FB0C9" w:rsidR="00D65019" w:rsidRPr="00AE5EC1" w:rsidRDefault="00777AB8" w:rsidP="00D65019">
      <w:pPr>
        <w:pStyle w:val="Default"/>
        <w:spacing w:line="276" w:lineRule="auto"/>
        <w:jc w:val="both"/>
        <w:rPr>
          <w:rFonts w:asciiTheme="majorHAnsi" w:hAnsiTheme="majorHAnsi"/>
          <w:sz w:val="22"/>
          <w:szCs w:val="22"/>
        </w:rPr>
      </w:pPr>
      <w:r w:rsidRPr="00AE5EC1">
        <w:rPr>
          <w:rFonts w:asciiTheme="majorHAnsi" w:hAnsiTheme="majorHAnsi"/>
          <w:sz w:val="22"/>
          <w:szCs w:val="22"/>
        </w:rPr>
        <w:t xml:space="preserve">The main hazards present at the instrument are: ionizing radiation, liquid gases, oxygen deficiency fire and moving equipment. The shielding (see </w:t>
      </w:r>
      <w:r w:rsidRPr="00AE5EC1">
        <w:rPr>
          <w:rFonts w:asciiTheme="majorHAnsi" w:hAnsiTheme="majorHAnsi"/>
          <w:sz w:val="22"/>
          <w:szCs w:val="22"/>
        </w:rPr>
        <w:fldChar w:fldCharType="begin"/>
      </w:r>
      <w:r w:rsidRPr="00AE5EC1">
        <w:rPr>
          <w:rFonts w:asciiTheme="majorHAnsi" w:hAnsiTheme="majorHAnsi"/>
          <w:sz w:val="22"/>
          <w:szCs w:val="22"/>
        </w:rPr>
        <w:instrText xml:space="preserve"> REF _Ref468356991 \r \h </w:instrText>
      </w:r>
      <w:r w:rsidR="00D65019" w:rsidRPr="00AE5EC1">
        <w:rPr>
          <w:rFonts w:asciiTheme="majorHAnsi" w:hAnsiTheme="majorHAnsi"/>
          <w:sz w:val="22"/>
          <w:szCs w:val="22"/>
        </w:rPr>
        <w:instrText xml:space="preserve"> \* MERGEFORMAT </w:instrText>
      </w:r>
      <w:r w:rsidRPr="00AE5EC1">
        <w:rPr>
          <w:rFonts w:asciiTheme="majorHAnsi" w:hAnsiTheme="majorHAnsi"/>
          <w:sz w:val="22"/>
          <w:szCs w:val="22"/>
        </w:rPr>
      </w:r>
      <w:r w:rsidRPr="00AE5EC1">
        <w:rPr>
          <w:rFonts w:asciiTheme="majorHAnsi" w:hAnsiTheme="majorHAnsi"/>
          <w:sz w:val="22"/>
          <w:szCs w:val="22"/>
        </w:rPr>
        <w:fldChar w:fldCharType="separate"/>
      </w:r>
      <w:r w:rsidR="00E73F5D">
        <w:rPr>
          <w:rFonts w:asciiTheme="majorHAnsi" w:hAnsiTheme="majorHAnsi"/>
          <w:sz w:val="22"/>
          <w:szCs w:val="22"/>
        </w:rPr>
        <w:t>3.7</w:t>
      </w:r>
      <w:r w:rsidRPr="00AE5EC1">
        <w:rPr>
          <w:rFonts w:asciiTheme="majorHAnsi" w:hAnsiTheme="majorHAnsi"/>
          <w:sz w:val="22"/>
          <w:szCs w:val="22"/>
        </w:rPr>
        <w:fldChar w:fldCharType="end"/>
      </w:r>
      <w:r w:rsidRPr="00AE5EC1">
        <w:rPr>
          <w:rFonts w:asciiTheme="majorHAnsi" w:hAnsiTheme="majorHAnsi"/>
          <w:sz w:val="22"/>
          <w:szCs w:val="22"/>
        </w:rPr>
        <w:t>) protects personnel outside the instrument from radiation hazards</w:t>
      </w:r>
      <w:r w:rsidR="007B5FCC">
        <w:rPr>
          <w:rFonts w:asciiTheme="majorHAnsi" w:hAnsiTheme="majorHAnsi"/>
          <w:sz w:val="22"/>
          <w:szCs w:val="22"/>
        </w:rPr>
        <w:t xml:space="preserve"> during normal operations</w:t>
      </w:r>
      <w:r w:rsidRPr="00AE5EC1">
        <w:rPr>
          <w:rFonts w:asciiTheme="majorHAnsi" w:hAnsiTheme="majorHAnsi"/>
          <w:sz w:val="22"/>
          <w:szCs w:val="22"/>
        </w:rPr>
        <w:t xml:space="preserve">. For changing samples users need to have access to the experimental cave without being exposed to radiation. For maintenance purposes all parts of the instrument shall be accessible to ESS staff. This </w:t>
      </w:r>
      <w:r w:rsidR="005F33C6">
        <w:rPr>
          <w:rFonts w:asciiTheme="majorHAnsi" w:hAnsiTheme="majorHAnsi"/>
          <w:sz w:val="22"/>
          <w:szCs w:val="22"/>
        </w:rPr>
        <w:t>will be</w:t>
      </w:r>
      <w:r w:rsidRPr="00AE5EC1">
        <w:rPr>
          <w:rFonts w:asciiTheme="majorHAnsi" w:hAnsiTheme="majorHAnsi"/>
          <w:sz w:val="22"/>
          <w:szCs w:val="22"/>
        </w:rPr>
        <w:t xml:space="preserve"> achieved safely with the beam cut off system (</w:t>
      </w:r>
      <w:r w:rsidRPr="00AE5EC1">
        <w:rPr>
          <w:rFonts w:asciiTheme="majorHAnsi" w:hAnsiTheme="majorHAnsi"/>
          <w:sz w:val="22"/>
          <w:szCs w:val="22"/>
        </w:rPr>
        <w:fldChar w:fldCharType="begin"/>
      </w:r>
      <w:r w:rsidRPr="00AE5EC1">
        <w:rPr>
          <w:rFonts w:asciiTheme="majorHAnsi" w:hAnsiTheme="majorHAnsi"/>
          <w:sz w:val="22"/>
          <w:szCs w:val="22"/>
        </w:rPr>
        <w:instrText xml:space="preserve"> REF _Ref468357064 \r \h </w:instrText>
      </w:r>
      <w:r w:rsidR="00D65019" w:rsidRPr="00AE5EC1">
        <w:rPr>
          <w:rFonts w:asciiTheme="majorHAnsi" w:hAnsiTheme="majorHAnsi"/>
          <w:sz w:val="22"/>
          <w:szCs w:val="22"/>
        </w:rPr>
        <w:instrText xml:space="preserve"> \* MERGEFORMAT </w:instrText>
      </w:r>
      <w:r w:rsidRPr="00AE5EC1">
        <w:rPr>
          <w:rFonts w:asciiTheme="majorHAnsi" w:hAnsiTheme="majorHAnsi"/>
          <w:sz w:val="22"/>
          <w:szCs w:val="22"/>
        </w:rPr>
      </w:r>
      <w:r w:rsidRPr="00AE5EC1">
        <w:rPr>
          <w:rFonts w:asciiTheme="majorHAnsi" w:hAnsiTheme="majorHAnsi"/>
          <w:sz w:val="22"/>
          <w:szCs w:val="22"/>
        </w:rPr>
        <w:fldChar w:fldCharType="separate"/>
      </w:r>
      <w:r w:rsidR="00E73F5D">
        <w:rPr>
          <w:rFonts w:asciiTheme="majorHAnsi" w:hAnsiTheme="majorHAnsi"/>
          <w:sz w:val="22"/>
          <w:szCs w:val="22"/>
        </w:rPr>
        <w:t>3.6</w:t>
      </w:r>
      <w:r w:rsidRPr="00AE5EC1">
        <w:rPr>
          <w:rFonts w:asciiTheme="majorHAnsi" w:hAnsiTheme="majorHAnsi"/>
          <w:sz w:val="22"/>
          <w:szCs w:val="22"/>
        </w:rPr>
        <w:fldChar w:fldCharType="end"/>
      </w:r>
      <w:r w:rsidRPr="00AE5EC1">
        <w:rPr>
          <w:rFonts w:asciiTheme="majorHAnsi" w:hAnsiTheme="majorHAnsi"/>
          <w:sz w:val="22"/>
          <w:szCs w:val="22"/>
        </w:rPr>
        <w:t>), through operation of the heavy shutter</w:t>
      </w:r>
      <w:r w:rsidR="00D65019" w:rsidRPr="00AE5EC1">
        <w:rPr>
          <w:rFonts w:asciiTheme="majorHAnsi" w:hAnsiTheme="majorHAnsi"/>
          <w:sz w:val="22"/>
          <w:szCs w:val="22"/>
        </w:rPr>
        <w:t xml:space="preserve"> at 24.5 m from the moderator, inside the bunker</w:t>
      </w:r>
      <w:r w:rsidRPr="00AE5EC1">
        <w:rPr>
          <w:rFonts w:asciiTheme="majorHAnsi" w:hAnsiTheme="majorHAnsi"/>
          <w:sz w:val="22"/>
          <w:szCs w:val="22"/>
        </w:rPr>
        <w:t>.</w:t>
      </w:r>
      <w:r w:rsidR="00D65019" w:rsidRPr="00AE5EC1">
        <w:rPr>
          <w:rFonts w:asciiTheme="majorHAnsi" w:hAnsiTheme="majorHAnsi"/>
          <w:sz w:val="22"/>
          <w:szCs w:val="22"/>
        </w:rPr>
        <w:t xml:space="preserve"> It</w:t>
      </w:r>
      <w:r w:rsidR="005F33C6">
        <w:rPr>
          <w:rFonts w:asciiTheme="majorHAnsi" w:hAnsiTheme="majorHAnsi"/>
          <w:sz w:val="22"/>
          <w:szCs w:val="22"/>
        </w:rPr>
        <w:t xml:space="preserve"> will</w:t>
      </w:r>
      <w:r w:rsidR="00D65019" w:rsidRPr="00AE5EC1">
        <w:rPr>
          <w:rFonts w:asciiTheme="majorHAnsi" w:hAnsiTheme="majorHAnsi"/>
          <w:sz w:val="22"/>
          <w:szCs w:val="22"/>
        </w:rPr>
        <w:t xml:space="preserve"> block the neutron beam and therefore allow the personnel access to all downstream components, including the experimental cave. The heavy shutter </w:t>
      </w:r>
      <w:r w:rsidR="005F33C6">
        <w:rPr>
          <w:rFonts w:asciiTheme="majorHAnsi" w:hAnsiTheme="majorHAnsi"/>
          <w:sz w:val="22"/>
          <w:szCs w:val="22"/>
        </w:rPr>
        <w:t>will be</w:t>
      </w:r>
      <w:r w:rsidR="00D65019" w:rsidRPr="00AE5EC1">
        <w:rPr>
          <w:rFonts w:asciiTheme="majorHAnsi" w:hAnsiTheme="majorHAnsi"/>
          <w:sz w:val="22"/>
          <w:szCs w:val="22"/>
        </w:rPr>
        <w:t xml:space="preserve"> connected to a Personnel Safety System (PSS) that interlocks the areas (such as the experimental cave) when the shutter is open. Additional radiation alarm will be installed inside the cave. It will be connected to PSS to prevent personnel entering the experimental cave if a radiation leak has been detected. </w:t>
      </w:r>
    </w:p>
    <w:p w14:paraId="6899B8EC" w14:textId="36E27E49" w:rsidR="00D65019" w:rsidRPr="00AE5EC1" w:rsidRDefault="00D65019" w:rsidP="00D65019">
      <w:pPr>
        <w:pStyle w:val="Default"/>
        <w:spacing w:line="276" w:lineRule="auto"/>
        <w:jc w:val="both"/>
        <w:rPr>
          <w:rFonts w:asciiTheme="majorHAnsi" w:hAnsiTheme="majorHAnsi"/>
          <w:sz w:val="22"/>
          <w:szCs w:val="22"/>
        </w:rPr>
      </w:pPr>
      <w:r w:rsidRPr="00AE5EC1">
        <w:rPr>
          <w:rFonts w:asciiTheme="majorHAnsi" w:hAnsiTheme="majorHAnsi"/>
          <w:sz w:val="22"/>
          <w:szCs w:val="22"/>
        </w:rPr>
        <w:t xml:space="preserve">A search procedure ensuring that no people are inside is required to close the interlock and open the shutter. All interlocked spaces shall have emergency stop buttons that close the appropriate shutters to prevent radiation exposure. All shutter systems </w:t>
      </w:r>
      <w:r w:rsidR="005F33C6">
        <w:rPr>
          <w:rFonts w:asciiTheme="majorHAnsi" w:hAnsiTheme="majorHAnsi"/>
          <w:sz w:val="22"/>
          <w:szCs w:val="22"/>
        </w:rPr>
        <w:t>will be</w:t>
      </w:r>
      <w:r w:rsidRPr="00AE5EC1">
        <w:rPr>
          <w:rFonts w:asciiTheme="majorHAnsi" w:hAnsiTheme="majorHAnsi"/>
          <w:sz w:val="22"/>
          <w:szCs w:val="22"/>
        </w:rPr>
        <w:t xml:space="preserve"> designed to fail closed. </w:t>
      </w:r>
    </w:p>
    <w:p w14:paraId="0E4A2CDC" w14:textId="2FFB0731" w:rsidR="00D65019" w:rsidRPr="00AE5EC1" w:rsidRDefault="00777AB8" w:rsidP="00D65019">
      <w:pPr>
        <w:pStyle w:val="Default"/>
        <w:spacing w:line="276" w:lineRule="auto"/>
        <w:jc w:val="both"/>
        <w:rPr>
          <w:rFonts w:asciiTheme="majorHAnsi" w:hAnsiTheme="majorHAnsi"/>
          <w:sz w:val="22"/>
          <w:szCs w:val="22"/>
        </w:rPr>
      </w:pPr>
      <w:r w:rsidRPr="00AE5EC1">
        <w:rPr>
          <w:rFonts w:asciiTheme="majorHAnsi" w:hAnsiTheme="majorHAnsi"/>
          <w:sz w:val="22"/>
          <w:szCs w:val="22"/>
        </w:rPr>
        <w:t xml:space="preserve">The Gamma Shutter located immediately outside the target monolith </w:t>
      </w:r>
      <w:r w:rsidR="005F33C6">
        <w:rPr>
          <w:rFonts w:asciiTheme="majorHAnsi" w:hAnsiTheme="majorHAnsi"/>
          <w:sz w:val="22"/>
          <w:szCs w:val="22"/>
        </w:rPr>
        <w:t xml:space="preserve">will </w:t>
      </w:r>
      <w:r w:rsidRPr="00AE5EC1">
        <w:rPr>
          <w:rFonts w:asciiTheme="majorHAnsi" w:hAnsiTheme="majorHAnsi"/>
          <w:sz w:val="22"/>
          <w:szCs w:val="22"/>
        </w:rPr>
        <w:t xml:space="preserve">stop radiation emanating from the target, when the proton beam is not on target and allow maintenance work to be performed on downstream components. The light shutter </w:t>
      </w:r>
      <w:r w:rsidR="00D65019" w:rsidRPr="00AE5EC1">
        <w:rPr>
          <w:rFonts w:asciiTheme="majorHAnsi" w:hAnsiTheme="majorHAnsi"/>
          <w:sz w:val="22"/>
          <w:szCs w:val="22"/>
        </w:rPr>
        <w:t xml:space="preserve">system </w:t>
      </w:r>
      <w:r w:rsidRPr="00AE5EC1">
        <w:rPr>
          <w:rFonts w:asciiTheme="majorHAnsi" w:hAnsiTheme="majorHAnsi"/>
          <w:sz w:val="22"/>
          <w:szCs w:val="22"/>
        </w:rPr>
        <w:t>(</w:t>
      </w:r>
      <w:r w:rsidRPr="00AE5EC1">
        <w:rPr>
          <w:rFonts w:asciiTheme="majorHAnsi" w:hAnsiTheme="majorHAnsi"/>
          <w:sz w:val="22"/>
          <w:szCs w:val="22"/>
        </w:rPr>
        <w:fldChar w:fldCharType="begin"/>
      </w:r>
      <w:r w:rsidRPr="00AE5EC1">
        <w:rPr>
          <w:rFonts w:asciiTheme="majorHAnsi" w:hAnsiTheme="majorHAnsi"/>
          <w:sz w:val="22"/>
          <w:szCs w:val="22"/>
        </w:rPr>
        <w:instrText xml:space="preserve"> REF _Ref468357351 \r \h </w:instrText>
      </w:r>
      <w:r w:rsidR="00D65019" w:rsidRPr="00AE5EC1">
        <w:rPr>
          <w:rFonts w:asciiTheme="majorHAnsi" w:hAnsiTheme="majorHAnsi"/>
          <w:sz w:val="22"/>
          <w:szCs w:val="22"/>
        </w:rPr>
        <w:instrText xml:space="preserve"> \* MERGEFORMAT </w:instrText>
      </w:r>
      <w:r w:rsidRPr="00AE5EC1">
        <w:rPr>
          <w:rFonts w:asciiTheme="majorHAnsi" w:hAnsiTheme="majorHAnsi"/>
          <w:sz w:val="22"/>
          <w:szCs w:val="22"/>
        </w:rPr>
      </w:r>
      <w:r w:rsidRPr="00AE5EC1">
        <w:rPr>
          <w:rFonts w:asciiTheme="majorHAnsi" w:hAnsiTheme="majorHAnsi"/>
          <w:sz w:val="22"/>
          <w:szCs w:val="22"/>
        </w:rPr>
        <w:fldChar w:fldCharType="separate"/>
      </w:r>
      <w:r w:rsidR="00E73F5D">
        <w:rPr>
          <w:rFonts w:asciiTheme="majorHAnsi" w:hAnsiTheme="majorHAnsi"/>
          <w:sz w:val="22"/>
          <w:szCs w:val="22"/>
        </w:rPr>
        <w:t>3.1.1</w:t>
      </w:r>
      <w:r w:rsidRPr="00AE5EC1">
        <w:rPr>
          <w:rFonts w:asciiTheme="majorHAnsi" w:hAnsiTheme="majorHAnsi"/>
          <w:sz w:val="22"/>
          <w:szCs w:val="22"/>
        </w:rPr>
        <w:fldChar w:fldCharType="end"/>
      </w:r>
      <w:r w:rsidRPr="00AE5EC1">
        <w:rPr>
          <w:rFonts w:asciiTheme="majorHAnsi" w:hAnsiTheme="majorHAnsi"/>
          <w:sz w:val="22"/>
          <w:szCs w:val="22"/>
        </w:rPr>
        <w:t xml:space="preserve">) is not a part of the </w:t>
      </w:r>
      <w:r w:rsidR="00D65019" w:rsidRPr="00AE5EC1">
        <w:rPr>
          <w:rFonts w:asciiTheme="majorHAnsi" w:hAnsiTheme="majorHAnsi"/>
          <w:sz w:val="22"/>
          <w:szCs w:val="22"/>
        </w:rPr>
        <w:t>T-REX work package, only</w:t>
      </w:r>
      <w:r w:rsidRPr="00AE5EC1">
        <w:rPr>
          <w:rFonts w:asciiTheme="majorHAnsi" w:hAnsiTheme="majorHAnsi"/>
          <w:sz w:val="22"/>
          <w:szCs w:val="22"/>
        </w:rPr>
        <w:t xml:space="preserve"> the </w:t>
      </w:r>
      <w:r w:rsidR="00D65019" w:rsidRPr="00AE5EC1">
        <w:rPr>
          <w:rFonts w:asciiTheme="majorHAnsi" w:hAnsiTheme="majorHAnsi"/>
          <w:sz w:val="22"/>
          <w:szCs w:val="22"/>
        </w:rPr>
        <w:t>guide</w:t>
      </w:r>
      <w:r w:rsidRPr="00AE5EC1">
        <w:rPr>
          <w:rFonts w:asciiTheme="majorHAnsi" w:hAnsiTheme="majorHAnsi"/>
          <w:sz w:val="22"/>
          <w:szCs w:val="22"/>
        </w:rPr>
        <w:t xml:space="preserve"> elements installed inside </w:t>
      </w:r>
      <w:r w:rsidR="00D65019" w:rsidRPr="00AE5EC1">
        <w:rPr>
          <w:rFonts w:asciiTheme="majorHAnsi" w:hAnsiTheme="majorHAnsi"/>
          <w:sz w:val="22"/>
          <w:szCs w:val="22"/>
        </w:rPr>
        <w:t>are part of it</w:t>
      </w:r>
      <w:r w:rsidRPr="00AE5EC1">
        <w:rPr>
          <w:rFonts w:asciiTheme="majorHAnsi" w:hAnsiTheme="majorHAnsi"/>
          <w:sz w:val="22"/>
          <w:szCs w:val="22"/>
        </w:rPr>
        <w:t xml:space="preserve">. </w:t>
      </w:r>
    </w:p>
    <w:p w14:paraId="1166A1B8" w14:textId="0296228A" w:rsidR="00777AB8" w:rsidRPr="00AE5EC1" w:rsidRDefault="00777AB8" w:rsidP="00D65019">
      <w:pPr>
        <w:pStyle w:val="Default"/>
        <w:spacing w:line="276" w:lineRule="auto"/>
        <w:jc w:val="both"/>
        <w:rPr>
          <w:rFonts w:asciiTheme="majorHAnsi" w:hAnsiTheme="majorHAnsi"/>
          <w:sz w:val="22"/>
          <w:szCs w:val="22"/>
        </w:rPr>
      </w:pPr>
      <w:r w:rsidRPr="00AE5EC1">
        <w:rPr>
          <w:rFonts w:asciiTheme="majorHAnsi" w:hAnsiTheme="majorHAnsi"/>
          <w:sz w:val="22"/>
          <w:szCs w:val="22"/>
        </w:rPr>
        <w:t xml:space="preserve">Other safety systems which are not related to radiation hazard include: (i) fire detection and automatic fire extinguishing that will be installed inside the control hutch, sample preparation </w:t>
      </w:r>
      <w:r w:rsidR="00D65019" w:rsidRPr="00AE5EC1">
        <w:rPr>
          <w:rFonts w:asciiTheme="majorHAnsi" w:hAnsiTheme="majorHAnsi"/>
          <w:sz w:val="22"/>
          <w:szCs w:val="22"/>
        </w:rPr>
        <w:t>lab</w:t>
      </w:r>
      <w:r w:rsidRPr="00AE5EC1">
        <w:rPr>
          <w:rFonts w:asciiTheme="majorHAnsi" w:hAnsiTheme="majorHAnsi"/>
          <w:sz w:val="22"/>
          <w:szCs w:val="22"/>
        </w:rPr>
        <w:t xml:space="preserve"> and experimental cave; (ii) oxygen deficiency sensor</w:t>
      </w:r>
      <w:r w:rsidR="00D65019" w:rsidRPr="00AE5EC1">
        <w:rPr>
          <w:rFonts w:asciiTheme="majorHAnsi" w:hAnsiTheme="majorHAnsi"/>
          <w:sz w:val="22"/>
          <w:szCs w:val="22"/>
        </w:rPr>
        <w:t>s</w:t>
      </w:r>
      <w:r w:rsidRPr="00AE5EC1">
        <w:rPr>
          <w:rFonts w:asciiTheme="majorHAnsi" w:hAnsiTheme="majorHAnsi"/>
          <w:sz w:val="22"/>
          <w:szCs w:val="22"/>
        </w:rPr>
        <w:t xml:space="preserve"> will be installed within the experimental cave. Additional sensor</w:t>
      </w:r>
      <w:r w:rsidR="00D65019" w:rsidRPr="00AE5EC1">
        <w:rPr>
          <w:rFonts w:asciiTheme="majorHAnsi" w:hAnsiTheme="majorHAnsi"/>
          <w:sz w:val="22"/>
          <w:szCs w:val="22"/>
        </w:rPr>
        <w:t>s</w:t>
      </w:r>
      <w:r w:rsidRPr="00AE5EC1">
        <w:rPr>
          <w:rFonts w:asciiTheme="majorHAnsi" w:hAnsiTheme="majorHAnsi"/>
          <w:sz w:val="22"/>
          <w:szCs w:val="22"/>
        </w:rPr>
        <w:t xml:space="preserve"> will be installed in vicinity of the sample position to monitor oxygen levels during liquid helium and nitrogen refills of SEE. In case when inert gases are used for the user experiment</w:t>
      </w:r>
      <w:r w:rsidR="00D65019" w:rsidRPr="00AE5EC1">
        <w:rPr>
          <w:rFonts w:asciiTheme="majorHAnsi" w:hAnsiTheme="majorHAnsi"/>
          <w:sz w:val="22"/>
          <w:szCs w:val="22"/>
        </w:rPr>
        <w:t>,</w:t>
      </w:r>
      <w:r w:rsidRPr="00AE5EC1">
        <w:rPr>
          <w:rFonts w:asciiTheme="majorHAnsi" w:hAnsiTheme="majorHAnsi"/>
          <w:sz w:val="22"/>
          <w:szCs w:val="22"/>
        </w:rPr>
        <w:t xml:space="preserve"> portable sensors will be placed around the experimental setup. </w:t>
      </w:r>
    </w:p>
    <w:p w14:paraId="2956C6C5" w14:textId="77777777" w:rsidR="00777AB8" w:rsidRPr="00AE5EC1" w:rsidRDefault="00777AB8" w:rsidP="00D65019">
      <w:pPr>
        <w:pStyle w:val="Default"/>
        <w:spacing w:line="276" w:lineRule="auto"/>
        <w:jc w:val="both"/>
        <w:rPr>
          <w:rFonts w:asciiTheme="majorHAnsi" w:hAnsiTheme="majorHAnsi"/>
          <w:sz w:val="22"/>
          <w:szCs w:val="22"/>
        </w:rPr>
      </w:pPr>
      <w:r w:rsidRPr="00AE5EC1">
        <w:rPr>
          <w:rFonts w:asciiTheme="majorHAnsi" w:hAnsiTheme="majorHAnsi"/>
          <w:sz w:val="22"/>
          <w:szCs w:val="22"/>
        </w:rPr>
        <w:t xml:space="preserve">The warning signs indicating radiation, cryogenics and high magnetic fields hazards will be positioned around the instrument. </w:t>
      </w:r>
    </w:p>
    <w:p w14:paraId="01142C84" w14:textId="50E5400C" w:rsidR="00777AB8" w:rsidRPr="00AE5EC1" w:rsidRDefault="00777AB8" w:rsidP="00D65019">
      <w:pPr>
        <w:pStyle w:val="Default"/>
        <w:spacing w:line="276" w:lineRule="auto"/>
        <w:jc w:val="both"/>
        <w:rPr>
          <w:rFonts w:asciiTheme="majorHAnsi" w:hAnsiTheme="majorHAnsi"/>
          <w:sz w:val="22"/>
          <w:szCs w:val="22"/>
        </w:rPr>
      </w:pPr>
      <w:r w:rsidRPr="00AE5EC1">
        <w:rPr>
          <w:rFonts w:asciiTheme="majorHAnsi" w:hAnsiTheme="majorHAnsi"/>
          <w:sz w:val="22"/>
          <w:szCs w:val="22"/>
        </w:rPr>
        <w:t xml:space="preserve">The first-aid kit will be available in the instrument hutch. </w:t>
      </w:r>
    </w:p>
    <w:p w14:paraId="3DC401EC" w14:textId="7DFC7939" w:rsidR="00777AB8" w:rsidRPr="00AE5EC1" w:rsidRDefault="00777AB8" w:rsidP="00D65019">
      <w:pPr>
        <w:rPr>
          <w:rFonts w:asciiTheme="majorHAnsi" w:hAnsiTheme="majorHAnsi"/>
          <w:szCs w:val="22"/>
        </w:rPr>
      </w:pPr>
      <w:r w:rsidRPr="00AE5EC1">
        <w:rPr>
          <w:rFonts w:asciiTheme="majorHAnsi" w:hAnsiTheme="majorHAnsi"/>
          <w:szCs w:val="22"/>
        </w:rPr>
        <w:t>The administrative control will include training of all users and personnel working at the instrument. The training will include the walkthrough of the instrument, identification of all potential hazard situations and appropriate response. All training materials will be available on the instrument website. The hard copies of those documents will be available at the control hutch.</w:t>
      </w:r>
    </w:p>
    <w:p w14:paraId="030077C1" w14:textId="786C42D4" w:rsidR="000F5473" w:rsidRPr="00AE5EC1" w:rsidRDefault="00836A49" w:rsidP="000F5473">
      <w:pPr>
        <w:pStyle w:val="Heading1"/>
        <w:rPr>
          <w:rFonts w:asciiTheme="majorHAnsi" w:hAnsiTheme="majorHAnsi" w:cs="Times New Roman"/>
          <w:lang w:val="en-US"/>
        </w:rPr>
      </w:pPr>
      <w:bookmarkStart w:id="96" w:name="_Ref471979247"/>
      <w:bookmarkStart w:id="97" w:name="_Toc473619162"/>
      <w:r w:rsidRPr="00AE5EC1">
        <w:rPr>
          <w:rFonts w:asciiTheme="majorHAnsi" w:hAnsiTheme="majorHAnsi" w:cs="Times New Roman"/>
          <w:lang w:val="en-US"/>
        </w:rPr>
        <w:t>expected scientific performance</w:t>
      </w:r>
      <w:bookmarkEnd w:id="96"/>
      <w:bookmarkEnd w:id="97"/>
    </w:p>
    <w:p w14:paraId="2EA319C4" w14:textId="5ACDBB9C" w:rsidR="005E5F08" w:rsidRDefault="005E5F08" w:rsidP="005E5F08">
      <w:pPr>
        <w:autoSpaceDE w:val="0"/>
        <w:autoSpaceDN w:val="0"/>
        <w:adjustRightInd w:val="0"/>
        <w:rPr>
          <w:rFonts w:asciiTheme="majorHAnsi" w:hAnsiTheme="majorHAnsi" w:cs="LMRoman12-Regular"/>
          <w:szCs w:val="22"/>
        </w:rPr>
      </w:pPr>
      <w:r w:rsidRPr="005E5F08">
        <w:rPr>
          <w:rFonts w:asciiTheme="majorHAnsi" w:hAnsiTheme="majorHAnsi" w:cs="LMRoman12-Regular"/>
          <w:szCs w:val="22"/>
        </w:rPr>
        <w:t xml:space="preserve">Monte Carlo ray tracing simulations with </w:t>
      </w:r>
      <w:r>
        <w:rPr>
          <w:rFonts w:asciiTheme="majorHAnsi" w:hAnsiTheme="majorHAnsi" w:cs="LMRoman12-Regular"/>
          <w:szCs w:val="22"/>
        </w:rPr>
        <w:t xml:space="preserve">Vitess </w:t>
      </w:r>
      <w:r w:rsidRPr="005E5F08">
        <w:rPr>
          <w:rFonts w:asciiTheme="majorHAnsi" w:hAnsiTheme="majorHAnsi" w:cs="LMRoman12-Regular"/>
          <w:szCs w:val="22"/>
        </w:rPr>
        <w:t xml:space="preserve">have been performed for the </w:t>
      </w:r>
      <w:r>
        <w:rPr>
          <w:rFonts w:asciiTheme="majorHAnsi" w:hAnsiTheme="majorHAnsi" w:cs="LMRoman12-Regular"/>
          <w:szCs w:val="22"/>
        </w:rPr>
        <w:t xml:space="preserve">ideal </w:t>
      </w:r>
      <w:r w:rsidRPr="005E5F08">
        <w:rPr>
          <w:rFonts w:asciiTheme="majorHAnsi" w:hAnsiTheme="majorHAnsi" w:cs="LMRoman12-Regular"/>
          <w:szCs w:val="22"/>
        </w:rPr>
        <w:t xml:space="preserve">guide geometry of </w:t>
      </w:r>
      <w:r>
        <w:rPr>
          <w:rFonts w:asciiTheme="majorHAnsi" w:hAnsiTheme="majorHAnsi" w:cs="LMRoman12-Regular"/>
          <w:szCs w:val="22"/>
        </w:rPr>
        <w:t xml:space="preserve">T-REX, described according to </w:t>
      </w:r>
      <w:r w:rsidRPr="005E5F08">
        <w:rPr>
          <w:rFonts w:asciiTheme="majorHAnsi" w:hAnsiTheme="majorHAnsi" w:cs="LMRoman12-Regular"/>
          <w:szCs w:val="22"/>
        </w:rPr>
        <w:t>the geometrical parameter</w:t>
      </w:r>
      <w:r>
        <w:rPr>
          <w:rFonts w:asciiTheme="majorHAnsi" w:hAnsiTheme="majorHAnsi" w:cs="LMRoman12-Regular"/>
          <w:szCs w:val="22"/>
        </w:rPr>
        <w:t>s used in this d</w:t>
      </w:r>
      <w:r w:rsidR="00A7450E">
        <w:rPr>
          <w:rFonts w:asciiTheme="majorHAnsi" w:hAnsiTheme="majorHAnsi" w:cs="LMRoman12-Regular"/>
          <w:szCs w:val="22"/>
        </w:rPr>
        <w:t>ocument and are furtherly documented elsewhere [</w:t>
      </w:r>
      <w:r w:rsidR="00326C9A">
        <w:rPr>
          <w:rFonts w:asciiTheme="majorHAnsi" w:hAnsiTheme="majorHAnsi" w:cs="LMRoman12-Regular"/>
          <w:szCs w:val="22"/>
        </w:rPr>
        <w:t>1</w:t>
      </w:r>
      <w:r w:rsidR="00A7450E">
        <w:rPr>
          <w:rFonts w:asciiTheme="majorHAnsi" w:hAnsiTheme="majorHAnsi" w:cs="LMRoman12-Regular"/>
          <w:szCs w:val="22"/>
        </w:rPr>
        <w:t xml:space="preserve">]. The simulations prove that the neutron transport is extremely efficient and meets the requirements from the science case. In particular, the divergence profile at the sample position meets the requirements for </w:t>
      </w:r>
      <w:r>
        <w:rPr>
          <w:rFonts w:asciiTheme="majorHAnsi" w:hAnsiTheme="majorHAnsi" w:cs="LMRoman12-Regular"/>
          <w:szCs w:val="22"/>
        </w:rPr>
        <w:t>Q resolution</w:t>
      </w:r>
      <w:r w:rsidR="00A7450E">
        <w:rPr>
          <w:rFonts w:asciiTheme="majorHAnsi" w:hAnsiTheme="majorHAnsi" w:cs="LMRoman12-Regular"/>
          <w:szCs w:val="22"/>
        </w:rPr>
        <w:t>, which have been already discussed in the instrument proposal.</w:t>
      </w:r>
      <w:r w:rsidR="00FD6CA8">
        <w:rPr>
          <w:rFonts w:asciiTheme="majorHAnsi" w:hAnsiTheme="majorHAnsi" w:cs="LMRoman12-Regular"/>
          <w:szCs w:val="22"/>
        </w:rPr>
        <w:t xml:space="preserve"> </w:t>
      </w:r>
    </w:p>
    <w:p w14:paraId="480C5930" w14:textId="77777777" w:rsidR="00DA6E7F" w:rsidRDefault="00A7450E" w:rsidP="005E5F08">
      <w:pPr>
        <w:autoSpaceDE w:val="0"/>
        <w:autoSpaceDN w:val="0"/>
        <w:adjustRightInd w:val="0"/>
        <w:rPr>
          <w:rFonts w:asciiTheme="majorHAnsi" w:hAnsiTheme="majorHAnsi"/>
          <w:szCs w:val="24"/>
          <w:lang w:val="en-GB"/>
        </w:rPr>
      </w:pPr>
      <w:r>
        <w:rPr>
          <w:rFonts w:asciiTheme="majorHAnsi" w:hAnsiTheme="majorHAnsi" w:cs="LMRoman12-Regular"/>
          <w:szCs w:val="22"/>
        </w:rPr>
        <w:lastRenderedPageBreak/>
        <w:t xml:space="preserve">Using ray tracing simulations, the anticipated choppers configurations have been tested and can satisfy the relevant requirements of bandwidth selection, energy resolution and RRM configurations. Two configurations are anticipated to be the most used or requested during normal users’ operations: the instrument configuration with the highest achievable energy resolution (HR) and the one with the highest flux (HF). The configurations have been tested with virtual experiments using </w:t>
      </w:r>
      <w:r w:rsidR="00217452">
        <w:rPr>
          <w:rFonts w:asciiTheme="majorHAnsi" w:hAnsiTheme="majorHAnsi" w:cs="LMRoman12-Regular"/>
          <w:szCs w:val="22"/>
        </w:rPr>
        <w:t xml:space="preserve">as a sample </w:t>
      </w:r>
      <w:r>
        <w:rPr>
          <w:rFonts w:asciiTheme="majorHAnsi" w:hAnsiTheme="majorHAnsi" w:cs="LMRoman12-Regular"/>
          <w:szCs w:val="22"/>
        </w:rPr>
        <w:t>an ideal isotropic scatterer, trying to mimic Vanadium calibration. The results of virtual experiments have been analyzed with respect to elastic energy resolution a</w:t>
      </w:r>
      <w:r w:rsidR="00240DEF">
        <w:rPr>
          <w:rFonts w:asciiTheme="majorHAnsi" w:hAnsiTheme="majorHAnsi" w:cs="LMRoman12-Regular"/>
          <w:szCs w:val="22"/>
        </w:rPr>
        <w:t>nd</w:t>
      </w:r>
      <w:r w:rsidR="00582EF6">
        <w:rPr>
          <w:rFonts w:asciiTheme="majorHAnsi" w:hAnsiTheme="majorHAnsi" w:cs="LMRoman12-Regular"/>
          <w:szCs w:val="22"/>
        </w:rPr>
        <w:t xml:space="preserve"> flux at sample. These data </w:t>
      </w:r>
      <w:r w:rsidR="00240DEF">
        <w:rPr>
          <w:rFonts w:asciiTheme="majorHAnsi" w:hAnsiTheme="majorHAnsi" w:cs="LMRoman12-Regular"/>
          <w:szCs w:val="22"/>
        </w:rPr>
        <w:t>can be measured at the instrument</w:t>
      </w:r>
      <w:r w:rsidR="00582EF6">
        <w:rPr>
          <w:rFonts w:asciiTheme="majorHAnsi" w:hAnsiTheme="majorHAnsi" w:cs="LMRoman12-Regular"/>
          <w:szCs w:val="22"/>
        </w:rPr>
        <w:t>,</w:t>
      </w:r>
      <w:r w:rsidR="00240DEF">
        <w:rPr>
          <w:rFonts w:asciiTheme="majorHAnsi" w:hAnsiTheme="majorHAnsi" w:cs="LMRoman12-Regular"/>
          <w:szCs w:val="22"/>
        </w:rPr>
        <w:t xml:space="preserve"> as well</w:t>
      </w:r>
      <w:r w:rsidR="00582EF6">
        <w:rPr>
          <w:rFonts w:asciiTheme="majorHAnsi" w:hAnsiTheme="majorHAnsi" w:cs="LMRoman12-Regular"/>
          <w:szCs w:val="22"/>
        </w:rPr>
        <w:t>,</w:t>
      </w:r>
      <w:r w:rsidR="00240DEF">
        <w:rPr>
          <w:rFonts w:asciiTheme="majorHAnsi" w:hAnsiTheme="majorHAnsi" w:cs="LMRoman12-Regular"/>
          <w:szCs w:val="22"/>
        </w:rPr>
        <w:t xml:space="preserve"> to test the instrument performance during early operations. </w:t>
      </w:r>
      <w:r w:rsidR="00240DEF" w:rsidRPr="0069621D">
        <w:rPr>
          <w:rFonts w:asciiTheme="majorHAnsi" w:hAnsiTheme="majorHAnsi"/>
          <w:szCs w:val="24"/>
          <w:lang w:val="en-GB"/>
        </w:rPr>
        <w:t xml:space="preserve">The flux at the sample increases with the ESS power and at 2 MW reaches 2/5 of the numbers in T-REX proposal, making the instrument gain at least one order of magnitude, when comparing to existing instruments configured at similar resolution conditions. We confirm gain factors already shown with respect to other instruments. </w:t>
      </w:r>
    </w:p>
    <w:p w14:paraId="589164F2" w14:textId="77777777" w:rsidR="00DA6E7F" w:rsidRDefault="00DA6E7F" w:rsidP="00DA6E7F">
      <w:pPr>
        <w:keepNext/>
        <w:autoSpaceDE w:val="0"/>
        <w:autoSpaceDN w:val="0"/>
        <w:adjustRightInd w:val="0"/>
        <w:jc w:val="center"/>
      </w:pPr>
      <w:r>
        <w:rPr>
          <w:noProof/>
        </w:rPr>
        <w:drawing>
          <wp:inline distT="0" distB="0" distL="0" distR="0" wp14:anchorId="0A037B7E" wp14:editId="41C74DD9">
            <wp:extent cx="4677082" cy="510601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681932" cy="5111305"/>
                    </a:xfrm>
                    <a:prstGeom prst="rect">
                      <a:avLst/>
                    </a:prstGeom>
                  </pic:spPr>
                </pic:pic>
              </a:graphicData>
            </a:graphic>
          </wp:inline>
        </w:drawing>
      </w:r>
    </w:p>
    <w:p w14:paraId="5349D1E7" w14:textId="5040734D" w:rsidR="00DA6E7F" w:rsidRDefault="00DA6E7F" w:rsidP="00DA6E7F">
      <w:pPr>
        <w:pStyle w:val="Caption"/>
        <w:rPr>
          <w:rFonts w:asciiTheme="majorHAnsi" w:hAnsiTheme="majorHAnsi"/>
          <w:szCs w:val="24"/>
          <w:lang w:val="en-GB"/>
        </w:rPr>
      </w:pPr>
      <w:r>
        <w:t xml:space="preserve">Figure </w:t>
      </w:r>
      <w:r w:rsidR="00831243">
        <w:fldChar w:fldCharType="begin"/>
      </w:r>
      <w:r w:rsidR="00831243">
        <w:instrText xml:space="preserve"> SEQ Figure \* ARABIC </w:instrText>
      </w:r>
      <w:r w:rsidR="00831243">
        <w:fldChar w:fldCharType="separate"/>
      </w:r>
      <w:r w:rsidR="00E73F5D">
        <w:rPr>
          <w:noProof/>
        </w:rPr>
        <w:t>20</w:t>
      </w:r>
      <w:r w:rsidR="00831243">
        <w:rPr>
          <w:noProof/>
        </w:rPr>
        <w:fldChar w:fldCharType="end"/>
      </w:r>
      <w:r>
        <w:t xml:space="preserve"> Results of Vitess simulations are analyzed in terms of flux at 2MW ESS source power and energy resolution for two anticipated chopper configurations termed HF (highest flux achievable) and HR (highest-best resolution achievable)</w:t>
      </w:r>
    </w:p>
    <w:p w14:paraId="44A804F2" w14:textId="77777777" w:rsidR="00DA6E7F" w:rsidRDefault="00DA6E7F" w:rsidP="005E5F08">
      <w:pPr>
        <w:autoSpaceDE w:val="0"/>
        <w:autoSpaceDN w:val="0"/>
        <w:adjustRightInd w:val="0"/>
        <w:rPr>
          <w:rFonts w:asciiTheme="majorHAnsi" w:hAnsiTheme="majorHAnsi"/>
          <w:szCs w:val="24"/>
          <w:lang w:val="en-GB"/>
        </w:rPr>
      </w:pPr>
    </w:p>
    <w:p w14:paraId="6943F48B" w14:textId="69D609FB" w:rsidR="00240DEF" w:rsidRPr="00DF6C05" w:rsidRDefault="00240DEF" w:rsidP="005E5F08">
      <w:pPr>
        <w:autoSpaceDE w:val="0"/>
        <w:autoSpaceDN w:val="0"/>
        <w:adjustRightInd w:val="0"/>
        <w:rPr>
          <w:rFonts w:asciiTheme="majorHAnsi" w:hAnsiTheme="majorHAnsi"/>
          <w:szCs w:val="24"/>
          <w:lang w:val="en-GB"/>
        </w:rPr>
      </w:pPr>
      <w:r w:rsidRPr="0069621D">
        <w:rPr>
          <w:rFonts w:asciiTheme="majorHAnsi" w:hAnsiTheme="majorHAnsi"/>
          <w:szCs w:val="24"/>
          <w:lang w:val="en-GB"/>
        </w:rPr>
        <w:t xml:space="preserve">Anyhow we </w:t>
      </w:r>
      <w:r>
        <w:rPr>
          <w:rFonts w:asciiTheme="majorHAnsi" w:hAnsiTheme="majorHAnsi"/>
          <w:szCs w:val="24"/>
          <w:lang w:val="en-GB"/>
        </w:rPr>
        <w:t xml:space="preserve">remind that </w:t>
      </w:r>
      <w:r w:rsidRPr="0069621D">
        <w:rPr>
          <w:rFonts w:asciiTheme="majorHAnsi" w:hAnsiTheme="majorHAnsi"/>
          <w:szCs w:val="24"/>
          <w:lang w:val="en-GB"/>
        </w:rPr>
        <w:t>the expected gain, when compared to the world class instrument</w:t>
      </w:r>
      <w:r>
        <w:rPr>
          <w:rFonts w:asciiTheme="majorHAnsi" w:hAnsiTheme="majorHAnsi"/>
          <w:szCs w:val="24"/>
          <w:lang w:val="en-GB"/>
        </w:rPr>
        <w:t xml:space="preserve">s, should be scaled </w:t>
      </w:r>
      <w:r w:rsidR="00DF6C05">
        <w:rPr>
          <w:rFonts w:asciiTheme="majorHAnsi" w:hAnsiTheme="majorHAnsi"/>
          <w:szCs w:val="24"/>
          <w:lang w:val="en-GB"/>
        </w:rPr>
        <w:t xml:space="preserve">down </w:t>
      </w:r>
      <w:r w:rsidR="00DF6C05" w:rsidRPr="0069621D">
        <w:rPr>
          <w:rFonts w:asciiTheme="majorHAnsi" w:hAnsiTheme="majorHAnsi"/>
          <w:szCs w:val="24"/>
          <w:lang w:val="en-GB"/>
        </w:rPr>
        <w:t xml:space="preserve">according to the smaller solid angle covered by T-REX, nearly 2 </w:t>
      </w:r>
      <w:r w:rsidR="00DF6C05" w:rsidRPr="0069621D">
        <w:rPr>
          <w:rFonts w:asciiTheme="majorHAnsi" w:hAnsiTheme="majorHAnsi"/>
          <w:szCs w:val="24"/>
          <w:lang w:val="en-GB"/>
        </w:rPr>
        <w:lastRenderedPageBreak/>
        <w:t xml:space="preserve">times less than </w:t>
      </w:r>
      <w:r w:rsidR="00DF6C05">
        <w:rPr>
          <w:rFonts w:asciiTheme="majorHAnsi" w:hAnsiTheme="majorHAnsi"/>
          <w:szCs w:val="24"/>
          <w:lang w:val="en-GB"/>
        </w:rPr>
        <w:t>the full scope.</w:t>
      </w:r>
      <w:r w:rsidRPr="0069621D">
        <w:rPr>
          <w:rFonts w:asciiTheme="majorHAnsi" w:hAnsiTheme="majorHAnsi"/>
          <w:szCs w:val="24"/>
          <w:lang w:val="en-GB"/>
        </w:rPr>
        <w:t xml:space="preserve"> Once more we stress that with the design of T-REX we aim at performing INS differently and not simply faster because of the increased flux, by combining the use of polychromatic experiments with Polarization Analysis over a wide dynamic range. This characteristic is not avail</w:t>
      </w:r>
      <w:r w:rsidR="00DF6C05">
        <w:rPr>
          <w:rFonts w:asciiTheme="majorHAnsi" w:hAnsiTheme="majorHAnsi"/>
          <w:szCs w:val="24"/>
          <w:lang w:val="en-GB"/>
        </w:rPr>
        <w:t>able nowadays at any instrument and will make the instrument unique to the need of user community.</w:t>
      </w:r>
    </w:p>
    <w:p w14:paraId="293E966F" w14:textId="77777777" w:rsidR="00240DEF" w:rsidRPr="00DF6C05" w:rsidRDefault="00240DEF" w:rsidP="005E5F08">
      <w:pPr>
        <w:autoSpaceDE w:val="0"/>
        <w:autoSpaceDN w:val="0"/>
        <w:adjustRightInd w:val="0"/>
        <w:rPr>
          <w:rFonts w:asciiTheme="majorHAnsi" w:hAnsiTheme="majorHAnsi" w:cs="LMRoman12-Regular"/>
          <w:szCs w:val="22"/>
          <w:lang w:val="en-GB"/>
        </w:rPr>
      </w:pPr>
    </w:p>
    <w:p w14:paraId="7BFEB502" w14:textId="094B6792" w:rsidR="00240DEF" w:rsidRDefault="00240DEF">
      <w:pPr>
        <w:rPr>
          <w:rFonts w:asciiTheme="majorHAnsi" w:hAnsiTheme="majorHAnsi"/>
        </w:rPr>
      </w:pPr>
      <w:r>
        <w:rPr>
          <w:rFonts w:asciiTheme="majorHAnsi" w:hAnsiTheme="majorHAnsi"/>
        </w:rPr>
        <w:br w:type="page"/>
      </w:r>
    </w:p>
    <w:p w14:paraId="1FE208D4" w14:textId="20D7CD21" w:rsidR="00B643AA" w:rsidRPr="00FB1206" w:rsidRDefault="00B643AA" w:rsidP="00FB1206">
      <w:pPr>
        <w:pStyle w:val="Heading1"/>
      </w:pPr>
      <w:bookmarkStart w:id="98" w:name="_Toc473619163"/>
      <w:r w:rsidRPr="00FB1206">
        <w:lastRenderedPageBreak/>
        <w:t>Definitions, acronyms and abbreviations</w:t>
      </w:r>
      <w:bookmarkEnd w:id="98"/>
    </w:p>
    <w:p w14:paraId="2CD0F8FF" w14:textId="04104D73" w:rsidR="000F5473" w:rsidRDefault="000949AC" w:rsidP="000F5473">
      <w:pPr>
        <w:rPr>
          <w:rFonts w:asciiTheme="majorHAnsi" w:hAnsiTheme="majorHAnsi"/>
        </w:rPr>
      </w:pPr>
      <w:r>
        <w:rPr>
          <w:rFonts w:asciiTheme="majorHAnsi" w:hAnsiTheme="majorHAnsi"/>
        </w:rPr>
        <w:t>The list describes only</w:t>
      </w:r>
      <w:r w:rsidR="00E72505">
        <w:rPr>
          <w:rFonts w:asciiTheme="majorHAnsi" w:hAnsiTheme="majorHAnsi"/>
        </w:rPr>
        <w:t xml:space="preserve"> the</w:t>
      </w:r>
      <w:r>
        <w:rPr>
          <w:rFonts w:asciiTheme="majorHAnsi" w:hAnsiTheme="majorHAnsi"/>
        </w:rPr>
        <w:t xml:space="preserve"> terms used across the entire document.</w:t>
      </w:r>
    </w:p>
    <w:p w14:paraId="79D043D7" w14:textId="77777777" w:rsidR="00B643AA" w:rsidRPr="00AE5EC1" w:rsidRDefault="00B643AA" w:rsidP="000F5473">
      <w:pPr>
        <w:rPr>
          <w:rFonts w:asciiTheme="majorHAnsi" w:hAnsiTheme="majorHAnsi"/>
        </w:rPr>
      </w:pPr>
    </w:p>
    <w:tbl>
      <w:tblPr>
        <w:tblW w:w="5000" w:type="pct"/>
        <w:tblLook w:val="0000" w:firstRow="0" w:lastRow="0" w:firstColumn="0" w:lastColumn="0" w:noHBand="0" w:noVBand="0"/>
      </w:tblPr>
      <w:tblGrid>
        <w:gridCol w:w="1862"/>
        <w:gridCol w:w="7381"/>
      </w:tblGrid>
      <w:tr w:rsidR="006C57A2" w:rsidRPr="00AE5EC1" w14:paraId="500CD666" w14:textId="77777777" w:rsidTr="007F2707">
        <w:trPr>
          <w:cantSplit/>
          <w:tblHeader/>
        </w:trPr>
        <w:tc>
          <w:tcPr>
            <w:tcW w:w="1007" w:type="pct"/>
            <w:tcBorders>
              <w:top w:val="single" w:sz="12" w:space="0" w:color="auto"/>
              <w:bottom w:val="single" w:sz="6" w:space="0" w:color="auto"/>
            </w:tcBorders>
            <w:shd w:val="clear" w:color="auto" w:fill="auto"/>
          </w:tcPr>
          <w:p w14:paraId="0D9A8421" w14:textId="77777777" w:rsidR="006C57A2" w:rsidRPr="00AE5EC1" w:rsidRDefault="006C57A2" w:rsidP="004F4C8F">
            <w:pPr>
              <w:pStyle w:val="ESS-TableTitle"/>
              <w:rPr>
                <w:rFonts w:asciiTheme="majorHAnsi" w:hAnsiTheme="majorHAnsi" w:cs="Times New Roman"/>
                <w:lang w:val="en-US"/>
              </w:rPr>
            </w:pPr>
            <w:r w:rsidRPr="00AE5EC1">
              <w:rPr>
                <w:rFonts w:asciiTheme="majorHAnsi" w:hAnsiTheme="majorHAnsi" w:cs="Times New Roman"/>
                <w:lang w:val="en-US"/>
              </w:rPr>
              <w:t>Term</w:t>
            </w:r>
          </w:p>
        </w:tc>
        <w:tc>
          <w:tcPr>
            <w:tcW w:w="3993" w:type="pct"/>
            <w:tcBorders>
              <w:top w:val="single" w:sz="12" w:space="0" w:color="auto"/>
              <w:bottom w:val="single" w:sz="6" w:space="0" w:color="auto"/>
            </w:tcBorders>
            <w:shd w:val="clear" w:color="auto" w:fill="auto"/>
          </w:tcPr>
          <w:p w14:paraId="7BCBAF31" w14:textId="77777777" w:rsidR="006C57A2" w:rsidRPr="00AE5EC1" w:rsidRDefault="006C57A2" w:rsidP="004F4C8F">
            <w:pPr>
              <w:pStyle w:val="ESS-TableTitle"/>
              <w:rPr>
                <w:rFonts w:asciiTheme="majorHAnsi" w:hAnsiTheme="majorHAnsi" w:cs="Times New Roman"/>
                <w:lang w:val="en-US"/>
              </w:rPr>
            </w:pPr>
            <w:r w:rsidRPr="00AE5EC1">
              <w:rPr>
                <w:rFonts w:asciiTheme="majorHAnsi" w:hAnsiTheme="majorHAnsi" w:cs="Times New Roman"/>
                <w:lang w:val="en-US"/>
              </w:rPr>
              <w:t>Definition</w:t>
            </w:r>
          </w:p>
        </w:tc>
      </w:tr>
      <w:tr w:rsidR="00970B16" w:rsidRPr="0073762A" w14:paraId="76BD2975" w14:textId="77777777" w:rsidTr="00551BDC">
        <w:trPr>
          <w:cantSplit/>
          <w:tblHeader/>
        </w:trPr>
        <w:tc>
          <w:tcPr>
            <w:tcW w:w="1007" w:type="pct"/>
            <w:tcBorders>
              <w:top w:val="single" w:sz="6" w:space="0" w:color="auto"/>
            </w:tcBorders>
            <w:shd w:val="clear" w:color="auto" w:fill="auto"/>
          </w:tcPr>
          <w:p w14:paraId="2FEF3D07" w14:textId="77777777" w:rsidR="00970B16" w:rsidRPr="0065780D" w:rsidRDefault="005E5F08" w:rsidP="001044D8">
            <w:pPr>
              <w:pStyle w:val="ESS-TableText"/>
              <w:spacing w:before="0" w:after="0"/>
              <w:rPr>
                <w:rFonts w:asciiTheme="majorHAnsi" w:hAnsiTheme="majorHAnsi" w:cs="Times New Roman"/>
                <w:lang w:val="de-DE"/>
              </w:rPr>
            </w:pPr>
            <w:r w:rsidRPr="0065780D">
              <w:rPr>
                <w:rFonts w:asciiTheme="majorHAnsi" w:hAnsiTheme="majorHAnsi" w:cs="Times New Roman"/>
                <w:lang w:val="de-DE"/>
              </w:rPr>
              <w:t>T-REX</w:t>
            </w:r>
          </w:p>
          <w:p w14:paraId="79BDD908" w14:textId="02D4BCA1" w:rsidR="00FB1206" w:rsidRPr="0065780D" w:rsidRDefault="00FB1206" w:rsidP="001044D8">
            <w:pPr>
              <w:pStyle w:val="BodyText"/>
              <w:rPr>
                <w:rFonts w:asciiTheme="majorHAnsi" w:hAnsiTheme="majorHAnsi"/>
                <w:sz w:val="22"/>
                <w:szCs w:val="22"/>
                <w:lang w:val="de-DE"/>
              </w:rPr>
            </w:pPr>
            <w:r w:rsidRPr="0065780D">
              <w:rPr>
                <w:rFonts w:asciiTheme="majorHAnsi" w:hAnsiTheme="majorHAnsi"/>
                <w:sz w:val="22"/>
                <w:szCs w:val="22"/>
                <w:lang w:val="de-DE"/>
              </w:rPr>
              <w:t>PBS</w:t>
            </w:r>
          </w:p>
          <w:p w14:paraId="321B6020" w14:textId="7EE84F10" w:rsidR="00FB1206" w:rsidRPr="0065780D" w:rsidRDefault="00FB1206" w:rsidP="001044D8">
            <w:pPr>
              <w:pStyle w:val="BodyText"/>
              <w:rPr>
                <w:rFonts w:asciiTheme="majorHAnsi" w:hAnsiTheme="majorHAnsi"/>
                <w:sz w:val="22"/>
                <w:szCs w:val="22"/>
                <w:lang w:val="de-DE"/>
              </w:rPr>
            </w:pPr>
            <w:r w:rsidRPr="0065780D">
              <w:rPr>
                <w:rFonts w:asciiTheme="majorHAnsi" w:hAnsiTheme="majorHAnsi"/>
                <w:sz w:val="22"/>
                <w:szCs w:val="22"/>
                <w:lang w:val="de-DE"/>
              </w:rPr>
              <w:t>NOSG</w:t>
            </w:r>
          </w:p>
          <w:p w14:paraId="2F6A483D" w14:textId="57013530" w:rsidR="0073762A" w:rsidRPr="0065780D" w:rsidRDefault="0073762A" w:rsidP="001044D8">
            <w:pPr>
              <w:pStyle w:val="BodyText"/>
              <w:rPr>
                <w:rFonts w:asciiTheme="majorHAnsi" w:hAnsiTheme="majorHAnsi"/>
                <w:sz w:val="22"/>
                <w:szCs w:val="22"/>
                <w:lang w:val="de-DE"/>
              </w:rPr>
            </w:pPr>
            <w:r w:rsidRPr="0065780D">
              <w:rPr>
                <w:rFonts w:asciiTheme="majorHAnsi" w:hAnsiTheme="majorHAnsi"/>
                <w:sz w:val="22"/>
                <w:szCs w:val="22"/>
                <w:lang w:val="de-DE"/>
              </w:rPr>
              <w:t>ICS</w:t>
            </w:r>
          </w:p>
          <w:p w14:paraId="662A0DE7" w14:textId="123EC1DE" w:rsidR="0073762A" w:rsidRPr="0065780D" w:rsidRDefault="0073762A" w:rsidP="001044D8">
            <w:pPr>
              <w:pStyle w:val="BodyText"/>
              <w:rPr>
                <w:rFonts w:asciiTheme="majorHAnsi" w:hAnsiTheme="majorHAnsi"/>
                <w:sz w:val="22"/>
                <w:szCs w:val="22"/>
                <w:lang w:val="de-DE"/>
              </w:rPr>
            </w:pPr>
            <w:r w:rsidRPr="0065780D">
              <w:rPr>
                <w:rFonts w:asciiTheme="majorHAnsi" w:hAnsiTheme="majorHAnsi"/>
                <w:sz w:val="22"/>
                <w:szCs w:val="22"/>
                <w:lang w:val="de-DE"/>
              </w:rPr>
              <w:t>SAD</w:t>
            </w:r>
          </w:p>
          <w:p w14:paraId="7BBA819D" w14:textId="0430A120" w:rsidR="0073762A" w:rsidRDefault="0073762A" w:rsidP="001044D8">
            <w:pPr>
              <w:pStyle w:val="BodyText"/>
              <w:rPr>
                <w:rFonts w:asciiTheme="majorHAnsi" w:hAnsiTheme="majorHAnsi" w:cs="Times New Roman"/>
              </w:rPr>
            </w:pPr>
            <w:r w:rsidRPr="00AE5EC1">
              <w:rPr>
                <w:rFonts w:asciiTheme="majorHAnsi" w:hAnsiTheme="majorHAnsi" w:cs="Times New Roman"/>
              </w:rPr>
              <w:t>DMSC</w:t>
            </w:r>
          </w:p>
          <w:p w14:paraId="58A2046B" w14:textId="1CDEDE5A" w:rsidR="00AF4B9A" w:rsidRDefault="00AF4B9A" w:rsidP="001044D8">
            <w:pPr>
              <w:pStyle w:val="BodyText"/>
              <w:rPr>
                <w:rFonts w:asciiTheme="majorHAnsi" w:hAnsiTheme="majorHAnsi"/>
                <w:sz w:val="22"/>
                <w:szCs w:val="22"/>
              </w:rPr>
            </w:pPr>
            <w:r>
              <w:rPr>
                <w:rFonts w:asciiTheme="majorHAnsi" w:hAnsiTheme="majorHAnsi" w:cs="Times New Roman"/>
              </w:rPr>
              <w:t>MCAG</w:t>
            </w:r>
          </w:p>
          <w:p w14:paraId="037A7E1A" w14:textId="139CA6DF" w:rsidR="00FB1206" w:rsidRPr="00FB1206" w:rsidRDefault="00FB1206" w:rsidP="001044D8">
            <w:pPr>
              <w:pStyle w:val="BodyText"/>
              <w:rPr>
                <w:rFonts w:asciiTheme="majorHAnsi" w:hAnsiTheme="majorHAnsi"/>
                <w:sz w:val="22"/>
                <w:szCs w:val="22"/>
              </w:rPr>
            </w:pPr>
            <w:r w:rsidRPr="00FB1206">
              <w:rPr>
                <w:rFonts w:asciiTheme="majorHAnsi" w:hAnsiTheme="majorHAnsi"/>
                <w:sz w:val="22"/>
                <w:szCs w:val="22"/>
              </w:rPr>
              <w:t>BTS</w:t>
            </w:r>
          </w:p>
          <w:p w14:paraId="3E10AA5B" w14:textId="77777777" w:rsidR="00FB1206" w:rsidRPr="00FB1206" w:rsidRDefault="00FB1206" w:rsidP="001044D8">
            <w:pPr>
              <w:pStyle w:val="BodyText"/>
              <w:rPr>
                <w:rFonts w:asciiTheme="majorHAnsi" w:hAnsiTheme="majorHAnsi"/>
                <w:sz w:val="22"/>
                <w:szCs w:val="22"/>
              </w:rPr>
            </w:pPr>
            <w:r w:rsidRPr="00FB1206">
              <w:rPr>
                <w:rFonts w:asciiTheme="majorHAnsi" w:hAnsiTheme="majorHAnsi"/>
                <w:sz w:val="22"/>
                <w:szCs w:val="22"/>
              </w:rPr>
              <w:t>SES</w:t>
            </w:r>
          </w:p>
          <w:p w14:paraId="206446FE" w14:textId="77777777" w:rsidR="00FB1206" w:rsidRPr="00AE5EC1" w:rsidRDefault="00FB1206" w:rsidP="001044D8">
            <w:pPr>
              <w:pStyle w:val="BodyText"/>
              <w:rPr>
                <w:rFonts w:asciiTheme="majorHAnsi" w:hAnsiTheme="majorHAnsi"/>
                <w:sz w:val="22"/>
                <w:szCs w:val="22"/>
              </w:rPr>
            </w:pPr>
            <w:r w:rsidRPr="00AE5EC1">
              <w:rPr>
                <w:rFonts w:asciiTheme="majorHAnsi" w:hAnsiTheme="majorHAnsi"/>
                <w:sz w:val="22"/>
                <w:szCs w:val="22"/>
              </w:rPr>
              <w:t>SCS</w:t>
            </w:r>
          </w:p>
          <w:p w14:paraId="42044142" w14:textId="77777777" w:rsidR="00FB1206" w:rsidRPr="00AE5EC1" w:rsidRDefault="00FB1206" w:rsidP="001044D8">
            <w:pPr>
              <w:pStyle w:val="BodyText"/>
              <w:rPr>
                <w:rFonts w:asciiTheme="majorHAnsi" w:hAnsiTheme="majorHAnsi"/>
                <w:sz w:val="22"/>
                <w:szCs w:val="22"/>
              </w:rPr>
            </w:pPr>
            <w:r w:rsidRPr="00AE5EC1">
              <w:rPr>
                <w:rFonts w:asciiTheme="majorHAnsi" w:hAnsiTheme="majorHAnsi"/>
                <w:sz w:val="22"/>
                <w:szCs w:val="22"/>
              </w:rPr>
              <w:t>GUI</w:t>
            </w:r>
          </w:p>
          <w:p w14:paraId="384869A7" w14:textId="77777777" w:rsidR="00FB1206" w:rsidRPr="00AE5EC1" w:rsidRDefault="00FB1206" w:rsidP="001044D8">
            <w:pPr>
              <w:pStyle w:val="BodyText"/>
              <w:rPr>
                <w:rFonts w:asciiTheme="majorHAnsi" w:hAnsiTheme="majorHAnsi"/>
                <w:sz w:val="22"/>
                <w:szCs w:val="22"/>
              </w:rPr>
            </w:pPr>
            <w:r w:rsidRPr="00AE5EC1">
              <w:rPr>
                <w:rFonts w:asciiTheme="majorHAnsi" w:hAnsiTheme="majorHAnsi"/>
                <w:sz w:val="22"/>
                <w:szCs w:val="22"/>
              </w:rPr>
              <w:t>CLI</w:t>
            </w:r>
          </w:p>
          <w:p w14:paraId="4D09FBFE" w14:textId="77777777" w:rsidR="00FB1206" w:rsidRPr="00AE5EC1" w:rsidRDefault="00FB1206" w:rsidP="001044D8">
            <w:pPr>
              <w:pStyle w:val="BodyText"/>
              <w:rPr>
                <w:rFonts w:asciiTheme="majorHAnsi" w:hAnsiTheme="majorHAnsi"/>
                <w:sz w:val="22"/>
                <w:szCs w:val="22"/>
              </w:rPr>
            </w:pPr>
            <w:r w:rsidRPr="00AE5EC1">
              <w:rPr>
                <w:rFonts w:asciiTheme="majorHAnsi" w:hAnsiTheme="majorHAnsi"/>
                <w:sz w:val="22"/>
                <w:szCs w:val="22"/>
              </w:rPr>
              <w:t>EPICS</w:t>
            </w:r>
          </w:p>
          <w:p w14:paraId="42CA4C97" w14:textId="77777777" w:rsidR="00FB1206" w:rsidRPr="0000599F" w:rsidRDefault="00FB1206" w:rsidP="001044D8">
            <w:pPr>
              <w:pStyle w:val="ESS-TableText"/>
              <w:spacing w:before="0" w:after="0"/>
              <w:rPr>
                <w:rFonts w:asciiTheme="majorHAnsi" w:hAnsiTheme="majorHAnsi"/>
                <w:szCs w:val="22"/>
                <w:lang w:val="de-DE"/>
              </w:rPr>
            </w:pPr>
            <w:r w:rsidRPr="0000599F">
              <w:rPr>
                <w:rFonts w:asciiTheme="majorHAnsi" w:hAnsiTheme="majorHAnsi"/>
                <w:szCs w:val="22"/>
                <w:lang w:val="de-DE"/>
              </w:rPr>
              <w:t>PSS</w:t>
            </w:r>
          </w:p>
          <w:p w14:paraId="4D854F37" w14:textId="77777777" w:rsidR="0073762A" w:rsidRPr="0000599F" w:rsidRDefault="0073762A" w:rsidP="001044D8">
            <w:pPr>
              <w:pStyle w:val="ESS-TableText"/>
              <w:spacing w:before="0" w:after="0"/>
              <w:rPr>
                <w:rFonts w:asciiTheme="majorHAnsi" w:hAnsiTheme="majorHAnsi"/>
                <w:szCs w:val="22"/>
                <w:lang w:val="de-DE"/>
              </w:rPr>
            </w:pPr>
            <w:r w:rsidRPr="0000599F">
              <w:rPr>
                <w:rFonts w:asciiTheme="majorHAnsi" w:hAnsiTheme="majorHAnsi"/>
                <w:szCs w:val="22"/>
                <w:lang w:val="de-DE"/>
              </w:rPr>
              <w:t>BWC</w:t>
            </w:r>
          </w:p>
          <w:p w14:paraId="1D7D820F" w14:textId="77777777" w:rsidR="0073762A" w:rsidRPr="0000599F" w:rsidRDefault="0073762A" w:rsidP="001044D8">
            <w:pPr>
              <w:pStyle w:val="ESS-TableText"/>
              <w:spacing w:before="0" w:after="0"/>
              <w:rPr>
                <w:rFonts w:asciiTheme="majorHAnsi" w:hAnsiTheme="majorHAnsi"/>
                <w:szCs w:val="22"/>
                <w:lang w:val="de-DE"/>
              </w:rPr>
            </w:pPr>
            <w:r w:rsidRPr="0000599F">
              <w:rPr>
                <w:rFonts w:asciiTheme="majorHAnsi" w:hAnsiTheme="majorHAnsi"/>
                <w:szCs w:val="22"/>
                <w:lang w:val="de-DE"/>
              </w:rPr>
              <w:t>PC</w:t>
            </w:r>
          </w:p>
          <w:p w14:paraId="5FD375B3" w14:textId="77777777" w:rsidR="0073762A" w:rsidRPr="0000599F" w:rsidRDefault="0073762A" w:rsidP="001044D8">
            <w:pPr>
              <w:pStyle w:val="ESS-TableText"/>
              <w:spacing w:before="0" w:after="0"/>
              <w:rPr>
                <w:rFonts w:asciiTheme="majorHAnsi" w:hAnsiTheme="majorHAnsi"/>
                <w:szCs w:val="22"/>
                <w:lang w:val="de-DE"/>
              </w:rPr>
            </w:pPr>
            <w:r w:rsidRPr="0000599F">
              <w:rPr>
                <w:rFonts w:asciiTheme="majorHAnsi" w:hAnsiTheme="majorHAnsi"/>
                <w:szCs w:val="22"/>
                <w:lang w:val="de-DE"/>
              </w:rPr>
              <w:t>MC</w:t>
            </w:r>
          </w:p>
          <w:p w14:paraId="447A7D0F" w14:textId="77777777" w:rsidR="0073762A" w:rsidRPr="0000599F" w:rsidRDefault="0073762A" w:rsidP="001044D8">
            <w:pPr>
              <w:pStyle w:val="ESS-TableText"/>
              <w:spacing w:before="0" w:after="0"/>
              <w:rPr>
                <w:rFonts w:asciiTheme="majorHAnsi" w:hAnsiTheme="majorHAnsi"/>
                <w:szCs w:val="22"/>
                <w:lang w:val="de-DE"/>
              </w:rPr>
            </w:pPr>
            <w:r w:rsidRPr="0000599F">
              <w:rPr>
                <w:rFonts w:asciiTheme="majorHAnsi" w:hAnsiTheme="majorHAnsi"/>
                <w:szCs w:val="22"/>
                <w:lang w:val="de-DE"/>
              </w:rPr>
              <w:t>T0C</w:t>
            </w:r>
          </w:p>
          <w:p w14:paraId="191A58BE" w14:textId="354D27F1" w:rsidR="0073762A" w:rsidRPr="0000599F" w:rsidRDefault="0073762A" w:rsidP="001044D8">
            <w:pPr>
              <w:pStyle w:val="ESS-TableText"/>
              <w:spacing w:before="0" w:after="0"/>
              <w:rPr>
                <w:rFonts w:asciiTheme="majorHAnsi" w:hAnsiTheme="majorHAnsi"/>
                <w:szCs w:val="22"/>
                <w:lang w:val="de-DE"/>
              </w:rPr>
            </w:pPr>
            <w:r w:rsidRPr="0000599F">
              <w:rPr>
                <w:rFonts w:asciiTheme="majorHAnsi" w:hAnsiTheme="majorHAnsi"/>
                <w:szCs w:val="22"/>
                <w:lang w:val="de-DE"/>
              </w:rPr>
              <w:t>ToF</w:t>
            </w:r>
          </w:p>
          <w:p w14:paraId="6C022875" w14:textId="018923E2" w:rsidR="001044D8" w:rsidRDefault="001044D8" w:rsidP="001044D8">
            <w:pPr>
              <w:pStyle w:val="ESS-TableText"/>
              <w:spacing w:before="0" w:after="0"/>
              <w:rPr>
                <w:rFonts w:asciiTheme="majorHAnsi" w:hAnsiTheme="majorHAnsi"/>
                <w:szCs w:val="22"/>
              </w:rPr>
            </w:pPr>
            <w:r>
              <w:rPr>
                <w:rFonts w:asciiTheme="majorHAnsi" w:hAnsiTheme="majorHAnsi"/>
                <w:szCs w:val="22"/>
              </w:rPr>
              <w:t>PA</w:t>
            </w:r>
          </w:p>
          <w:p w14:paraId="5BBE320C" w14:textId="46F5B912" w:rsidR="00250499" w:rsidRDefault="00250499" w:rsidP="001044D8">
            <w:pPr>
              <w:pStyle w:val="ESS-TableText"/>
              <w:spacing w:before="0" w:after="0"/>
              <w:rPr>
                <w:rFonts w:asciiTheme="majorHAnsi" w:hAnsiTheme="majorHAnsi"/>
                <w:szCs w:val="22"/>
              </w:rPr>
            </w:pPr>
            <w:r>
              <w:rPr>
                <w:rFonts w:asciiTheme="majorHAnsi" w:hAnsiTheme="majorHAnsi"/>
                <w:szCs w:val="22"/>
              </w:rPr>
              <w:t>AFP</w:t>
            </w:r>
          </w:p>
          <w:p w14:paraId="0532582B" w14:textId="2E3F3100" w:rsidR="001044D8" w:rsidRDefault="001044D8" w:rsidP="001044D8">
            <w:pPr>
              <w:pStyle w:val="ESS-TableText"/>
              <w:spacing w:before="0" w:after="0"/>
              <w:rPr>
                <w:rFonts w:asciiTheme="majorHAnsi" w:hAnsiTheme="majorHAnsi"/>
                <w:szCs w:val="22"/>
              </w:rPr>
            </w:pPr>
            <w:r>
              <w:rPr>
                <w:rFonts w:asciiTheme="majorHAnsi" w:hAnsiTheme="majorHAnsi"/>
                <w:szCs w:val="22"/>
              </w:rPr>
              <w:t>LoS</w:t>
            </w:r>
          </w:p>
          <w:p w14:paraId="68B9F616" w14:textId="7CADD324" w:rsidR="001044D8" w:rsidRDefault="001044D8" w:rsidP="001044D8">
            <w:pPr>
              <w:pStyle w:val="ESS-TableText"/>
              <w:spacing w:before="0" w:after="0"/>
              <w:rPr>
                <w:rFonts w:asciiTheme="majorHAnsi" w:hAnsiTheme="majorHAnsi"/>
                <w:szCs w:val="22"/>
              </w:rPr>
            </w:pPr>
            <w:r>
              <w:rPr>
                <w:rFonts w:asciiTheme="majorHAnsi" w:hAnsiTheme="majorHAnsi"/>
                <w:szCs w:val="22"/>
              </w:rPr>
              <w:t>SEE</w:t>
            </w:r>
          </w:p>
          <w:p w14:paraId="18AF50F9" w14:textId="6E07CF09" w:rsidR="001044D8" w:rsidRDefault="001044D8" w:rsidP="001044D8">
            <w:pPr>
              <w:pStyle w:val="ESS-TableText"/>
              <w:spacing w:before="0" w:after="0"/>
              <w:rPr>
                <w:rFonts w:asciiTheme="majorHAnsi" w:hAnsiTheme="majorHAnsi"/>
                <w:szCs w:val="22"/>
              </w:rPr>
            </w:pPr>
            <w:r>
              <w:rPr>
                <w:rFonts w:asciiTheme="majorHAnsi" w:hAnsiTheme="majorHAnsi"/>
                <w:szCs w:val="22"/>
              </w:rPr>
              <w:t>MG</w:t>
            </w:r>
          </w:p>
          <w:p w14:paraId="3C9E8162" w14:textId="6696A255" w:rsidR="001044D8" w:rsidRDefault="001044D8" w:rsidP="001044D8">
            <w:pPr>
              <w:pStyle w:val="ESS-TableText"/>
              <w:spacing w:before="0" w:after="0"/>
              <w:rPr>
                <w:rFonts w:asciiTheme="majorHAnsi" w:hAnsiTheme="majorHAnsi"/>
                <w:szCs w:val="22"/>
              </w:rPr>
            </w:pPr>
            <w:r>
              <w:rPr>
                <w:rFonts w:asciiTheme="majorHAnsi" w:hAnsiTheme="majorHAnsi"/>
                <w:szCs w:val="22"/>
              </w:rPr>
              <w:t>RRM</w:t>
            </w:r>
          </w:p>
          <w:p w14:paraId="49C86BCE" w14:textId="31F39097" w:rsidR="001044D8" w:rsidRDefault="001044D8" w:rsidP="001044D8">
            <w:pPr>
              <w:pStyle w:val="ESS-TableText"/>
              <w:spacing w:before="0" w:after="0"/>
              <w:rPr>
                <w:rFonts w:asciiTheme="majorHAnsi" w:hAnsiTheme="majorHAnsi"/>
                <w:szCs w:val="22"/>
              </w:rPr>
            </w:pPr>
            <w:r>
              <w:rPr>
                <w:rFonts w:asciiTheme="majorHAnsi" w:hAnsiTheme="majorHAnsi"/>
                <w:szCs w:val="22"/>
              </w:rPr>
              <w:t>SFC</w:t>
            </w:r>
          </w:p>
          <w:p w14:paraId="6CF45FB7" w14:textId="3DED0AE9" w:rsidR="0073762A" w:rsidRDefault="0073762A" w:rsidP="001044D8">
            <w:pPr>
              <w:pStyle w:val="ESS-TableText"/>
              <w:spacing w:before="0" w:after="0"/>
              <w:rPr>
                <w:rFonts w:asciiTheme="majorHAnsi" w:hAnsiTheme="majorHAnsi"/>
                <w:szCs w:val="22"/>
              </w:rPr>
            </w:pPr>
            <w:r>
              <w:rPr>
                <w:rFonts w:asciiTheme="majorHAnsi" w:hAnsiTheme="majorHAnsi"/>
                <w:szCs w:val="22"/>
              </w:rPr>
              <w:t>FZJ</w:t>
            </w:r>
          </w:p>
          <w:p w14:paraId="7C3EA47D" w14:textId="77777777" w:rsidR="0073762A" w:rsidRDefault="0073762A" w:rsidP="001044D8">
            <w:pPr>
              <w:pStyle w:val="ESS-TableText"/>
              <w:spacing w:before="0" w:after="0"/>
              <w:rPr>
                <w:rFonts w:asciiTheme="majorHAnsi" w:hAnsiTheme="majorHAnsi"/>
                <w:szCs w:val="22"/>
              </w:rPr>
            </w:pPr>
            <w:r>
              <w:rPr>
                <w:rFonts w:asciiTheme="majorHAnsi" w:hAnsiTheme="majorHAnsi"/>
                <w:szCs w:val="22"/>
              </w:rPr>
              <w:t>JCNS</w:t>
            </w:r>
          </w:p>
          <w:p w14:paraId="2B162EA1" w14:textId="078C37AC" w:rsidR="0073762A" w:rsidRPr="00AE5EC1" w:rsidRDefault="0073762A" w:rsidP="001044D8">
            <w:pPr>
              <w:pStyle w:val="ESS-TableText"/>
              <w:spacing w:before="0" w:after="0"/>
              <w:rPr>
                <w:rFonts w:asciiTheme="majorHAnsi" w:hAnsiTheme="majorHAnsi" w:cs="Times New Roman"/>
                <w:lang w:val="en-US"/>
              </w:rPr>
            </w:pPr>
            <w:r>
              <w:rPr>
                <w:rFonts w:asciiTheme="majorHAnsi" w:hAnsiTheme="majorHAnsi"/>
                <w:szCs w:val="22"/>
              </w:rPr>
              <w:t>CNR</w:t>
            </w:r>
          </w:p>
        </w:tc>
        <w:tc>
          <w:tcPr>
            <w:tcW w:w="3993" w:type="pct"/>
            <w:tcBorders>
              <w:top w:val="single" w:sz="6" w:space="0" w:color="auto"/>
            </w:tcBorders>
            <w:shd w:val="clear" w:color="auto" w:fill="auto"/>
          </w:tcPr>
          <w:p w14:paraId="1DD5D87C" w14:textId="77777777" w:rsidR="00970B16" w:rsidRPr="00AF4B9A" w:rsidRDefault="005E5F08" w:rsidP="001044D8">
            <w:pPr>
              <w:pStyle w:val="ESS-TableText"/>
              <w:spacing w:before="0" w:after="0"/>
              <w:rPr>
                <w:rFonts w:asciiTheme="majorHAnsi" w:hAnsiTheme="majorHAnsi" w:cs="Times New Roman"/>
                <w:lang w:val="en-US"/>
              </w:rPr>
            </w:pPr>
            <w:r w:rsidRPr="00AF4B9A">
              <w:rPr>
                <w:rFonts w:asciiTheme="majorHAnsi" w:hAnsiTheme="majorHAnsi" w:cs="Times New Roman"/>
                <w:lang w:val="en-US"/>
              </w:rPr>
              <w:t>Time-of-flight Reciprocal Space Explorer</w:t>
            </w:r>
          </w:p>
          <w:p w14:paraId="695FF55F" w14:textId="77777777" w:rsidR="00FB1206" w:rsidRPr="00AF4B9A" w:rsidRDefault="00FB1206" w:rsidP="001044D8">
            <w:pPr>
              <w:pStyle w:val="BodyText"/>
              <w:rPr>
                <w:rFonts w:asciiTheme="majorHAnsi" w:hAnsiTheme="majorHAnsi"/>
                <w:sz w:val="22"/>
                <w:szCs w:val="22"/>
              </w:rPr>
            </w:pPr>
            <w:r w:rsidRPr="00AF4B9A">
              <w:rPr>
                <w:rFonts w:asciiTheme="majorHAnsi" w:hAnsiTheme="majorHAnsi"/>
                <w:sz w:val="22"/>
                <w:szCs w:val="22"/>
              </w:rPr>
              <w:t>Product Breakdown Structure</w:t>
            </w:r>
          </w:p>
          <w:p w14:paraId="423C307A" w14:textId="60943B86" w:rsidR="00FB1206" w:rsidRPr="00AF4B9A" w:rsidRDefault="00FB1206" w:rsidP="001044D8">
            <w:pPr>
              <w:pStyle w:val="BodyText"/>
              <w:rPr>
                <w:rFonts w:asciiTheme="majorHAnsi" w:hAnsiTheme="majorHAnsi"/>
                <w:sz w:val="22"/>
                <w:szCs w:val="22"/>
              </w:rPr>
            </w:pPr>
            <w:r w:rsidRPr="00AF4B9A">
              <w:rPr>
                <w:rFonts w:asciiTheme="majorHAnsi" w:hAnsiTheme="majorHAnsi"/>
                <w:sz w:val="22"/>
                <w:szCs w:val="22"/>
              </w:rPr>
              <w:t>Neutron Optics and Shielding Group</w:t>
            </w:r>
            <w:r w:rsidR="0073762A" w:rsidRPr="00AF4B9A">
              <w:rPr>
                <w:rFonts w:asciiTheme="majorHAnsi" w:hAnsiTheme="majorHAnsi"/>
                <w:sz w:val="22"/>
                <w:szCs w:val="22"/>
              </w:rPr>
              <w:t xml:space="preserve"> of ESS</w:t>
            </w:r>
          </w:p>
          <w:p w14:paraId="31BC6995" w14:textId="52674602" w:rsidR="0073762A" w:rsidRPr="00AF4B9A" w:rsidRDefault="0073762A" w:rsidP="001044D8">
            <w:pPr>
              <w:pStyle w:val="BodyText"/>
              <w:rPr>
                <w:rFonts w:asciiTheme="majorHAnsi" w:hAnsiTheme="majorHAnsi" w:cs="Times New Roman"/>
              </w:rPr>
            </w:pPr>
            <w:r w:rsidRPr="00AF4B9A">
              <w:rPr>
                <w:rFonts w:asciiTheme="majorHAnsi" w:hAnsiTheme="majorHAnsi" w:cs="Times New Roman"/>
              </w:rPr>
              <w:t>Integrated Control System Division of ESS</w:t>
            </w:r>
          </w:p>
          <w:p w14:paraId="5EF59204" w14:textId="18923A1D" w:rsidR="0073762A" w:rsidRPr="00AF4B9A" w:rsidRDefault="0073762A" w:rsidP="001044D8">
            <w:pPr>
              <w:pStyle w:val="BodyText"/>
              <w:rPr>
                <w:rFonts w:asciiTheme="majorHAnsi" w:hAnsiTheme="majorHAnsi" w:cs="Times New Roman"/>
              </w:rPr>
            </w:pPr>
            <w:r w:rsidRPr="00AF4B9A">
              <w:rPr>
                <w:rFonts w:asciiTheme="majorHAnsi" w:hAnsiTheme="majorHAnsi" w:cs="Times New Roman"/>
              </w:rPr>
              <w:t>Scientific Activities Division of ESS</w:t>
            </w:r>
          </w:p>
          <w:p w14:paraId="3CCC19E4" w14:textId="490F8507" w:rsidR="0073762A" w:rsidRPr="00AF4B9A" w:rsidRDefault="0073762A" w:rsidP="001044D8">
            <w:pPr>
              <w:pStyle w:val="BodyText"/>
              <w:rPr>
                <w:rFonts w:asciiTheme="majorHAnsi" w:hAnsiTheme="majorHAnsi" w:cs="Times New Roman"/>
              </w:rPr>
            </w:pPr>
            <w:r w:rsidRPr="00AF4B9A">
              <w:rPr>
                <w:rFonts w:asciiTheme="majorHAnsi" w:hAnsiTheme="majorHAnsi" w:cs="Times New Roman"/>
              </w:rPr>
              <w:t>Data Management and Software Centre of ESS</w:t>
            </w:r>
          </w:p>
          <w:p w14:paraId="736F3787" w14:textId="70B7A8A1" w:rsidR="00AF4B9A" w:rsidRPr="00AF4B9A" w:rsidRDefault="00AF4B9A" w:rsidP="001044D8">
            <w:pPr>
              <w:pStyle w:val="BodyText"/>
              <w:rPr>
                <w:rFonts w:asciiTheme="majorHAnsi" w:hAnsiTheme="majorHAnsi"/>
                <w:sz w:val="22"/>
                <w:szCs w:val="22"/>
              </w:rPr>
            </w:pPr>
            <w:r w:rsidRPr="00AF4B9A">
              <w:rPr>
                <w:rFonts w:asciiTheme="majorHAnsi" w:hAnsiTheme="majorHAnsi"/>
                <w:sz w:val="22"/>
                <w:szCs w:val="22"/>
              </w:rPr>
              <w:t>Motion Control and Automations Group of ESS</w:t>
            </w:r>
          </w:p>
          <w:p w14:paraId="416E1ABF" w14:textId="77777777" w:rsidR="00FB1206" w:rsidRPr="00AF4B9A" w:rsidRDefault="00FB1206" w:rsidP="001044D8">
            <w:pPr>
              <w:pStyle w:val="BodyText"/>
              <w:rPr>
                <w:rFonts w:asciiTheme="majorHAnsi" w:hAnsiTheme="majorHAnsi"/>
                <w:sz w:val="22"/>
                <w:szCs w:val="22"/>
              </w:rPr>
            </w:pPr>
            <w:r w:rsidRPr="00AF4B9A">
              <w:rPr>
                <w:rFonts w:asciiTheme="majorHAnsi" w:hAnsiTheme="majorHAnsi"/>
                <w:sz w:val="22"/>
                <w:szCs w:val="22"/>
              </w:rPr>
              <w:t>Beam Transport and Conditioning</w:t>
            </w:r>
            <w:r w:rsidRPr="00AF4B9A">
              <w:rPr>
                <w:rFonts w:asciiTheme="majorHAnsi" w:hAnsiTheme="majorHAnsi"/>
                <w:spacing w:val="-23"/>
                <w:sz w:val="22"/>
                <w:szCs w:val="22"/>
              </w:rPr>
              <w:t xml:space="preserve"> </w:t>
            </w:r>
            <w:r w:rsidRPr="00AF4B9A">
              <w:rPr>
                <w:rFonts w:asciiTheme="majorHAnsi" w:hAnsiTheme="majorHAnsi"/>
                <w:sz w:val="22"/>
                <w:szCs w:val="22"/>
              </w:rPr>
              <w:t xml:space="preserve">System </w:t>
            </w:r>
          </w:p>
          <w:p w14:paraId="3804E0BD" w14:textId="77777777" w:rsidR="00FB1206" w:rsidRPr="00AF4B9A" w:rsidRDefault="00FB1206" w:rsidP="001044D8">
            <w:pPr>
              <w:pStyle w:val="BodyText"/>
              <w:rPr>
                <w:rFonts w:asciiTheme="majorHAnsi" w:hAnsiTheme="majorHAnsi"/>
                <w:sz w:val="22"/>
                <w:szCs w:val="22"/>
              </w:rPr>
            </w:pPr>
            <w:r w:rsidRPr="00AF4B9A">
              <w:rPr>
                <w:rFonts w:asciiTheme="majorHAnsi" w:hAnsiTheme="majorHAnsi"/>
                <w:sz w:val="22"/>
                <w:szCs w:val="22"/>
              </w:rPr>
              <w:t>Sample Exposure</w:t>
            </w:r>
            <w:r w:rsidRPr="00AF4B9A">
              <w:rPr>
                <w:rFonts w:asciiTheme="majorHAnsi" w:hAnsiTheme="majorHAnsi"/>
                <w:spacing w:val="-13"/>
                <w:sz w:val="22"/>
                <w:szCs w:val="22"/>
              </w:rPr>
              <w:t xml:space="preserve"> </w:t>
            </w:r>
            <w:r w:rsidRPr="00AF4B9A">
              <w:rPr>
                <w:rFonts w:asciiTheme="majorHAnsi" w:hAnsiTheme="majorHAnsi"/>
                <w:sz w:val="22"/>
                <w:szCs w:val="22"/>
              </w:rPr>
              <w:t>System</w:t>
            </w:r>
          </w:p>
          <w:p w14:paraId="2E2E73D9" w14:textId="77777777" w:rsidR="00FB1206" w:rsidRPr="00AF4B9A" w:rsidRDefault="00FB1206" w:rsidP="001044D8">
            <w:pPr>
              <w:pStyle w:val="BodyText"/>
              <w:rPr>
                <w:rFonts w:asciiTheme="majorHAnsi" w:hAnsiTheme="majorHAnsi"/>
                <w:sz w:val="22"/>
                <w:szCs w:val="22"/>
              </w:rPr>
            </w:pPr>
            <w:r w:rsidRPr="00AF4B9A">
              <w:rPr>
                <w:rFonts w:asciiTheme="majorHAnsi" w:hAnsiTheme="majorHAnsi"/>
                <w:sz w:val="22"/>
                <w:szCs w:val="22"/>
              </w:rPr>
              <w:t xml:space="preserve">Scattering Characterization System </w:t>
            </w:r>
          </w:p>
          <w:p w14:paraId="471F26B8" w14:textId="77777777" w:rsidR="00FB1206" w:rsidRPr="00AF4B9A" w:rsidRDefault="00FB1206" w:rsidP="001044D8">
            <w:pPr>
              <w:pStyle w:val="BodyText"/>
              <w:rPr>
                <w:rFonts w:asciiTheme="majorHAnsi" w:hAnsiTheme="majorHAnsi"/>
                <w:sz w:val="22"/>
                <w:szCs w:val="22"/>
              </w:rPr>
            </w:pPr>
            <w:r w:rsidRPr="00AF4B9A">
              <w:rPr>
                <w:rFonts w:asciiTheme="majorHAnsi" w:hAnsiTheme="majorHAnsi"/>
                <w:sz w:val="22"/>
                <w:szCs w:val="22"/>
              </w:rPr>
              <w:t>Graphical user interface</w:t>
            </w:r>
          </w:p>
          <w:p w14:paraId="111D4759" w14:textId="77777777" w:rsidR="00FB1206" w:rsidRPr="00AF4B9A" w:rsidRDefault="00FB1206" w:rsidP="001044D8">
            <w:pPr>
              <w:pStyle w:val="BodyText"/>
              <w:rPr>
                <w:rFonts w:asciiTheme="majorHAnsi" w:hAnsiTheme="majorHAnsi"/>
                <w:sz w:val="22"/>
                <w:szCs w:val="22"/>
              </w:rPr>
            </w:pPr>
            <w:r w:rsidRPr="00AF4B9A">
              <w:rPr>
                <w:rFonts w:asciiTheme="majorHAnsi" w:hAnsiTheme="majorHAnsi"/>
                <w:sz w:val="22"/>
                <w:szCs w:val="22"/>
              </w:rPr>
              <w:t>Command line interface</w:t>
            </w:r>
          </w:p>
          <w:p w14:paraId="2B46E764" w14:textId="77777777" w:rsidR="00FB1206" w:rsidRPr="00AF4B9A" w:rsidRDefault="00FB1206" w:rsidP="001044D8">
            <w:pPr>
              <w:pStyle w:val="BodyText"/>
              <w:rPr>
                <w:rFonts w:asciiTheme="majorHAnsi" w:hAnsiTheme="majorHAnsi"/>
                <w:sz w:val="22"/>
                <w:szCs w:val="22"/>
              </w:rPr>
            </w:pPr>
            <w:r w:rsidRPr="00AF4B9A">
              <w:rPr>
                <w:rFonts w:asciiTheme="majorHAnsi" w:hAnsiTheme="majorHAnsi"/>
                <w:sz w:val="22"/>
                <w:szCs w:val="22"/>
              </w:rPr>
              <w:t xml:space="preserve">Experimental Physics and Industrial Control System </w:t>
            </w:r>
          </w:p>
          <w:p w14:paraId="1E315CF3" w14:textId="77777777" w:rsidR="00FB1206" w:rsidRPr="00AF4B9A" w:rsidRDefault="000949AC" w:rsidP="001044D8">
            <w:pPr>
              <w:pStyle w:val="BodyText"/>
              <w:rPr>
                <w:rFonts w:asciiTheme="majorHAnsi" w:hAnsiTheme="majorHAnsi"/>
                <w:sz w:val="22"/>
                <w:szCs w:val="22"/>
              </w:rPr>
            </w:pPr>
            <w:r w:rsidRPr="00AF4B9A">
              <w:rPr>
                <w:rFonts w:asciiTheme="majorHAnsi" w:hAnsiTheme="majorHAnsi"/>
                <w:sz w:val="22"/>
                <w:szCs w:val="22"/>
              </w:rPr>
              <w:t>Personnel Safety System</w:t>
            </w:r>
          </w:p>
          <w:p w14:paraId="3809AF00" w14:textId="77777777" w:rsidR="0073762A" w:rsidRPr="00AF4B9A" w:rsidRDefault="0073762A" w:rsidP="001044D8">
            <w:pPr>
              <w:pStyle w:val="BodyText"/>
              <w:rPr>
                <w:rFonts w:asciiTheme="majorHAnsi" w:hAnsiTheme="majorHAnsi"/>
                <w:sz w:val="22"/>
                <w:szCs w:val="22"/>
              </w:rPr>
            </w:pPr>
            <w:r w:rsidRPr="00AF4B9A">
              <w:rPr>
                <w:rFonts w:asciiTheme="majorHAnsi" w:hAnsiTheme="majorHAnsi"/>
                <w:sz w:val="22"/>
                <w:szCs w:val="22"/>
              </w:rPr>
              <w:t>Bandwidth Control Chopper</w:t>
            </w:r>
          </w:p>
          <w:p w14:paraId="4CB3B54C" w14:textId="77777777" w:rsidR="0073762A" w:rsidRPr="00AF4B9A" w:rsidRDefault="0073762A" w:rsidP="001044D8">
            <w:pPr>
              <w:pStyle w:val="BodyText"/>
              <w:rPr>
                <w:rFonts w:asciiTheme="majorHAnsi" w:hAnsiTheme="majorHAnsi"/>
                <w:sz w:val="22"/>
                <w:szCs w:val="22"/>
              </w:rPr>
            </w:pPr>
            <w:r w:rsidRPr="00AF4B9A">
              <w:rPr>
                <w:rFonts w:asciiTheme="majorHAnsi" w:hAnsiTheme="majorHAnsi"/>
                <w:sz w:val="22"/>
                <w:szCs w:val="22"/>
              </w:rPr>
              <w:t>Pulse Shaping Chopper</w:t>
            </w:r>
          </w:p>
          <w:p w14:paraId="71F22AAD" w14:textId="77777777" w:rsidR="0073762A" w:rsidRPr="00AF4B9A" w:rsidRDefault="0073762A" w:rsidP="001044D8">
            <w:pPr>
              <w:pStyle w:val="BodyText"/>
              <w:rPr>
                <w:rFonts w:asciiTheme="majorHAnsi" w:hAnsiTheme="majorHAnsi"/>
                <w:sz w:val="22"/>
                <w:szCs w:val="22"/>
              </w:rPr>
            </w:pPr>
            <w:r w:rsidRPr="00AF4B9A">
              <w:rPr>
                <w:rFonts w:asciiTheme="majorHAnsi" w:hAnsiTheme="majorHAnsi"/>
                <w:sz w:val="22"/>
                <w:szCs w:val="22"/>
              </w:rPr>
              <w:t>Monochromating Chopper</w:t>
            </w:r>
          </w:p>
          <w:p w14:paraId="43425F06" w14:textId="77777777" w:rsidR="0073762A" w:rsidRPr="00AF4B9A" w:rsidRDefault="0073762A" w:rsidP="001044D8">
            <w:pPr>
              <w:pStyle w:val="BodyText"/>
              <w:rPr>
                <w:rFonts w:asciiTheme="majorHAnsi" w:hAnsiTheme="majorHAnsi"/>
                <w:sz w:val="22"/>
                <w:szCs w:val="22"/>
              </w:rPr>
            </w:pPr>
            <w:r w:rsidRPr="00AF4B9A">
              <w:rPr>
                <w:rFonts w:asciiTheme="majorHAnsi" w:hAnsiTheme="majorHAnsi"/>
                <w:sz w:val="22"/>
                <w:szCs w:val="22"/>
              </w:rPr>
              <w:t>T0 Chopper</w:t>
            </w:r>
          </w:p>
          <w:p w14:paraId="1D419333" w14:textId="37C7CECF" w:rsidR="0073762A" w:rsidRPr="00AF4B9A" w:rsidRDefault="0073762A" w:rsidP="001044D8">
            <w:pPr>
              <w:pStyle w:val="BodyText"/>
              <w:rPr>
                <w:rFonts w:asciiTheme="majorHAnsi" w:hAnsiTheme="majorHAnsi"/>
                <w:sz w:val="22"/>
                <w:szCs w:val="22"/>
              </w:rPr>
            </w:pPr>
            <w:r w:rsidRPr="00AF4B9A">
              <w:rPr>
                <w:rFonts w:asciiTheme="majorHAnsi" w:hAnsiTheme="majorHAnsi"/>
                <w:sz w:val="22"/>
                <w:szCs w:val="22"/>
              </w:rPr>
              <w:t>Time-of-flight</w:t>
            </w:r>
          </w:p>
          <w:p w14:paraId="07559E90" w14:textId="18732016" w:rsidR="001044D8" w:rsidRPr="00AF4B9A" w:rsidRDefault="001044D8" w:rsidP="001044D8">
            <w:pPr>
              <w:pStyle w:val="BodyText"/>
              <w:rPr>
                <w:rFonts w:asciiTheme="majorHAnsi" w:hAnsiTheme="majorHAnsi"/>
                <w:sz w:val="22"/>
                <w:szCs w:val="22"/>
              </w:rPr>
            </w:pPr>
            <w:r w:rsidRPr="00AF4B9A">
              <w:rPr>
                <w:rFonts w:asciiTheme="majorHAnsi" w:hAnsiTheme="majorHAnsi"/>
                <w:sz w:val="22"/>
                <w:szCs w:val="22"/>
              </w:rPr>
              <w:t>Polarization Analysis</w:t>
            </w:r>
          </w:p>
          <w:p w14:paraId="13A2AE75" w14:textId="1FA96444" w:rsidR="00250499" w:rsidRPr="00AF4B9A" w:rsidRDefault="00250499" w:rsidP="001044D8">
            <w:pPr>
              <w:pStyle w:val="BodyText"/>
              <w:rPr>
                <w:rFonts w:asciiTheme="majorHAnsi" w:hAnsiTheme="majorHAnsi"/>
                <w:sz w:val="22"/>
                <w:szCs w:val="22"/>
              </w:rPr>
            </w:pPr>
            <w:r w:rsidRPr="00AF4B9A">
              <w:rPr>
                <w:rFonts w:asciiTheme="majorHAnsi" w:hAnsiTheme="majorHAnsi"/>
                <w:sz w:val="22"/>
                <w:szCs w:val="22"/>
              </w:rPr>
              <w:t>Adiabatic Fast Passage</w:t>
            </w:r>
          </w:p>
          <w:p w14:paraId="4EE2ED97" w14:textId="11555630" w:rsidR="001044D8" w:rsidRPr="00AF4B9A" w:rsidRDefault="001044D8" w:rsidP="001044D8">
            <w:pPr>
              <w:pStyle w:val="BodyText"/>
              <w:rPr>
                <w:rFonts w:asciiTheme="majorHAnsi" w:hAnsiTheme="majorHAnsi"/>
                <w:sz w:val="22"/>
                <w:szCs w:val="22"/>
              </w:rPr>
            </w:pPr>
            <w:r w:rsidRPr="00AF4B9A">
              <w:rPr>
                <w:rFonts w:asciiTheme="majorHAnsi" w:hAnsiTheme="majorHAnsi"/>
                <w:sz w:val="22"/>
                <w:szCs w:val="22"/>
              </w:rPr>
              <w:t>Line-of-Sight</w:t>
            </w:r>
          </w:p>
          <w:p w14:paraId="11D83BDE" w14:textId="4D63F40A" w:rsidR="001044D8" w:rsidRPr="00AF4B9A" w:rsidRDefault="001044D8" w:rsidP="001044D8">
            <w:pPr>
              <w:pStyle w:val="BodyText"/>
              <w:rPr>
                <w:rFonts w:asciiTheme="majorHAnsi" w:hAnsiTheme="majorHAnsi"/>
                <w:sz w:val="22"/>
                <w:szCs w:val="22"/>
              </w:rPr>
            </w:pPr>
            <w:r w:rsidRPr="00AF4B9A">
              <w:rPr>
                <w:rFonts w:asciiTheme="majorHAnsi" w:hAnsiTheme="majorHAnsi"/>
                <w:sz w:val="22"/>
                <w:szCs w:val="22"/>
              </w:rPr>
              <w:t>Sample Environment Equipment</w:t>
            </w:r>
          </w:p>
          <w:p w14:paraId="0E9604BE" w14:textId="747BA88B" w:rsidR="001044D8" w:rsidRPr="00AF4B9A" w:rsidRDefault="001044D8" w:rsidP="001044D8">
            <w:pPr>
              <w:pStyle w:val="BodyText"/>
              <w:rPr>
                <w:rFonts w:asciiTheme="majorHAnsi" w:hAnsiTheme="majorHAnsi"/>
                <w:sz w:val="22"/>
                <w:szCs w:val="22"/>
              </w:rPr>
            </w:pPr>
            <w:r w:rsidRPr="00AF4B9A">
              <w:rPr>
                <w:rFonts w:asciiTheme="majorHAnsi" w:hAnsiTheme="majorHAnsi"/>
                <w:sz w:val="22"/>
                <w:szCs w:val="22"/>
              </w:rPr>
              <w:t>Multi-Grid Detectors</w:t>
            </w:r>
          </w:p>
          <w:p w14:paraId="46FDDAD3" w14:textId="431C8B34" w:rsidR="001044D8" w:rsidRPr="00AF4B9A" w:rsidRDefault="001044D8" w:rsidP="001044D8">
            <w:pPr>
              <w:pStyle w:val="BodyText"/>
              <w:rPr>
                <w:rFonts w:asciiTheme="majorHAnsi" w:hAnsiTheme="majorHAnsi"/>
                <w:sz w:val="22"/>
                <w:szCs w:val="22"/>
              </w:rPr>
            </w:pPr>
            <w:r w:rsidRPr="00AF4B9A">
              <w:rPr>
                <w:rFonts w:asciiTheme="majorHAnsi" w:hAnsiTheme="majorHAnsi"/>
                <w:sz w:val="22"/>
                <w:szCs w:val="22"/>
              </w:rPr>
              <w:t>Repetition Rate Multiplication</w:t>
            </w:r>
          </w:p>
          <w:p w14:paraId="391526A7" w14:textId="64654A90" w:rsidR="001044D8" w:rsidRPr="00AF4B9A" w:rsidRDefault="001044D8" w:rsidP="001044D8">
            <w:pPr>
              <w:pStyle w:val="BodyText"/>
              <w:rPr>
                <w:rFonts w:asciiTheme="majorHAnsi" w:hAnsiTheme="majorHAnsi"/>
                <w:sz w:val="22"/>
                <w:szCs w:val="22"/>
                <w:lang w:val="de-DE"/>
              </w:rPr>
            </w:pPr>
            <w:r w:rsidRPr="00AF4B9A">
              <w:rPr>
                <w:rFonts w:asciiTheme="majorHAnsi" w:hAnsiTheme="majorHAnsi"/>
                <w:sz w:val="22"/>
                <w:szCs w:val="22"/>
                <w:lang w:val="de-DE"/>
              </w:rPr>
              <w:t>Spin Filter Cell</w:t>
            </w:r>
          </w:p>
          <w:p w14:paraId="3D3E8209" w14:textId="77777777" w:rsidR="0073762A" w:rsidRPr="00AF4B9A" w:rsidRDefault="0073762A" w:rsidP="001044D8">
            <w:pPr>
              <w:pStyle w:val="BodyText"/>
              <w:rPr>
                <w:rFonts w:asciiTheme="majorHAnsi" w:hAnsiTheme="majorHAnsi" w:cs="Times New Roman"/>
                <w:lang w:val="de-DE"/>
              </w:rPr>
            </w:pPr>
            <w:r w:rsidRPr="00AF4B9A">
              <w:rPr>
                <w:rFonts w:asciiTheme="majorHAnsi" w:hAnsiTheme="majorHAnsi" w:cs="Times New Roman"/>
                <w:lang w:val="de-DE"/>
              </w:rPr>
              <w:t>Forschungszentrum Jülich (Research Center of Jülich)</w:t>
            </w:r>
          </w:p>
          <w:p w14:paraId="654ED42C" w14:textId="77777777" w:rsidR="0073762A" w:rsidRPr="00AF4B9A" w:rsidRDefault="0073762A" w:rsidP="001044D8">
            <w:pPr>
              <w:pStyle w:val="BodyText"/>
              <w:rPr>
                <w:rFonts w:asciiTheme="majorHAnsi" w:hAnsiTheme="majorHAnsi" w:cs="Times New Roman"/>
              </w:rPr>
            </w:pPr>
            <w:r w:rsidRPr="00AF4B9A">
              <w:rPr>
                <w:rFonts w:asciiTheme="majorHAnsi" w:hAnsiTheme="majorHAnsi" w:cs="Times New Roman"/>
              </w:rPr>
              <w:t>Jülich Centre for Neutron Science </w:t>
            </w:r>
          </w:p>
          <w:p w14:paraId="0D0793C8" w14:textId="78ECDE74" w:rsidR="0073762A" w:rsidRPr="00AF4B9A" w:rsidRDefault="0073762A" w:rsidP="001044D8">
            <w:pPr>
              <w:pStyle w:val="BodyText"/>
              <w:rPr>
                <w:rFonts w:asciiTheme="majorHAnsi" w:hAnsiTheme="majorHAnsi"/>
                <w:sz w:val="22"/>
                <w:szCs w:val="22"/>
                <w:lang w:val="it-IT"/>
              </w:rPr>
            </w:pPr>
            <w:r w:rsidRPr="00AF4B9A">
              <w:rPr>
                <w:rFonts w:asciiTheme="majorHAnsi" w:hAnsiTheme="majorHAnsi" w:cs="Times New Roman"/>
                <w:lang w:val="it-IT"/>
              </w:rPr>
              <w:t>Consiglio Nazionale delle Ricerche (Italian National Research Council)</w:t>
            </w:r>
          </w:p>
        </w:tc>
      </w:tr>
      <w:tr w:rsidR="0073762A" w:rsidRPr="0073762A" w14:paraId="4269DBCE" w14:textId="77777777" w:rsidTr="00551BDC">
        <w:trPr>
          <w:cantSplit/>
        </w:trPr>
        <w:tc>
          <w:tcPr>
            <w:tcW w:w="1007" w:type="pct"/>
            <w:tcBorders>
              <w:bottom w:val="single" w:sz="12" w:space="0" w:color="auto"/>
            </w:tcBorders>
            <w:shd w:val="clear" w:color="auto" w:fill="auto"/>
          </w:tcPr>
          <w:p w14:paraId="0365587D" w14:textId="759BEAA6" w:rsidR="0073762A" w:rsidRPr="0073762A" w:rsidRDefault="0073762A" w:rsidP="001044D8">
            <w:pPr>
              <w:pStyle w:val="ESS-TableText"/>
              <w:rPr>
                <w:rFonts w:asciiTheme="majorHAnsi" w:hAnsiTheme="majorHAnsi" w:cs="Times New Roman"/>
                <w:lang w:val="it-IT"/>
              </w:rPr>
            </w:pPr>
          </w:p>
        </w:tc>
        <w:tc>
          <w:tcPr>
            <w:tcW w:w="3993" w:type="pct"/>
            <w:tcBorders>
              <w:bottom w:val="single" w:sz="12" w:space="0" w:color="auto"/>
            </w:tcBorders>
            <w:shd w:val="clear" w:color="auto" w:fill="auto"/>
          </w:tcPr>
          <w:p w14:paraId="6200592C" w14:textId="462CBB28" w:rsidR="0073762A" w:rsidRPr="0073762A" w:rsidRDefault="0073762A" w:rsidP="001044D8">
            <w:pPr>
              <w:pStyle w:val="ESS-TableText"/>
              <w:rPr>
                <w:rFonts w:asciiTheme="majorHAnsi" w:hAnsiTheme="majorHAnsi" w:cs="Times New Roman"/>
                <w:lang w:val="it-IT"/>
              </w:rPr>
            </w:pPr>
          </w:p>
        </w:tc>
      </w:tr>
    </w:tbl>
    <w:p w14:paraId="1871048F" w14:textId="77777777" w:rsidR="00590145" w:rsidRPr="0073762A" w:rsidRDefault="00590145" w:rsidP="00590145">
      <w:pPr>
        <w:rPr>
          <w:rFonts w:asciiTheme="majorHAnsi" w:hAnsiTheme="majorHAnsi" w:cs="Times New Roman"/>
          <w:lang w:val="it-IT"/>
        </w:rPr>
      </w:pPr>
    </w:p>
    <w:p w14:paraId="42C8B365" w14:textId="77777777" w:rsidR="00590145" w:rsidRPr="00AE5EC1" w:rsidRDefault="00590145" w:rsidP="00590145">
      <w:pPr>
        <w:pStyle w:val="Heading1"/>
        <w:rPr>
          <w:rFonts w:asciiTheme="majorHAnsi" w:hAnsiTheme="majorHAnsi" w:cs="Times New Roman"/>
          <w:lang w:val="en-US"/>
        </w:rPr>
      </w:pPr>
      <w:bookmarkStart w:id="99" w:name="_Toc473619164"/>
      <w:r w:rsidRPr="00AE5EC1">
        <w:rPr>
          <w:rFonts w:asciiTheme="majorHAnsi" w:hAnsiTheme="majorHAnsi" w:cs="Times New Roman"/>
          <w:lang w:val="en-US"/>
        </w:rPr>
        <w:t>references</w:t>
      </w:r>
      <w:bookmarkEnd w:id="99"/>
    </w:p>
    <w:p w14:paraId="2AD35415" w14:textId="77777777" w:rsidR="000949AC" w:rsidRPr="000949AC" w:rsidRDefault="00326C9A" w:rsidP="000949AC">
      <w:pPr>
        <w:widowControl w:val="0"/>
        <w:tabs>
          <w:tab w:val="left" w:pos="472"/>
        </w:tabs>
        <w:spacing w:line="240" w:lineRule="auto"/>
        <w:rPr>
          <w:rFonts w:asciiTheme="majorHAnsi" w:eastAsia="Batang" w:hAnsiTheme="majorHAnsi"/>
          <w:sz w:val="21"/>
        </w:rPr>
      </w:pPr>
      <w:r w:rsidRPr="000949AC">
        <w:rPr>
          <w:rFonts w:asciiTheme="majorHAnsi" w:hAnsiTheme="majorHAnsi" w:cs="Times New Roman"/>
        </w:rPr>
        <w:t xml:space="preserve">[1] </w:t>
      </w:r>
      <w:r w:rsidR="000949AC" w:rsidRPr="000949AC">
        <w:rPr>
          <w:rFonts w:asciiTheme="majorHAnsi" w:eastAsia="Batang" w:hAnsiTheme="majorHAnsi"/>
          <w:sz w:val="21"/>
        </w:rPr>
        <w:t>T-REX System Requirements</w:t>
      </w:r>
      <w:r w:rsidR="000949AC" w:rsidRPr="000949AC">
        <w:rPr>
          <w:rFonts w:asciiTheme="majorHAnsi" w:eastAsia="Batang" w:hAnsiTheme="majorHAnsi"/>
          <w:spacing w:val="-22"/>
          <w:sz w:val="21"/>
        </w:rPr>
        <w:t xml:space="preserve"> </w:t>
      </w:r>
      <w:r w:rsidR="000949AC" w:rsidRPr="000949AC">
        <w:rPr>
          <w:rFonts w:asciiTheme="majorHAnsi" w:eastAsia="Batang" w:hAnsiTheme="majorHAnsi"/>
          <w:sz w:val="21"/>
        </w:rPr>
        <w:t>Document</w:t>
      </w:r>
    </w:p>
    <w:p w14:paraId="140B04A0" w14:textId="77777777" w:rsidR="000949AC" w:rsidRPr="000949AC" w:rsidRDefault="000949AC" w:rsidP="000949AC">
      <w:pPr>
        <w:widowControl w:val="0"/>
        <w:tabs>
          <w:tab w:val="left" w:pos="472"/>
        </w:tabs>
        <w:spacing w:before="15" w:line="240" w:lineRule="auto"/>
        <w:rPr>
          <w:rFonts w:asciiTheme="majorHAnsi" w:eastAsia="Batang" w:hAnsiTheme="majorHAnsi"/>
          <w:sz w:val="21"/>
        </w:rPr>
      </w:pPr>
      <w:r w:rsidRPr="000949AC">
        <w:rPr>
          <w:rFonts w:asciiTheme="majorHAnsi" w:hAnsiTheme="majorHAnsi" w:cs="Times New Roman"/>
        </w:rPr>
        <w:t xml:space="preserve">[2] </w:t>
      </w:r>
      <w:r w:rsidRPr="000949AC">
        <w:rPr>
          <w:rFonts w:asciiTheme="majorHAnsi" w:eastAsia="Batang" w:hAnsiTheme="majorHAnsi"/>
          <w:sz w:val="21"/>
        </w:rPr>
        <w:t>T-REX Concept of</w:t>
      </w:r>
      <w:r w:rsidRPr="000949AC">
        <w:rPr>
          <w:rFonts w:asciiTheme="majorHAnsi" w:eastAsia="Batang" w:hAnsiTheme="majorHAnsi"/>
          <w:spacing w:val="-16"/>
          <w:sz w:val="21"/>
        </w:rPr>
        <w:t xml:space="preserve"> </w:t>
      </w:r>
      <w:r w:rsidRPr="000949AC">
        <w:rPr>
          <w:rFonts w:asciiTheme="majorHAnsi" w:eastAsia="Batang" w:hAnsiTheme="majorHAnsi"/>
          <w:sz w:val="21"/>
        </w:rPr>
        <w:t>Operations</w:t>
      </w:r>
    </w:p>
    <w:p w14:paraId="6C83B1C7" w14:textId="77777777" w:rsidR="000949AC" w:rsidRPr="000949AC" w:rsidRDefault="000949AC" w:rsidP="000949AC">
      <w:pPr>
        <w:widowControl w:val="0"/>
        <w:tabs>
          <w:tab w:val="left" w:pos="472"/>
        </w:tabs>
        <w:spacing w:before="10" w:line="240" w:lineRule="auto"/>
        <w:rPr>
          <w:rFonts w:asciiTheme="majorHAnsi" w:eastAsia="Batang" w:hAnsiTheme="majorHAnsi"/>
          <w:sz w:val="21"/>
        </w:rPr>
      </w:pPr>
      <w:r w:rsidRPr="000949AC">
        <w:rPr>
          <w:rFonts w:asciiTheme="majorHAnsi" w:hAnsiTheme="majorHAnsi" w:cs="Times New Roman"/>
        </w:rPr>
        <w:t xml:space="preserve">[3] </w:t>
      </w:r>
      <w:r w:rsidRPr="000949AC">
        <w:rPr>
          <w:rFonts w:asciiTheme="majorHAnsi" w:eastAsia="Batang" w:hAnsiTheme="majorHAnsi"/>
          <w:sz w:val="21"/>
        </w:rPr>
        <w:t>T-REX Instrument</w:t>
      </w:r>
      <w:r w:rsidRPr="000949AC">
        <w:rPr>
          <w:rFonts w:asciiTheme="majorHAnsi" w:eastAsia="Batang" w:hAnsiTheme="majorHAnsi"/>
          <w:spacing w:val="-14"/>
          <w:sz w:val="21"/>
        </w:rPr>
        <w:t xml:space="preserve"> </w:t>
      </w:r>
      <w:r w:rsidRPr="000949AC">
        <w:rPr>
          <w:rFonts w:asciiTheme="majorHAnsi" w:eastAsia="Batang" w:hAnsiTheme="majorHAnsi"/>
          <w:sz w:val="21"/>
        </w:rPr>
        <w:t>Proposal</w:t>
      </w:r>
    </w:p>
    <w:p w14:paraId="1CC0A5F9" w14:textId="309BFFFC" w:rsidR="00C11E3A" w:rsidRDefault="000949AC" w:rsidP="00C11E3A">
      <w:pPr>
        <w:rPr>
          <w:rFonts w:asciiTheme="majorHAnsi" w:hAnsiTheme="majorHAnsi" w:cs="Times New Roman"/>
        </w:rPr>
      </w:pPr>
      <w:r>
        <w:rPr>
          <w:rFonts w:asciiTheme="majorHAnsi" w:hAnsiTheme="majorHAnsi" w:cs="Times New Roman"/>
        </w:rPr>
        <w:t xml:space="preserve">[4] </w:t>
      </w:r>
      <w:r w:rsidR="00326C9A">
        <w:rPr>
          <w:rFonts w:asciiTheme="majorHAnsi" w:hAnsiTheme="majorHAnsi" w:cs="Times New Roman"/>
        </w:rPr>
        <w:t>Attachment: “Report on Neutron Optics of T-REX”</w:t>
      </w:r>
    </w:p>
    <w:p w14:paraId="6BB83837" w14:textId="2E405053" w:rsidR="00F95DB5" w:rsidRDefault="00F95DB5" w:rsidP="00C11E3A">
      <w:pPr>
        <w:rPr>
          <w:rFonts w:asciiTheme="majorHAnsi" w:hAnsiTheme="majorHAnsi" w:cs="AdvGulliv-R"/>
          <w:szCs w:val="22"/>
        </w:rPr>
      </w:pPr>
      <w:r>
        <w:rPr>
          <w:rFonts w:asciiTheme="majorHAnsi" w:hAnsiTheme="majorHAnsi" w:cs="Times New Roman"/>
        </w:rPr>
        <w:t xml:space="preserve">[5] A. Samin et al., </w:t>
      </w:r>
      <w:r w:rsidRPr="00F95DB5">
        <w:rPr>
          <w:rFonts w:asciiTheme="majorHAnsi" w:hAnsiTheme="majorHAnsi" w:cs="AdvGulliv-R"/>
          <w:szCs w:val="22"/>
        </w:rPr>
        <w:t>Nucl Inst</w:t>
      </w:r>
      <w:r>
        <w:rPr>
          <w:rFonts w:asciiTheme="majorHAnsi" w:hAnsiTheme="majorHAnsi" w:cs="AdvGulliv-R"/>
          <w:szCs w:val="22"/>
        </w:rPr>
        <w:t xml:space="preserve"> </w:t>
      </w:r>
      <w:r w:rsidRPr="00F95DB5">
        <w:rPr>
          <w:rFonts w:asciiTheme="majorHAnsi" w:hAnsiTheme="majorHAnsi" w:cs="AdvGulliv-R"/>
          <w:szCs w:val="22"/>
        </w:rPr>
        <w:t>and Meth in Phys Res B 342 (2015) 200–205</w:t>
      </w:r>
      <w:r>
        <w:rPr>
          <w:rFonts w:asciiTheme="majorHAnsi" w:hAnsiTheme="majorHAnsi" w:cs="AdvGulliv-R"/>
          <w:szCs w:val="22"/>
        </w:rPr>
        <w:t>.</w:t>
      </w:r>
    </w:p>
    <w:p w14:paraId="745659FD" w14:textId="625F87D9" w:rsidR="00662CFF" w:rsidRDefault="00662CFF" w:rsidP="00C11E3A">
      <w:pPr>
        <w:rPr>
          <w:rFonts w:asciiTheme="majorHAnsi" w:hAnsiTheme="majorHAnsi" w:cs="AdvGulliv-R"/>
          <w:szCs w:val="22"/>
        </w:rPr>
      </w:pPr>
      <w:r>
        <w:rPr>
          <w:rFonts w:asciiTheme="majorHAnsi" w:hAnsiTheme="majorHAnsi" w:cs="AdvGulliv-R"/>
          <w:szCs w:val="22"/>
        </w:rPr>
        <w:t>[6] T-REX_SAD_check_list</w:t>
      </w:r>
    </w:p>
    <w:p w14:paraId="3F0D1A06" w14:textId="4C073909" w:rsidR="0013198A" w:rsidRPr="00F95DB5" w:rsidRDefault="00662CFF" w:rsidP="00C11E3A">
      <w:pPr>
        <w:rPr>
          <w:rFonts w:asciiTheme="majorHAnsi" w:hAnsiTheme="majorHAnsi" w:cs="Times New Roman"/>
          <w:szCs w:val="22"/>
        </w:rPr>
      </w:pPr>
      <w:r>
        <w:rPr>
          <w:rFonts w:asciiTheme="majorHAnsi" w:hAnsiTheme="majorHAnsi" w:cs="AdvGulliv-R"/>
          <w:szCs w:val="22"/>
        </w:rPr>
        <w:t>[7</w:t>
      </w:r>
      <w:r w:rsidR="0013198A">
        <w:rPr>
          <w:rFonts w:asciiTheme="majorHAnsi" w:hAnsiTheme="majorHAnsi" w:cs="AdvGulliv-R"/>
          <w:szCs w:val="22"/>
        </w:rPr>
        <w:t>] T-REX Detectors Rates</w:t>
      </w:r>
    </w:p>
    <w:p w14:paraId="348ACB81" w14:textId="0044159A" w:rsidR="00B643AA" w:rsidRPr="00AE5EC1" w:rsidRDefault="00B643AA" w:rsidP="00B643AA">
      <w:pPr>
        <w:pStyle w:val="BodyText"/>
        <w:spacing w:before="9"/>
        <w:rPr>
          <w:rFonts w:asciiTheme="majorHAnsi" w:hAnsiTheme="majorHAnsi"/>
          <w:b/>
          <w:sz w:val="22"/>
          <w:szCs w:val="22"/>
        </w:rPr>
      </w:pPr>
      <w:bookmarkStart w:id="100" w:name="_TOC_250049"/>
      <w:bookmarkEnd w:id="100"/>
    </w:p>
    <w:p w14:paraId="6BB1AD93" w14:textId="77777777" w:rsidR="00B643AA" w:rsidRPr="00AE5EC1" w:rsidRDefault="00B643AA" w:rsidP="00B643AA">
      <w:pPr>
        <w:pStyle w:val="BodyText"/>
        <w:rPr>
          <w:rFonts w:asciiTheme="majorHAnsi" w:hAnsiTheme="majorHAnsi"/>
          <w:sz w:val="22"/>
        </w:rPr>
      </w:pPr>
      <w:bookmarkStart w:id="101" w:name="_TOC_250048"/>
      <w:bookmarkEnd w:id="101"/>
    </w:p>
    <w:p w14:paraId="1A5CD585" w14:textId="77777777" w:rsidR="00B643AA" w:rsidRPr="00AE5EC1" w:rsidRDefault="00B643AA" w:rsidP="00B643AA">
      <w:pPr>
        <w:pStyle w:val="BodyText"/>
        <w:rPr>
          <w:rFonts w:asciiTheme="majorHAnsi" w:hAnsiTheme="majorHAnsi"/>
          <w:sz w:val="18"/>
        </w:rPr>
      </w:pPr>
    </w:p>
    <w:p w14:paraId="7DF3506D" w14:textId="77777777" w:rsidR="00B643AA" w:rsidRPr="00AE5EC1" w:rsidRDefault="00B643AA" w:rsidP="00C11E3A">
      <w:pPr>
        <w:rPr>
          <w:rFonts w:asciiTheme="majorHAnsi" w:hAnsiTheme="majorHAnsi" w:cs="Times New Roman"/>
        </w:rPr>
      </w:pPr>
    </w:p>
    <w:sectPr w:rsidR="00B643AA" w:rsidRPr="00AE5EC1" w:rsidSect="00B466B2">
      <w:footerReference w:type="default" r:id="rId40"/>
      <w:footerReference w:type="first" r:id="rId41"/>
      <w:type w:val="continuous"/>
      <w:pgSz w:w="11907" w:h="16840" w:code="9"/>
      <w:pgMar w:top="1440" w:right="1440" w:bottom="1440" w:left="1440" w:header="731" w:footer="731"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6E2673A" w14:textId="77777777" w:rsidR="00831243" w:rsidRDefault="00831243" w:rsidP="00D84B5E">
      <w:pPr>
        <w:spacing w:line="240" w:lineRule="auto"/>
      </w:pPr>
      <w:r>
        <w:separator/>
      </w:r>
    </w:p>
  </w:endnote>
  <w:endnote w:type="continuationSeparator" w:id="0">
    <w:p w14:paraId="3AABC48F" w14:textId="77777777" w:rsidR="00831243" w:rsidRDefault="00831243" w:rsidP="00D84B5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OpenSans">
    <w:panose1 w:val="00000000000000000000"/>
    <w:charset w:val="00"/>
    <w:family w:val="auto"/>
    <w:notTrueType/>
    <w:pitch w:val="default"/>
    <w:sig w:usb0="00000003" w:usb1="00000000" w:usb2="00000000" w:usb3="00000000" w:csb0="00000001" w:csb1="00000000"/>
  </w:font>
  <w:font w:name="LMSans10-Bold">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Bold">
    <w:panose1 w:val="00000000000000000000"/>
    <w:charset w:val="00"/>
    <w:family w:val="auto"/>
    <w:notTrueType/>
    <w:pitch w:val="default"/>
    <w:sig w:usb0="00000003" w:usb1="00000000" w:usb2="00000000" w:usb3="00000000" w:csb0="00000001" w:csb1="00000000"/>
  </w:font>
  <w:font w:name="Times-Roman">
    <w:panose1 w:val="00000000000000000000"/>
    <w:charset w:val="00"/>
    <w:family w:val="roman"/>
    <w:notTrueType/>
    <w:pitch w:val="default"/>
    <w:sig w:usb0="00000003" w:usb1="00000000" w:usb2="00000000" w:usb3="00000000" w:csb0="00000001" w:csb1="00000000"/>
  </w:font>
  <w:font w:name="TT15Ct00">
    <w:panose1 w:val="00000000000000000000"/>
    <w:charset w:val="00"/>
    <w:family w:val="auto"/>
    <w:notTrueType/>
    <w:pitch w:val="default"/>
    <w:sig w:usb0="00000003" w:usb1="00000000" w:usb2="00000000" w:usb3="00000000" w:csb0="00000001" w:csb1="00000000"/>
  </w:font>
  <w:font w:name="Helvetica">
    <w:panose1 w:val="020B0604020202020204"/>
    <w:charset w:val="00"/>
    <w:family w:val="auto"/>
    <w:pitch w:val="variable"/>
    <w:sig w:usb0="00000003" w:usb1="00000000" w:usb2="00000000" w:usb3="00000000" w:csb0="00000001" w:csb1="00000000"/>
  </w:font>
  <w:font w:name="GEInspira">
    <w:panose1 w:val="00000000000000000000"/>
    <w:charset w:val="00"/>
    <w:family w:val="swiss"/>
    <w:notTrueType/>
    <w:pitch w:val="default"/>
    <w:sig w:usb0="00000003" w:usb1="00000000" w:usb2="00000000" w:usb3="00000000" w:csb0="00000001" w:csb1="00000000"/>
  </w:font>
  <w:font w:name="AdvTimes">
    <w:panose1 w:val="00000000000000000000"/>
    <w:charset w:val="00"/>
    <w:family w:val="auto"/>
    <w:notTrueType/>
    <w:pitch w:val="default"/>
    <w:sig w:usb0="00000003" w:usb1="00000000" w:usb2="00000000" w:usb3="00000000" w:csb0="00000001" w:csb1="00000000"/>
  </w:font>
  <w:font w:name="LMRoman12-Regular">
    <w:panose1 w:val="00000000000000000000"/>
    <w:charset w:val="00"/>
    <w:family w:val="auto"/>
    <w:notTrueType/>
    <w:pitch w:val="default"/>
    <w:sig w:usb0="00000003" w:usb1="00000000" w:usb2="00000000" w:usb3="00000000" w:csb0="00000001" w:csb1="00000000"/>
  </w:font>
  <w:font w:name="LMRoman8-Regular">
    <w:panose1 w:val="00000000000000000000"/>
    <w:charset w:val="00"/>
    <w:family w:val="auto"/>
    <w:notTrueType/>
    <w:pitch w:val="default"/>
    <w:sig w:usb0="00000003" w:usb1="00000000" w:usb2="00000000" w:usb3="00000000" w:csb0="00000001" w:csb1="00000000"/>
  </w:font>
  <w:font w:name="TimesNewRoman">
    <w:panose1 w:val="00000000000000000000"/>
    <w:charset w:val="00"/>
    <w:family w:val="roman"/>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dvGulliv-R">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4172033"/>
      <w:docPartObj>
        <w:docPartGallery w:val="Page Numbers (Bottom of Page)"/>
        <w:docPartUnique/>
      </w:docPartObj>
    </w:sdtPr>
    <w:sdtEndPr/>
    <w:sdtContent>
      <w:p w14:paraId="4AEDFA49" w14:textId="3E0CAB7C" w:rsidR="003F5812" w:rsidRDefault="003F5812">
        <w:pPr>
          <w:pStyle w:val="Footer"/>
          <w:jc w:val="center"/>
        </w:pPr>
        <w:r>
          <w:t>[</w:t>
        </w:r>
        <w:r>
          <w:fldChar w:fldCharType="begin"/>
        </w:r>
        <w:r>
          <w:instrText xml:space="preserve"> PAGE   \* MERGEFORMAT </w:instrText>
        </w:r>
        <w:r>
          <w:fldChar w:fldCharType="separate"/>
        </w:r>
        <w:r w:rsidR="00E73F5D">
          <w:rPr>
            <w:noProof/>
          </w:rPr>
          <w:t>16</w:t>
        </w:r>
        <w:r>
          <w:rPr>
            <w:noProof/>
          </w:rPr>
          <w:fldChar w:fldCharType="end"/>
        </w:r>
        <w:r>
          <w:t>]</w:t>
        </w:r>
      </w:p>
    </w:sdtContent>
  </w:sdt>
  <w:p w14:paraId="5370370D" w14:textId="77777777" w:rsidR="003F5812" w:rsidRDefault="003F5812">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62740153"/>
      <w:docPartObj>
        <w:docPartGallery w:val="Page Numbers (Bottom of Page)"/>
        <w:docPartUnique/>
      </w:docPartObj>
    </w:sdtPr>
    <w:sdtEndPr/>
    <w:sdtContent>
      <w:p w14:paraId="7364A998" w14:textId="5ED4CBA0" w:rsidR="003F5812" w:rsidRDefault="003F5812">
        <w:pPr>
          <w:pStyle w:val="Footer"/>
          <w:jc w:val="center"/>
        </w:pPr>
        <w:r>
          <w:t>[</w:t>
        </w:r>
        <w:r>
          <w:fldChar w:fldCharType="begin"/>
        </w:r>
        <w:r>
          <w:instrText xml:space="preserve"> PAGE   \* MERGEFORMAT </w:instrText>
        </w:r>
        <w:r>
          <w:fldChar w:fldCharType="separate"/>
        </w:r>
        <w:r w:rsidR="00E73F5D">
          <w:rPr>
            <w:noProof/>
          </w:rPr>
          <w:t>1</w:t>
        </w:r>
        <w:r>
          <w:rPr>
            <w:noProof/>
          </w:rPr>
          <w:fldChar w:fldCharType="end"/>
        </w:r>
        <w:r>
          <w:t>]</w:t>
        </w:r>
      </w:p>
    </w:sdtContent>
  </w:sdt>
  <w:p w14:paraId="395B01E6" w14:textId="77777777" w:rsidR="003F5812" w:rsidRDefault="003F5812">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798ECA" w14:textId="77777777" w:rsidR="00831243" w:rsidRDefault="00831243" w:rsidP="00D84B5E">
      <w:pPr>
        <w:spacing w:line="240" w:lineRule="auto"/>
      </w:pPr>
      <w:r>
        <w:separator/>
      </w:r>
    </w:p>
  </w:footnote>
  <w:footnote w:type="continuationSeparator" w:id="0">
    <w:p w14:paraId="7AED62DD" w14:textId="77777777" w:rsidR="00831243" w:rsidRDefault="00831243" w:rsidP="00D84B5E">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B"/>
    <w:multiLevelType w:val="multilevel"/>
    <w:tmpl w:val="4DFC2A96"/>
    <w:lvl w:ilvl="0">
      <w:start w:val="1"/>
      <w:numFmt w:val="decimal"/>
      <w:pStyle w:val="Heading1"/>
      <w:lvlText w:val="%1."/>
      <w:lvlJc w:val="left"/>
      <w:pPr>
        <w:tabs>
          <w:tab w:val="num" w:pos="992"/>
        </w:tabs>
        <w:ind w:left="992" w:hanging="992"/>
      </w:pPr>
    </w:lvl>
    <w:lvl w:ilvl="1">
      <w:start w:val="1"/>
      <w:numFmt w:val="decimal"/>
      <w:pStyle w:val="Heading2"/>
      <w:lvlText w:val="%1.%2"/>
      <w:lvlJc w:val="left"/>
      <w:pPr>
        <w:tabs>
          <w:tab w:val="num" w:pos="992"/>
        </w:tabs>
        <w:ind w:left="992" w:hanging="992"/>
      </w:pPr>
    </w:lvl>
    <w:lvl w:ilvl="2">
      <w:start w:val="1"/>
      <w:numFmt w:val="decimal"/>
      <w:pStyle w:val="Heading3"/>
      <w:lvlText w:val="%1.%2.%3"/>
      <w:lvlJc w:val="left"/>
      <w:pPr>
        <w:tabs>
          <w:tab w:val="num" w:pos="992"/>
        </w:tabs>
        <w:ind w:left="992" w:hanging="992"/>
      </w:pPr>
    </w:lvl>
    <w:lvl w:ilvl="3">
      <w:start w:val="1"/>
      <w:numFmt w:val="decimal"/>
      <w:pStyle w:val="Heading4"/>
      <w:lvlText w:val="%1.%2.%3.%4"/>
      <w:lvlJc w:val="left"/>
      <w:pPr>
        <w:tabs>
          <w:tab w:val="num" w:pos="992"/>
        </w:tabs>
        <w:ind w:left="992" w:hanging="992"/>
      </w:pPr>
    </w:lvl>
    <w:lvl w:ilvl="4">
      <w:start w:val="1"/>
      <w:numFmt w:val="lowerLetter"/>
      <w:lvlText w:val="%5)"/>
      <w:lvlJc w:val="left"/>
      <w:pPr>
        <w:tabs>
          <w:tab w:val="num" w:pos="992"/>
        </w:tabs>
        <w:ind w:left="992" w:hanging="992"/>
      </w:pPr>
    </w:lvl>
    <w:lvl w:ilvl="5">
      <w:start w:val="1"/>
      <w:numFmt w:val="lowerRoman"/>
      <w:lvlText w:val="%6)"/>
      <w:lvlJc w:val="left"/>
      <w:pPr>
        <w:tabs>
          <w:tab w:val="num" w:pos="992"/>
        </w:tabs>
        <w:ind w:left="992" w:hanging="992"/>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1" w15:restartNumberingAfterBreak="0">
    <w:nsid w:val="021E6EDA"/>
    <w:multiLevelType w:val="multilevel"/>
    <w:tmpl w:val="C080A61C"/>
    <w:lvl w:ilvl="0">
      <w:start w:val="3"/>
      <w:numFmt w:val="decimal"/>
      <w:lvlText w:val="%1"/>
      <w:lvlJc w:val="left"/>
      <w:pPr>
        <w:ind w:left="525" w:hanging="525"/>
      </w:pPr>
      <w:rPr>
        <w:rFonts w:hint="default"/>
      </w:rPr>
    </w:lvl>
    <w:lvl w:ilvl="1">
      <w:start w:val="12"/>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8AE25CE"/>
    <w:multiLevelType w:val="multilevel"/>
    <w:tmpl w:val="06C29F8C"/>
    <w:lvl w:ilvl="0">
      <w:start w:val="1"/>
      <w:numFmt w:val="decimal"/>
      <w:lvlText w:val="%1."/>
      <w:lvlJc w:val="left"/>
      <w:pPr>
        <w:ind w:left="1108" w:hanging="992"/>
      </w:pPr>
      <w:rPr>
        <w:rFonts w:ascii="Tahoma" w:eastAsia="Tahoma" w:hAnsi="Tahoma" w:cs="Tahoma" w:hint="default"/>
        <w:b/>
        <w:bCs/>
        <w:w w:val="100"/>
        <w:sz w:val="24"/>
        <w:szCs w:val="24"/>
      </w:rPr>
    </w:lvl>
    <w:lvl w:ilvl="1">
      <w:start w:val="1"/>
      <w:numFmt w:val="decimal"/>
      <w:lvlText w:val="%1.%2"/>
      <w:lvlJc w:val="left"/>
      <w:pPr>
        <w:ind w:left="1108" w:hanging="992"/>
        <w:jc w:val="right"/>
      </w:pPr>
      <w:rPr>
        <w:rFonts w:ascii="Tahoma" w:eastAsia="Tahoma" w:hAnsi="Tahoma" w:cs="Tahoma" w:hint="default"/>
        <w:b/>
        <w:bCs/>
        <w:w w:val="100"/>
        <w:sz w:val="24"/>
        <w:szCs w:val="24"/>
      </w:rPr>
    </w:lvl>
    <w:lvl w:ilvl="2">
      <w:numFmt w:val="bullet"/>
      <w:lvlText w:val=""/>
      <w:lvlJc w:val="left"/>
      <w:pPr>
        <w:ind w:left="836" w:hanging="360"/>
      </w:pPr>
      <w:rPr>
        <w:rFonts w:ascii="Symbol" w:eastAsia="Symbol" w:hAnsi="Symbol" w:cs="Symbol" w:hint="default"/>
        <w:w w:val="103"/>
        <w:sz w:val="19"/>
        <w:szCs w:val="19"/>
      </w:rPr>
    </w:lvl>
    <w:lvl w:ilvl="3">
      <w:numFmt w:val="bullet"/>
      <w:lvlText w:val=""/>
      <w:lvlJc w:val="left"/>
      <w:pPr>
        <w:ind w:left="936" w:hanging="360"/>
      </w:pPr>
      <w:rPr>
        <w:rFonts w:ascii="Symbol" w:eastAsia="Symbol" w:hAnsi="Symbol" w:cs="Symbol" w:hint="default"/>
        <w:w w:val="103"/>
        <w:sz w:val="19"/>
        <w:szCs w:val="19"/>
      </w:rPr>
    </w:lvl>
    <w:lvl w:ilvl="4">
      <w:numFmt w:val="bullet"/>
      <w:lvlText w:val="•"/>
      <w:lvlJc w:val="left"/>
      <w:pPr>
        <w:ind w:left="3150" w:hanging="360"/>
      </w:pPr>
      <w:rPr>
        <w:rFonts w:hint="default"/>
      </w:rPr>
    </w:lvl>
    <w:lvl w:ilvl="5">
      <w:numFmt w:val="bullet"/>
      <w:lvlText w:val="•"/>
      <w:lvlJc w:val="left"/>
      <w:pPr>
        <w:ind w:left="4175" w:hanging="360"/>
      </w:pPr>
      <w:rPr>
        <w:rFonts w:hint="default"/>
      </w:rPr>
    </w:lvl>
    <w:lvl w:ilvl="6">
      <w:numFmt w:val="bullet"/>
      <w:lvlText w:val="•"/>
      <w:lvlJc w:val="left"/>
      <w:pPr>
        <w:ind w:left="5200" w:hanging="360"/>
      </w:pPr>
      <w:rPr>
        <w:rFonts w:hint="default"/>
      </w:rPr>
    </w:lvl>
    <w:lvl w:ilvl="7">
      <w:numFmt w:val="bullet"/>
      <w:lvlText w:val="•"/>
      <w:lvlJc w:val="left"/>
      <w:pPr>
        <w:ind w:left="6225" w:hanging="360"/>
      </w:pPr>
      <w:rPr>
        <w:rFonts w:hint="default"/>
      </w:rPr>
    </w:lvl>
    <w:lvl w:ilvl="8">
      <w:numFmt w:val="bullet"/>
      <w:lvlText w:val="•"/>
      <w:lvlJc w:val="left"/>
      <w:pPr>
        <w:ind w:left="7250" w:hanging="360"/>
      </w:pPr>
      <w:rPr>
        <w:rFonts w:hint="default"/>
      </w:rPr>
    </w:lvl>
  </w:abstractNum>
  <w:abstractNum w:abstractNumId="3" w15:restartNumberingAfterBreak="0">
    <w:nsid w:val="11EE7CA2"/>
    <w:multiLevelType w:val="hybridMultilevel"/>
    <w:tmpl w:val="A5927BDE"/>
    <w:lvl w:ilvl="0" w:tplc="04090001">
      <w:start w:val="1"/>
      <w:numFmt w:val="bullet"/>
      <w:lvlText w:val=""/>
      <w:lvlJc w:val="left"/>
      <w:pPr>
        <w:ind w:left="780" w:hanging="360"/>
      </w:pPr>
      <w:rPr>
        <w:rFonts w:ascii="Symbol" w:hAnsi="Symbol"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4" w15:restartNumberingAfterBreak="0">
    <w:nsid w:val="51806CFF"/>
    <w:multiLevelType w:val="hybridMultilevel"/>
    <w:tmpl w:val="EA681D1A"/>
    <w:lvl w:ilvl="0" w:tplc="C434A2FA">
      <w:start w:val="1"/>
      <w:numFmt w:val="bullet"/>
      <w:pStyle w:val="ESS-ListSubsidiary"/>
      <w:lvlText w:val="­"/>
      <w:lvlJc w:val="left"/>
      <w:pPr>
        <w:ind w:left="1352"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B5B68BA"/>
    <w:multiLevelType w:val="hybridMultilevel"/>
    <w:tmpl w:val="31BC53D6"/>
    <w:lvl w:ilvl="0" w:tplc="B3126576">
      <w:start w:val="1"/>
      <w:numFmt w:val="bullet"/>
      <w:pStyle w:val="ESS-Lis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3F32A67"/>
    <w:multiLevelType w:val="hybridMultilevel"/>
    <w:tmpl w:val="1B54E202"/>
    <w:lvl w:ilvl="0" w:tplc="0BE25800">
      <w:start w:val="1"/>
      <w:numFmt w:val="decimal"/>
      <w:pStyle w:val="ESS-ListNumb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AA46575"/>
    <w:multiLevelType w:val="hybridMultilevel"/>
    <w:tmpl w:val="1B0013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C605ABA"/>
    <w:multiLevelType w:val="hybridMultilevel"/>
    <w:tmpl w:val="708C4684"/>
    <w:lvl w:ilvl="0" w:tplc="519C3D50">
      <w:start w:val="1"/>
      <w:numFmt w:val="lowerLetter"/>
      <w:pStyle w:val="ESS-Lista"/>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E592D2F"/>
    <w:multiLevelType w:val="hybridMultilevel"/>
    <w:tmpl w:val="68701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5"/>
  </w:num>
  <w:num w:numId="3">
    <w:abstractNumId w:val="4"/>
  </w:num>
  <w:num w:numId="4">
    <w:abstractNumId w:val="6"/>
  </w:num>
  <w:num w:numId="5">
    <w:abstractNumId w:val="0"/>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num>
  <w:num w:numId="8">
    <w:abstractNumId w:val="9"/>
  </w:num>
  <w:num w:numId="9">
    <w:abstractNumId w:val="7"/>
  </w:num>
  <w:num w:numId="10">
    <w:abstractNumId w:val="3"/>
  </w:num>
  <w:num w:numId="11">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styleLockTheme/>
  <w:styleLockQFSet/>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1132"/>
    <w:rsid w:val="00000014"/>
    <w:rsid w:val="00001872"/>
    <w:rsid w:val="00002D49"/>
    <w:rsid w:val="00005451"/>
    <w:rsid w:val="000056F4"/>
    <w:rsid w:val="0000599F"/>
    <w:rsid w:val="00005FBA"/>
    <w:rsid w:val="000070CC"/>
    <w:rsid w:val="00007707"/>
    <w:rsid w:val="00007F94"/>
    <w:rsid w:val="000107FC"/>
    <w:rsid w:val="00011DFD"/>
    <w:rsid w:val="00012683"/>
    <w:rsid w:val="0001416F"/>
    <w:rsid w:val="00016CDE"/>
    <w:rsid w:val="00016E88"/>
    <w:rsid w:val="00020C81"/>
    <w:rsid w:val="000216E4"/>
    <w:rsid w:val="00021AC9"/>
    <w:rsid w:val="00022441"/>
    <w:rsid w:val="0002428D"/>
    <w:rsid w:val="00024B84"/>
    <w:rsid w:val="00024BE7"/>
    <w:rsid w:val="00025E19"/>
    <w:rsid w:val="00026B09"/>
    <w:rsid w:val="0003009A"/>
    <w:rsid w:val="00030328"/>
    <w:rsid w:val="0003263B"/>
    <w:rsid w:val="000332F6"/>
    <w:rsid w:val="0003338C"/>
    <w:rsid w:val="00034C72"/>
    <w:rsid w:val="00035994"/>
    <w:rsid w:val="00040BC9"/>
    <w:rsid w:val="00040D62"/>
    <w:rsid w:val="000415E5"/>
    <w:rsid w:val="00042366"/>
    <w:rsid w:val="00042BD4"/>
    <w:rsid w:val="000437FE"/>
    <w:rsid w:val="00043D24"/>
    <w:rsid w:val="00045293"/>
    <w:rsid w:val="000465EF"/>
    <w:rsid w:val="000473C0"/>
    <w:rsid w:val="00047494"/>
    <w:rsid w:val="000477DC"/>
    <w:rsid w:val="00050627"/>
    <w:rsid w:val="00052216"/>
    <w:rsid w:val="00052254"/>
    <w:rsid w:val="00052457"/>
    <w:rsid w:val="00053997"/>
    <w:rsid w:val="00054372"/>
    <w:rsid w:val="00054F1B"/>
    <w:rsid w:val="000551E9"/>
    <w:rsid w:val="000555BD"/>
    <w:rsid w:val="00055A9E"/>
    <w:rsid w:val="00055B99"/>
    <w:rsid w:val="000573A9"/>
    <w:rsid w:val="00057D2A"/>
    <w:rsid w:val="00061C6F"/>
    <w:rsid w:val="000626F8"/>
    <w:rsid w:val="00062A82"/>
    <w:rsid w:val="00063924"/>
    <w:rsid w:val="00064850"/>
    <w:rsid w:val="0006705F"/>
    <w:rsid w:val="000673F5"/>
    <w:rsid w:val="000677CD"/>
    <w:rsid w:val="000679D1"/>
    <w:rsid w:val="00067C07"/>
    <w:rsid w:val="00070AA0"/>
    <w:rsid w:val="000718EC"/>
    <w:rsid w:val="00071CB3"/>
    <w:rsid w:val="00072C76"/>
    <w:rsid w:val="000753F4"/>
    <w:rsid w:val="00075BBC"/>
    <w:rsid w:val="00076F56"/>
    <w:rsid w:val="00077141"/>
    <w:rsid w:val="00077382"/>
    <w:rsid w:val="00080DE4"/>
    <w:rsid w:val="000823E4"/>
    <w:rsid w:val="0008545D"/>
    <w:rsid w:val="000858CE"/>
    <w:rsid w:val="0008624B"/>
    <w:rsid w:val="00091D6A"/>
    <w:rsid w:val="0009311B"/>
    <w:rsid w:val="000949AC"/>
    <w:rsid w:val="00097568"/>
    <w:rsid w:val="000A03D8"/>
    <w:rsid w:val="000A2418"/>
    <w:rsid w:val="000A273C"/>
    <w:rsid w:val="000A30C2"/>
    <w:rsid w:val="000A4273"/>
    <w:rsid w:val="000A5457"/>
    <w:rsid w:val="000A6AEB"/>
    <w:rsid w:val="000A7678"/>
    <w:rsid w:val="000A7A84"/>
    <w:rsid w:val="000B00EC"/>
    <w:rsid w:val="000B1BDF"/>
    <w:rsid w:val="000B278F"/>
    <w:rsid w:val="000B42CC"/>
    <w:rsid w:val="000B42F0"/>
    <w:rsid w:val="000C13AC"/>
    <w:rsid w:val="000C1AA9"/>
    <w:rsid w:val="000C2915"/>
    <w:rsid w:val="000C404B"/>
    <w:rsid w:val="000C41A3"/>
    <w:rsid w:val="000C433E"/>
    <w:rsid w:val="000C4C01"/>
    <w:rsid w:val="000C56B3"/>
    <w:rsid w:val="000C5AF2"/>
    <w:rsid w:val="000D0CA9"/>
    <w:rsid w:val="000D3191"/>
    <w:rsid w:val="000D4097"/>
    <w:rsid w:val="000D649F"/>
    <w:rsid w:val="000D7940"/>
    <w:rsid w:val="000E32C7"/>
    <w:rsid w:val="000E5B49"/>
    <w:rsid w:val="000E5F28"/>
    <w:rsid w:val="000E6EAD"/>
    <w:rsid w:val="000E7C78"/>
    <w:rsid w:val="000F0DE2"/>
    <w:rsid w:val="000F1501"/>
    <w:rsid w:val="000F3F6D"/>
    <w:rsid w:val="000F44EA"/>
    <w:rsid w:val="000F5473"/>
    <w:rsid w:val="000F6C8C"/>
    <w:rsid w:val="000F73C4"/>
    <w:rsid w:val="000F75FD"/>
    <w:rsid w:val="00100786"/>
    <w:rsid w:val="00100D22"/>
    <w:rsid w:val="001044D8"/>
    <w:rsid w:val="0010563E"/>
    <w:rsid w:val="00106AC4"/>
    <w:rsid w:val="001074C4"/>
    <w:rsid w:val="00110A8E"/>
    <w:rsid w:val="00110AFF"/>
    <w:rsid w:val="00110C72"/>
    <w:rsid w:val="00112CE3"/>
    <w:rsid w:val="001138D7"/>
    <w:rsid w:val="0011442D"/>
    <w:rsid w:val="00114756"/>
    <w:rsid w:val="00114945"/>
    <w:rsid w:val="00114B9E"/>
    <w:rsid w:val="00114EA1"/>
    <w:rsid w:val="00115AA8"/>
    <w:rsid w:val="00115BC9"/>
    <w:rsid w:val="001200B4"/>
    <w:rsid w:val="00120421"/>
    <w:rsid w:val="0012064D"/>
    <w:rsid w:val="001219FC"/>
    <w:rsid w:val="00121A61"/>
    <w:rsid w:val="001253EF"/>
    <w:rsid w:val="00126718"/>
    <w:rsid w:val="001268BF"/>
    <w:rsid w:val="001277CB"/>
    <w:rsid w:val="001306FF"/>
    <w:rsid w:val="00130C59"/>
    <w:rsid w:val="0013198A"/>
    <w:rsid w:val="00132016"/>
    <w:rsid w:val="0013361B"/>
    <w:rsid w:val="00134A1A"/>
    <w:rsid w:val="001362D8"/>
    <w:rsid w:val="00136CE7"/>
    <w:rsid w:val="0014064D"/>
    <w:rsid w:val="00143F87"/>
    <w:rsid w:val="001448A0"/>
    <w:rsid w:val="00145321"/>
    <w:rsid w:val="00146218"/>
    <w:rsid w:val="00146A93"/>
    <w:rsid w:val="00147315"/>
    <w:rsid w:val="00151BF5"/>
    <w:rsid w:val="00152C9B"/>
    <w:rsid w:val="00154554"/>
    <w:rsid w:val="00154633"/>
    <w:rsid w:val="001558DD"/>
    <w:rsid w:val="00155E09"/>
    <w:rsid w:val="00157EEC"/>
    <w:rsid w:val="00160312"/>
    <w:rsid w:val="001607AF"/>
    <w:rsid w:val="00160EE2"/>
    <w:rsid w:val="00162BD0"/>
    <w:rsid w:val="0016633A"/>
    <w:rsid w:val="001666F8"/>
    <w:rsid w:val="0016770F"/>
    <w:rsid w:val="001730EF"/>
    <w:rsid w:val="0017359B"/>
    <w:rsid w:val="00173815"/>
    <w:rsid w:val="00173F47"/>
    <w:rsid w:val="0017476C"/>
    <w:rsid w:val="00174FCE"/>
    <w:rsid w:val="00175F56"/>
    <w:rsid w:val="00180C9C"/>
    <w:rsid w:val="00183053"/>
    <w:rsid w:val="00183D0D"/>
    <w:rsid w:val="00185241"/>
    <w:rsid w:val="00186535"/>
    <w:rsid w:val="00186FA9"/>
    <w:rsid w:val="00190C27"/>
    <w:rsid w:val="00190F62"/>
    <w:rsid w:val="001910AC"/>
    <w:rsid w:val="00191977"/>
    <w:rsid w:val="001931B2"/>
    <w:rsid w:val="001935D6"/>
    <w:rsid w:val="00195950"/>
    <w:rsid w:val="0019599A"/>
    <w:rsid w:val="0019709A"/>
    <w:rsid w:val="00197F94"/>
    <w:rsid w:val="001A04F4"/>
    <w:rsid w:val="001A2B9F"/>
    <w:rsid w:val="001A3B44"/>
    <w:rsid w:val="001A43AB"/>
    <w:rsid w:val="001A4893"/>
    <w:rsid w:val="001A6262"/>
    <w:rsid w:val="001A6275"/>
    <w:rsid w:val="001A670C"/>
    <w:rsid w:val="001A79B6"/>
    <w:rsid w:val="001B0118"/>
    <w:rsid w:val="001B19D5"/>
    <w:rsid w:val="001B2520"/>
    <w:rsid w:val="001B3835"/>
    <w:rsid w:val="001B404F"/>
    <w:rsid w:val="001B40ED"/>
    <w:rsid w:val="001B6355"/>
    <w:rsid w:val="001B645C"/>
    <w:rsid w:val="001C0773"/>
    <w:rsid w:val="001C0855"/>
    <w:rsid w:val="001C1A2D"/>
    <w:rsid w:val="001C357F"/>
    <w:rsid w:val="001C3600"/>
    <w:rsid w:val="001C4ABA"/>
    <w:rsid w:val="001C4D3D"/>
    <w:rsid w:val="001C54CA"/>
    <w:rsid w:val="001C5E21"/>
    <w:rsid w:val="001C616B"/>
    <w:rsid w:val="001C67B7"/>
    <w:rsid w:val="001C6CA7"/>
    <w:rsid w:val="001C7E7A"/>
    <w:rsid w:val="001D04D7"/>
    <w:rsid w:val="001D05D9"/>
    <w:rsid w:val="001D05EE"/>
    <w:rsid w:val="001D1232"/>
    <w:rsid w:val="001D1DAB"/>
    <w:rsid w:val="001D2041"/>
    <w:rsid w:val="001D2AC4"/>
    <w:rsid w:val="001D2F17"/>
    <w:rsid w:val="001D3449"/>
    <w:rsid w:val="001D382E"/>
    <w:rsid w:val="001D4E9D"/>
    <w:rsid w:val="001D58C9"/>
    <w:rsid w:val="001D5BC5"/>
    <w:rsid w:val="001D75B1"/>
    <w:rsid w:val="001D76D4"/>
    <w:rsid w:val="001D7DB1"/>
    <w:rsid w:val="001E0095"/>
    <w:rsid w:val="001E1294"/>
    <w:rsid w:val="001E314F"/>
    <w:rsid w:val="001E3F3C"/>
    <w:rsid w:val="001E4634"/>
    <w:rsid w:val="001E6CA5"/>
    <w:rsid w:val="001E6D76"/>
    <w:rsid w:val="001E6EDA"/>
    <w:rsid w:val="001E7F81"/>
    <w:rsid w:val="001F203D"/>
    <w:rsid w:val="001F22CF"/>
    <w:rsid w:val="001F444A"/>
    <w:rsid w:val="001F5512"/>
    <w:rsid w:val="001F62A7"/>
    <w:rsid w:val="00200F14"/>
    <w:rsid w:val="00201A94"/>
    <w:rsid w:val="00202EA7"/>
    <w:rsid w:val="00206A29"/>
    <w:rsid w:val="00207CE8"/>
    <w:rsid w:val="00207E54"/>
    <w:rsid w:val="00214EFB"/>
    <w:rsid w:val="0021539B"/>
    <w:rsid w:val="00217411"/>
    <w:rsid w:val="00217452"/>
    <w:rsid w:val="002179C1"/>
    <w:rsid w:val="002229EF"/>
    <w:rsid w:val="002235AD"/>
    <w:rsid w:val="0022371D"/>
    <w:rsid w:val="00224203"/>
    <w:rsid w:val="0022446E"/>
    <w:rsid w:val="00224B63"/>
    <w:rsid w:val="00226DDD"/>
    <w:rsid w:val="00227214"/>
    <w:rsid w:val="0022768A"/>
    <w:rsid w:val="00227869"/>
    <w:rsid w:val="0023025B"/>
    <w:rsid w:val="002304E2"/>
    <w:rsid w:val="0023114C"/>
    <w:rsid w:val="00231617"/>
    <w:rsid w:val="002317E2"/>
    <w:rsid w:val="002331C2"/>
    <w:rsid w:val="00233DDC"/>
    <w:rsid w:val="00235D42"/>
    <w:rsid w:val="00235F4E"/>
    <w:rsid w:val="00236CB0"/>
    <w:rsid w:val="00237A23"/>
    <w:rsid w:val="002408F9"/>
    <w:rsid w:val="00240DEF"/>
    <w:rsid w:val="00240EC5"/>
    <w:rsid w:val="00241E2B"/>
    <w:rsid w:val="0024201C"/>
    <w:rsid w:val="00242602"/>
    <w:rsid w:val="002437CB"/>
    <w:rsid w:val="00244BD9"/>
    <w:rsid w:val="00244F27"/>
    <w:rsid w:val="00245C24"/>
    <w:rsid w:val="002474DE"/>
    <w:rsid w:val="00247E88"/>
    <w:rsid w:val="00250499"/>
    <w:rsid w:val="00250949"/>
    <w:rsid w:val="00251A3E"/>
    <w:rsid w:val="00252360"/>
    <w:rsid w:val="0025255E"/>
    <w:rsid w:val="00252975"/>
    <w:rsid w:val="0025427B"/>
    <w:rsid w:val="0025471F"/>
    <w:rsid w:val="00255226"/>
    <w:rsid w:val="00256837"/>
    <w:rsid w:val="00257622"/>
    <w:rsid w:val="002622D5"/>
    <w:rsid w:val="002623B0"/>
    <w:rsid w:val="00262F71"/>
    <w:rsid w:val="00264B87"/>
    <w:rsid w:val="002659F5"/>
    <w:rsid w:val="00267003"/>
    <w:rsid w:val="002670A1"/>
    <w:rsid w:val="00270455"/>
    <w:rsid w:val="00270544"/>
    <w:rsid w:val="002711C6"/>
    <w:rsid w:val="00272786"/>
    <w:rsid w:val="002742E6"/>
    <w:rsid w:val="0027430B"/>
    <w:rsid w:val="00274581"/>
    <w:rsid w:val="002746AE"/>
    <w:rsid w:val="0027471F"/>
    <w:rsid w:val="00274976"/>
    <w:rsid w:val="00282EA6"/>
    <w:rsid w:val="00282F32"/>
    <w:rsid w:val="00284F9C"/>
    <w:rsid w:val="00285F2B"/>
    <w:rsid w:val="00286642"/>
    <w:rsid w:val="0028776B"/>
    <w:rsid w:val="00287AC8"/>
    <w:rsid w:val="00287F34"/>
    <w:rsid w:val="002903AD"/>
    <w:rsid w:val="00290D48"/>
    <w:rsid w:val="0029215F"/>
    <w:rsid w:val="002928AB"/>
    <w:rsid w:val="00292D54"/>
    <w:rsid w:val="002940B4"/>
    <w:rsid w:val="002952B5"/>
    <w:rsid w:val="00296579"/>
    <w:rsid w:val="002A0461"/>
    <w:rsid w:val="002A0476"/>
    <w:rsid w:val="002A0F28"/>
    <w:rsid w:val="002A130C"/>
    <w:rsid w:val="002A213E"/>
    <w:rsid w:val="002A2384"/>
    <w:rsid w:val="002A302F"/>
    <w:rsid w:val="002A37BD"/>
    <w:rsid w:val="002A3FD4"/>
    <w:rsid w:val="002A554B"/>
    <w:rsid w:val="002A5612"/>
    <w:rsid w:val="002A6C6E"/>
    <w:rsid w:val="002B01C6"/>
    <w:rsid w:val="002B0877"/>
    <w:rsid w:val="002B2301"/>
    <w:rsid w:val="002B2C7F"/>
    <w:rsid w:val="002B42C5"/>
    <w:rsid w:val="002B50A5"/>
    <w:rsid w:val="002B541C"/>
    <w:rsid w:val="002B5699"/>
    <w:rsid w:val="002B588F"/>
    <w:rsid w:val="002B6B9D"/>
    <w:rsid w:val="002C01A4"/>
    <w:rsid w:val="002C0302"/>
    <w:rsid w:val="002C123F"/>
    <w:rsid w:val="002C24AF"/>
    <w:rsid w:val="002C565D"/>
    <w:rsid w:val="002D18F1"/>
    <w:rsid w:val="002D1E7C"/>
    <w:rsid w:val="002D2343"/>
    <w:rsid w:val="002D2D4F"/>
    <w:rsid w:val="002D42B4"/>
    <w:rsid w:val="002D54BC"/>
    <w:rsid w:val="002D69C0"/>
    <w:rsid w:val="002D6DC2"/>
    <w:rsid w:val="002D6E35"/>
    <w:rsid w:val="002D7331"/>
    <w:rsid w:val="002E29C7"/>
    <w:rsid w:val="002E497F"/>
    <w:rsid w:val="002E51FF"/>
    <w:rsid w:val="002E5275"/>
    <w:rsid w:val="002E61A6"/>
    <w:rsid w:val="002E6F6B"/>
    <w:rsid w:val="002E771B"/>
    <w:rsid w:val="002E7CA0"/>
    <w:rsid w:val="002E7DF9"/>
    <w:rsid w:val="002F076C"/>
    <w:rsid w:val="002F103F"/>
    <w:rsid w:val="002F1737"/>
    <w:rsid w:val="002F3748"/>
    <w:rsid w:val="002F5A9C"/>
    <w:rsid w:val="002F5D2D"/>
    <w:rsid w:val="002F7E58"/>
    <w:rsid w:val="0030127C"/>
    <w:rsid w:val="00301929"/>
    <w:rsid w:val="00301D8F"/>
    <w:rsid w:val="00301ED5"/>
    <w:rsid w:val="003036EB"/>
    <w:rsid w:val="0030380C"/>
    <w:rsid w:val="00303C37"/>
    <w:rsid w:val="00304230"/>
    <w:rsid w:val="003046DF"/>
    <w:rsid w:val="003102AF"/>
    <w:rsid w:val="0031098E"/>
    <w:rsid w:val="00310E7F"/>
    <w:rsid w:val="00312F4C"/>
    <w:rsid w:val="0031504E"/>
    <w:rsid w:val="00315257"/>
    <w:rsid w:val="003157F9"/>
    <w:rsid w:val="00315CD5"/>
    <w:rsid w:val="00317A63"/>
    <w:rsid w:val="00317C25"/>
    <w:rsid w:val="00321FAC"/>
    <w:rsid w:val="00323263"/>
    <w:rsid w:val="003234F6"/>
    <w:rsid w:val="003259CB"/>
    <w:rsid w:val="00325CE9"/>
    <w:rsid w:val="003262F2"/>
    <w:rsid w:val="00326C9A"/>
    <w:rsid w:val="00327223"/>
    <w:rsid w:val="003303DE"/>
    <w:rsid w:val="00331DE0"/>
    <w:rsid w:val="00332BEC"/>
    <w:rsid w:val="00333A72"/>
    <w:rsid w:val="003348F7"/>
    <w:rsid w:val="00335112"/>
    <w:rsid w:val="003353DC"/>
    <w:rsid w:val="003378A6"/>
    <w:rsid w:val="00337CAD"/>
    <w:rsid w:val="0034099C"/>
    <w:rsid w:val="00340A00"/>
    <w:rsid w:val="00342FD4"/>
    <w:rsid w:val="00343B78"/>
    <w:rsid w:val="00343F50"/>
    <w:rsid w:val="003441D4"/>
    <w:rsid w:val="0034594D"/>
    <w:rsid w:val="0034671F"/>
    <w:rsid w:val="00347453"/>
    <w:rsid w:val="00350412"/>
    <w:rsid w:val="003545D0"/>
    <w:rsid w:val="00356953"/>
    <w:rsid w:val="00357CCF"/>
    <w:rsid w:val="003625EA"/>
    <w:rsid w:val="0036298A"/>
    <w:rsid w:val="003635A9"/>
    <w:rsid w:val="00365083"/>
    <w:rsid w:val="00366499"/>
    <w:rsid w:val="00366821"/>
    <w:rsid w:val="00366AF1"/>
    <w:rsid w:val="00367055"/>
    <w:rsid w:val="00367422"/>
    <w:rsid w:val="0037008B"/>
    <w:rsid w:val="00371DDB"/>
    <w:rsid w:val="00374286"/>
    <w:rsid w:val="00375848"/>
    <w:rsid w:val="00380361"/>
    <w:rsid w:val="003814F4"/>
    <w:rsid w:val="003815C9"/>
    <w:rsid w:val="00381FD8"/>
    <w:rsid w:val="0038243E"/>
    <w:rsid w:val="00382AAA"/>
    <w:rsid w:val="003846DA"/>
    <w:rsid w:val="00385A97"/>
    <w:rsid w:val="00386554"/>
    <w:rsid w:val="00387685"/>
    <w:rsid w:val="003931DB"/>
    <w:rsid w:val="00393C08"/>
    <w:rsid w:val="00394E87"/>
    <w:rsid w:val="00397071"/>
    <w:rsid w:val="00397586"/>
    <w:rsid w:val="0039778E"/>
    <w:rsid w:val="003A153F"/>
    <w:rsid w:val="003A1C3A"/>
    <w:rsid w:val="003A3210"/>
    <w:rsid w:val="003A53C8"/>
    <w:rsid w:val="003A62F4"/>
    <w:rsid w:val="003A71C1"/>
    <w:rsid w:val="003A7548"/>
    <w:rsid w:val="003B021F"/>
    <w:rsid w:val="003B0616"/>
    <w:rsid w:val="003B2EBF"/>
    <w:rsid w:val="003B3283"/>
    <w:rsid w:val="003B39EE"/>
    <w:rsid w:val="003B4493"/>
    <w:rsid w:val="003B4673"/>
    <w:rsid w:val="003B5E82"/>
    <w:rsid w:val="003C0FC7"/>
    <w:rsid w:val="003C113D"/>
    <w:rsid w:val="003C2BD3"/>
    <w:rsid w:val="003C3255"/>
    <w:rsid w:val="003C3B2B"/>
    <w:rsid w:val="003C4C98"/>
    <w:rsid w:val="003C57FC"/>
    <w:rsid w:val="003C5F7D"/>
    <w:rsid w:val="003C6162"/>
    <w:rsid w:val="003C6433"/>
    <w:rsid w:val="003C709A"/>
    <w:rsid w:val="003D37C7"/>
    <w:rsid w:val="003D56AE"/>
    <w:rsid w:val="003D60CF"/>
    <w:rsid w:val="003D64EB"/>
    <w:rsid w:val="003D6929"/>
    <w:rsid w:val="003D7A49"/>
    <w:rsid w:val="003E14CB"/>
    <w:rsid w:val="003E20D8"/>
    <w:rsid w:val="003E319A"/>
    <w:rsid w:val="003E3D2C"/>
    <w:rsid w:val="003E4609"/>
    <w:rsid w:val="003F133B"/>
    <w:rsid w:val="003F18FA"/>
    <w:rsid w:val="003F1CAB"/>
    <w:rsid w:val="003F53A0"/>
    <w:rsid w:val="003F5812"/>
    <w:rsid w:val="003F622E"/>
    <w:rsid w:val="003F7BAB"/>
    <w:rsid w:val="004007B3"/>
    <w:rsid w:val="00401C56"/>
    <w:rsid w:val="004025D7"/>
    <w:rsid w:val="00402BE0"/>
    <w:rsid w:val="00402F5A"/>
    <w:rsid w:val="00403563"/>
    <w:rsid w:val="004050EA"/>
    <w:rsid w:val="00405797"/>
    <w:rsid w:val="00406801"/>
    <w:rsid w:val="004075C7"/>
    <w:rsid w:val="00410E19"/>
    <w:rsid w:val="004139F3"/>
    <w:rsid w:val="00413EA3"/>
    <w:rsid w:val="00414452"/>
    <w:rsid w:val="00416675"/>
    <w:rsid w:val="0042264E"/>
    <w:rsid w:val="00423559"/>
    <w:rsid w:val="004238D0"/>
    <w:rsid w:val="00423DC9"/>
    <w:rsid w:val="00424442"/>
    <w:rsid w:val="0042537E"/>
    <w:rsid w:val="00427344"/>
    <w:rsid w:val="004276AC"/>
    <w:rsid w:val="004276BE"/>
    <w:rsid w:val="00432F9E"/>
    <w:rsid w:val="00433F97"/>
    <w:rsid w:val="0043457B"/>
    <w:rsid w:val="004369D4"/>
    <w:rsid w:val="00442A4D"/>
    <w:rsid w:val="00442C1B"/>
    <w:rsid w:val="0044390F"/>
    <w:rsid w:val="00443CD3"/>
    <w:rsid w:val="0044476B"/>
    <w:rsid w:val="004468CD"/>
    <w:rsid w:val="00447A09"/>
    <w:rsid w:val="004508C3"/>
    <w:rsid w:val="00450A40"/>
    <w:rsid w:val="0045462D"/>
    <w:rsid w:val="00456516"/>
    <w:rsid w:val="00456604"/>
    <w:rsid w:val="00457980"/>
    <w:rsid w:val="00457C5B"/>
    <w:rsid w:val="00462A9A"/>
    <w:rsid w:val="00463EEB"/>
    <w:rsid w:val="004669B1"/>
    <w:rsid w:val="004705D7"/>
    <w:rsid w:val="00470767"/>
    <w:rsid w:val="004710D9"/>
    <w:rsid w:val="00471125"/>
    <w:rsid w:val="00471BF9"/>
    <w:rsid w:val="00471E59"/>
    <w:rsid w:val="00472B95"/>
    <w:rsid w:val="00472E75"/>
    <w:rsid w:val="00473646"/>
    <w:rsid w:val="00473BBE"/>
    <w:rsid w:val="0047580F"/>
    <w:rsid w:val="00476BD5"/>
    <w:rsid w:val="004773BD"/>
    <w:rsid w:val="00480AC3"/>
    <w:rsid w:val="00484058"/>
    <w:rsid w:val="00487985"/>
    <w:rsid w:val="00490A57"/>
    <w:rsid w:val="00491BB4"/>
    <w:rsid w:val="00492350"/>
    <w:rsid w:val="00492F46"/>
    <w:rsid w:val="004940FA"/>
    <w:rsid w:val="00495C3F"/>
    <w:rsid w:val="004A0A37"/>
    <w:rsid w:val="004A13D5"/>
    <w:rsid w:val="004A1D83"/>
    <w:rsid w:val="004A27ED"/>
    <w:rsid w:val="004A348C"/>
    <w:rsid w:val="004A4F55"/>
    <w:rsid w:val="004A7AA3"/>
    <w:rsid w:val="004B009D"/>
    <w:rsid w:val="004B11E6"/>
    <w:rsid w:val="004B1346"/>
    <w:rsid w:val="004B19C0"/>
    <w:rsid w:val="004B1D92"/>
    <w:rsid w:val="004B3096"/>
    <w:rsid w:val="004B4235"/>
    <w:rsid w:val="004B5783"/>
    <w:rsid w:val="004B7CAA"/>
    <w:rsid w:val="004C158B"/>
    <w:rsid w:val="004C3953"/>
    <w:rsid w:val="004C432A"/>
    <w:rsid w:val="004C469D"/>
    <w:rsid w:val="004C4802"/>
    <w:rsid w:val="004C4AA1"/>
    <w:rsid w:val="004C4B24"/>
    <w:rsid w:val="004C62E1"/>
    <w:rsid w:val="004C6C1B"/>
    <w:rsid w:val="004C7A3F"/>
    <w:rsid w:val="004D08F1"/>
    <w:rsid w:val="004D0BAC"/>
    <w:rsid w:val="004D214E"/>
    <w:rsid w:val="004D269A"/>
    <w:rsid w:val="004D29AD"/>
    <w:rsid w:val="004D2E90"/>
    <w:rsid w:val="004D3F27"/>
    <w:rsid w:val="004D4AA6"/>
    <w:rsid w:val="004D4EEE"/>
    <w:rsid w:val="004D64DC"/>
    <w:rsid w:val="004D7C74"/>
    <w:rsid w:val="004E01C3"/>
    <w:rsid w:val="004E29FD"/>
    <w:rsid w:val="004E46B8"/>
    <w:rsid w:val="004E54D1"/>
    <w:rsid w:val="004E580E"/>
    <w:rsid w:val="004E5C9B"/>
    <w:rsid w:val="004E6DEE"/>
    <w:rsid w:val="004E7A45"/>
    <w:rsid w:val="004F0A8E"/>
    <w:rsid w:val="004F0B9D"/>
    <w:rsid w:val="004F4C8F"/>
    <w:rsid w:val="004F4FED"/>
    <w:rsid w:val="004F6DDB"/>
    <w:rsid w:val="004F6FAD"/>
    <w:rsid w:val="004F739A"/>
    <w:rsid w:val="005007D6"/>
    <w:rsid w:val="00500F8C"/>
    <w:rsid w:val="00501132"/>
    <w:rsid w:val="005012D4"/>
    <w:rsid w:val="00502714"/>
    <w:rsid w:val="00503306"/>
    <w:rsid w:val="0050683B"/>
    <w:rsid w:val="00506A8F"/>
    <w:rsid w:val="00507469"/>
    <w:rsid w:val="005107B5"/>
    <w:rsid w:val="00510963"/>
    <w:rsid w:val="00511306"/>
    <w:rsid w:val="005115AB"/>
    <w:rsid w:val="00512DDD"/>
    <w:rsid w:val="00513AC3"/>
    <w:rsid w:val="00517621"/>
    <w:rsid w:val="005176F0"/>
    <w:rsid w:val="005179B5"/>
    <w:rsid w:val="00520015"/>
    <w:rsid w:val="00521789"/>
    <w:rsid w:val="00522027"/>
    <w:rsid w:val="005226FB"/>
    <w:rsid w:val="00522AD3"/>
    <w:rsid w:val="00522CF6"/>
    <w:rsid w:val="00523E28"/>
    <w:rsid w:val="005261BD"/>
    <w:rsid w:val="005261C0"/>
    <w:rsid w:val="0052686F"/>
    <w:rsid w:val="005273E3"/>
    <w:rsid w:val="005302B1"/>
    <w:rsid w:val="00530655"/>
    <w:rsid w:val="00531066"/>
    <w:rsid w:val="00533CDC"/>
    <w:rsid w:val="00541C00"/>
    <w:rsid w:val="00542DCD"/>
    <w:rsid w:val="00542EDB"/>
    <w:rsid w:val="005468AC"/>
    <w:rsid w:val="00546BF0"/>
    <w:rsid w:val="005475A9"/>
    <w:rsid w:val="005506DD"/>
    <w:rsid w:val="00551492"/>
    <w:rsid w:val="00551BDC"/>
    <w:rsid w:val="00552157"/>
    <w:rsid w:val="00553331"/>
    <w:rsid w:val="00553D70"/>
    <w:rsid w:val="005549DE"/>
    <w:rsid w:val="005554B6"/>
    <w:rsid w:val="00556DD4"/>
    <w:rsid w:val="00557DE6"/>
    <w:rsid w:val="00560432"/>
    <w:rsid w:val="005623B5"/>
    <w:rsid w:val="005639AE"/>
    <w:rsid w:val="005644D1"/>
    <w:rsid w:val="00565464"/>
    <w:rsid w:val="005668BA"/>
    <w:rsid w:val="0057065B"/>
    <w:rsid w:val="005725A0"/>
    <w:rsid w:val="0057302D"/>
    <w:rsid w:val="005737E7"/>
    <w:rsid w:val="00573DE3"/>
    <w:rsid w:val="00573FB4"/>
    <w:rsid w:val="00574F1B"/>
    <w:rsid w:val="005764FE"/>
    <w:rsid w:val="00576514"/>
    <w:rsid w:val="005765AA"/>
    <w:rsid w:val="00576CF2"/>
    <w:rsid w:val="0057711E"/>
    <w:rsid w:val="00577DEF"/>
    <w:rsid w:val="00580046"/>
    <w:rsid w:val="00581996"/>
    <w:rsid w:val="005819F6"/>
    <w:rsid w:val="005825DE"/>
    <w:rsid w:val="00582A22"/>
    <w:rsid w:val="00582EF6"/>
    <w:rsid w:val="00582FC3"/>
    <w:rsid w:val="005845F4"/>
    <w:rsid w:val="005850BC"/>
    <w:rsid w:val="005861DC"/>
    <w:rsid w:val="005864E6"/>
    <w:rsid w:val="00586759"/>
    <w:rsid w:val="00590145"/>
    <w:rsid w:val="00590E16"/>
    <w:rsid w:val="00592D0F"/>
    <w:rsid w:val="00593116"/>
    <w:rsid w:val="0059361E"/>
    <w:rsid w:val="00593E79"/>
    <w:rsid w:val="0059493D"/>
    <w:rsid w:val="00594A37"/>
    <w:rsid w:val="00594E47"/>
    <w:rsid w:val="00597361"/>
    <w:rsid w:val="00597603"/>
    <w:rsid w:val="005A28E7"/>
    <w:rsid w:val="005A31E9"/>
    <w:rsid w:val="005A5858"/>
    <w:rsid w:val="005A705E"/>
    <w:rsid w:val="005A70F8"/>
    <w:rsid w:val="005A7E65"/>
    <w:rsid w:val="005B0090"/>
    <w:rsid w:val="005B00A3"/>
    <w:rsid w:val="005B1631"/>
    <w:rsid w:val="005B2E30"/>
    <w:rsid w:val="005B30E3"/>
    <w:rsid w:val="005B3269"/>
    <w:rsid w:val="005B433C"/>
    <w:rsid w:val="005B5F64"/>
    <w:rsid w:val="005B773A"/>
    <w:rsid w:val="005C0888"/>
    <w:rsid w:val="005C57A0"/>
    <w:rsid w:val="005C5FEB"/>
    <w:rsid w:val="005C6105"/>
    <w:rsid w:val="005D0CE3"/>
    <w:rsid w:val="005D183D"/>
    <w:rsid w:val="005D2133"/>
    <w:rsid w:val="005D5707"/>
    <w:rsid w:val="005D6203"/>
    <w:rsid w:val="005E0EE1"/>
    <w:rsid w:val="005E1F83"/>
    <w:rsid w:val="005E2224"/>
    <w:rsid w:val="005E24EE"/>
    <w:rsid w:val="005E2E2E"/>
    <w:rsid w:val="005E30BC"/>
    <w:rsid w:val="005E3756"/>
    <w:rsid w:val="005E3AF1"/>
    <w:rsid w:val="005E5ABA"/>
    <w:rsid w:val="005E5F08"/>
    <w:rsid w:val="005E7791"/>
    <w:rsid w:val="005F1BD5"/>
    <w:rsid w:val="005F23B8"/>
    <w:rsid w:val="005F33C6"/>
    <w:rsid w:val="005F3C10"/>
    <w:rsid w:val="005F42DF"/>
    <w:rsid w:val="005F6C96"/>
    <w:rsid w:val="005F6F5A"/>
    <w:rsid w:val="005F7936"/>
    <w:rsid w:val="00600167"/>
    <w:rsid w:val="00600E31"/>
    <w:rsid w:val="006025F6"/>
    <w:rsid w:val="00602CA5"/>
    <w:rsid w:val="006032FB"/>
    <w:rsid w:val="00610165"/>
    <w:rsid w:val="006103D4"/>
    <w:rsid w:val="00610CCA"/>
    <w:rsid w:val="0061150A"/>
    <w:rsid w:val="00611E37"/>
    <w:rsid w:val="00612259"/>
    <w:rsid w:val="006124AD"/>
    <w:rsid w:val="00612DD8"/>
    <w:rsid w:val="00613A7B"/>
    <w:rsid w:val="00613D66"/>
    <w:rsid w:val="006144F0"/>
    <w:rsid w:val="00616650"/>
    <w:rsid w:val="006204CF"/>
    <w:rsid w:val="0062156E"/>
    <w:rsid w:val="00622886"/>
    <w:rsid w:val="00622A0F"/>
    <w:rsid w:val="006245CD"/>
    <w:rsid w:val="00624DFC"/>
    <w:rsid w:val="00627B6C"/>
    <w:rsid w:val="00627B7C"/>
    <w:rsid w:val="006312CE"/>
    <w:rsid w:val="00631308"/>
    <w:rsid w:val="0063364E"/>
    <w:rsid w:val="006339FF"/>
    <w:rsid w:val="00634680"/>
    <w:rsid w:val="00637B82"/>
    <w:rsid w:val="00640E6F"/>
    <w:rsid w:val="00640FB7"/>
    <w:rsid w:val="0064115E"/>
    <w:rsid w:val="006414F7"/>
    <w:rsid w:val="00642197"/>
    <w:rsid w:val="00642A47"/>
    <w:rsid w:val="00642BEB"/>
    <w:rsid w:val="00642EDE"/>
    <w:rsid w:val="006446AA"/>
    <w:rsid w:val="00644B2E"/>
    <w:rsid w:val="00644B97"/>
    <w:rsid w:val="0064527D"/>
    <w:rsid w:val="00647E16"/>
    <w:rsid w:val="006502E3"/>
    <w:rsid w:val="00650BBD"/>
    <w:rsid w:val="00651807"/>
    <w:rsid w:val="0065193F"/>
    <w:rsid w:val="00652135"/>
    <w:rsid w:val="006537D5"/>
    <w:rsid w:val="006539C5"/>
    <w:rsid w:val="00654066"/>
    <w:rsid w:val="0065458C"/>
    <w:rsid w:val="00655371"/>
    <w:rsid w:val="0065671B"/>
    <w:rsid w:val="0065780D"/>
    <w:rsid w:val="00657C3E"/>
    <w:rsid w:val="00657F54"/>
    <w:rsid w:val="00661899"/>
    <w:rsid w:val="00661C81"/>
    <w:rsid w:val="00662CFF"/>
    <w:rsid w:val="006643B5"/>
    <w:rsid w:val="006676A3"/>
    <w:rsid w:val="0067190B"/>
    <w:rsid w:val="00672C83"/>
    <w:rsid w:val="006737D0"/>
    <w:rsid w:val="00673F14"/>
    <w:rsid w:val="00674519"/>
    <w:rsid w:val="00674AA4"/>
    <w:rsid w:val="00675269"/>
    <w:rsid w:val="0067796B"/>
    <w:rsid w:val="006800DC"/>
    <w:rsid w:val="0068101C"/>
    <w:rsid w:val="00681639"/>
    <w:rsid w:val="00681ACA"/>
    <w:rsid w:val="0068256C"/>
    <w:rsid w:val="0068272A"/>
    <w:rsid w:val="0068323B"/>
    <w:rsid w:val="00683BCB"/>
    <w:rsid w:val="00686AD3"/>
    <w:rsid w:val="006872CD"/>
    <w:rsid w:val="0068745F"/>
    <w:rsid w:val="00690E72"/>
    <w:rsid w:val="006922E2"/>
    <w:rsid w:val="00692A26"/>
    <w:rsid w:val="00693380"/>
    <w:rsid w:val="00693EB1"/>
    <w:rsid w:val="0069469A"/>
    <w:rsid w:val="0069551F"/>
    <w:rsid w:val="006963FD"/>
    <w:rsid w:val="00697DD3"/>
    <w:rsid w:val="00697EA9"/>
    <w:rsid w:val="006A0479"/>
    <w:rsid w:val="006A1311"/>
    <w:rsid w:val="006A5BC0"/>
    <w:rsid w:val="006A6E4B"/>
    <w:rsid w:val="006A737C"/>
    <w:rsid w:val="006B10F6"/>
    <w:rsid w:val="006B12A5"/>
    <w:rsid w:val="006B1393"/>
    <w:rsid w:val="006B1FEF"/>
    <w:rsid w:val="006B2FCF"/>
    <w:rsid w:val="006C019B"/>
    <w:rsid w:val="006C121D"/>
    <w:rsid w:val="006C2CC0"/>
    <w:rsid w:val="006C3DA7"/>
    <w:rsid w:val="006C40FC"/>
    <w:rsid w:val="006C57A2"/>
    <w:rsid w:val="006C7F31"/>
    <w:rsid w:val="006D1AF9"/>
    <w:rsid w:val="006D48BA"/>
    <w:rsid w:val="006D5B75"/>
    <w:rsid w:val="006E01D1"/>
    <w:rsid w:val="006E0F78"/>
    <w:rsid w:val="006E2948"/>
    <w:rsid w:val="006E36D7"/>
    <w:rsid w:val="006E3CE3"/>
    <w:rsid w:val="006E4E9E"/>
    <w:rsid w:val="006E7ABC"/>
    <w:rsid w:val="006E7DCD"/>
    <w:rsid w:val="006F05DB"/>
    <w:rsid w:val="006F0DC9"/>
    <w:rsid w:val="006F1E37"/>
    <w:rsid w:val="006F2162"/>
    <w:rsid w:val="006F2B99"/>
    <w:rsid w:val="006F2D74"/>
    <w:rsid w:val="006F3CCE"/>
    <w:rsid w:val="006F55DA"/>
    <w:rsid w:val="006F6FA3"/>
    <w:rsid w:val="006F73C5"/>
    <w:rsid w:val="006F7BD6"/>
    <w:rsid w:val="006F7BDB"/>
    <w:rsid w:val="007010CB"/>
    <w:rsid w:val="00702053"/>
    <w:rsid w:val="007024A5"/>
    <w:rsid w:val="0070279A"/>
    <w:rsid w:val="00702AB1"/>
    <w:rsid w:val="0070353A"/>
    <w:rsid w:val="0070458B"/>
    <w:rsid w:val="00704822"/>
    <w:rsid w:val="00705205"/>
    <w:rsid w:val="00707156"/>
    <w:rsid w:val="0070791E"/>
    <w:rsid w:val="00707968"/>
    <w:rsid w:val="00707F2F"/>
    <w:rsid w:val="007144AD"/>
    <w:rsid w:val="00714EC7"/>
    <w:rsid w:val="007150B8"/>
    <w:rsid w:val="00715846"/>
    <w:rsid w:val="00717642"/>
    <w:rsid w:val="00717CD6"/>
    <w:rsid w:val="007205D6"/>
    <w:rsid w:val="00720902"/>
    <w:rsid w:val="00721F60"/>
    <w:rsid w:val="00722FE4"/>
    <w:rsid w:val="0072447B"/>
    <w:rsid w:val="00724571"/>
    <w:rsid w:val="007254F4"/>
    <w:rsid w:val="007268DA"/>
    <w:rsid w:val="007274E5"/>
    <w:rsid w:val="00730938"/>
    <w:rsid w:val="0073131B"/>
    <w:rsid w:val="007321AD"/>
    <w:rsid w:val="00732415"/>
    <w:rsid w:val="00735A5E"/>
    <w:rsid w:val="00735E11"/>
    <w:rsid w:val="0073762A"/>
    <w:rsid w:val="00737CF0"/>
    <w:rsid w:val="0074031E"/>
    <w:rsid w:val="00740442"/>
    <w:rsid w:val="007406E1"/>
    <w:rsid w:val="00742AE8"/>
    <w:rsid w:val="00743060"/>
    <w:rsid w:val="0074387E"/>
    <w:rsid w:val="00745478"/>
    <w:rsid w:val="00745A45"/>
    <w:rsid w:val="00746040"/>
    <w:rsid w:val="007461D0"/>
    <w:rsid w:val="007471EA"/>
    <w:rsid w:val="00747BC4"/>
    <w:rsid w:val="00747FF0"/>
    <w:rsid w:val="00750769"/>
    <w:rsid w:val="0075216F"/>
    <w:rsid w:val="00753F2D"/>
    <w:rsid w:val="007542AB"/>
    <w:rsid w:val="0075441A"/>
    <w:rsid w:val="00756EA6"/>
    <w:rsid w:val="00757E4E"/>
    <w:rsid w:val="00760A57"/>
    <w:rsid w:val="00760E6F"/>
    <w:rsid w:val="007611A7"/>
    <w:rsid w:val="0076267B"/>
    <w:rsid w:val="00762C2D"/>
    <w:rsid w:val="00762EB8"/>
    <w:rsid w:val="007635AC"/>
    <w:rsid w:val="00764B96"/>
    <w:rsid w:val="0076585C"/>
    <w:rsid w:val="00775C9F"/>
    <w:rsid w:val="00777AB8"/>
    <w:rsid w:val="00780C8E"/>
    <w:rsid w:val="00781476"/>
    <w:rsid w:val="00784FD5"/>
    <w:rsid w:val="0078750C"/>
    <w:rsid w:val="00787A31"/>
    <w:rsid w:val="00787D99"/>
    <w:rsid w:val="00790517"/>
    <w:rsid w:val="00790E8A"/>
    <w:rsid w:val="00791B26"/>
    <w:rsid w:val="00792D29"/>
    <w:rsid w:val="00792F9D"/>
    <w:rsid w:val="00792FB1"/>
    <w:rsid w:val="00794D14"/>
    <w:rsid w:val="00794FD3"/>
    <w:rsid w:val="00797385"/>
    <w:rsid w:val="007977EE"/>
    <w:rsid w:val="00797F7A"/>
    <w:rsid w:val="007A00DB"/>
    <w:rsid w:val="007A0F21"/>
    <w:rsid w:val="007A1773"/>
    <w:rsid w:val="007A1774"/>
    <w:rsid w:val="007A19F2"/>
    <w:rsid w:val="007A30DF"/>
    <w:rsid w:val="007A3538"/>
    <w:rsid w:val="007A35A3"/>
    <w:rsid w:val="007A42D7"/>
    <w:rsid w:val="007A4BB8"/>
    <w:rsid w:val="007B19A4"/>
    <w:rsid w:val="007B2408"/>
    <w:rsid w:val="007B25B0"/>
    <w:rsid w:val="007B2A36"/>
    <w:rsid w:val="007B2B5C"/>
    <w:rsid w:val="007B2BFC"/>
    <w:rsid w:val="007B2C5E"/>
    <w:rsid w:val="007B2EFF"/>
    <w:rsid w:val="007B3FF6"/>
    <w:rsid w:val="007B401F"/>
    <w:rsid w:val="007B432B"/>
    <w:rsid w:val="007B5CF5"/>
    <w:rsid w:val="007B5FCC"/>
    <w:rsid w:val="007B609E"/>
    <w:rsid w:val="007B662E"/>
    <w:rsid w:val="007B6BA2"/>
    <w:rsid w:val="007B7F19"/>
    <w:rsid w:val="007C0569"/>
    <w:rsid w:val="007C087A"/>
    <w:rsid w:val="007C1EA9"/>
    <w:rsid w:val="007C1F69"/>
    <w:rsid w:val="007C2084"/>
    <w:rsid w:val="007C29B1"/>
    <w:rsid w:val="007C33AA"/>
    <w:rsid w:val="007C3F31"/>
    <w:rsid w:val="007C41F7"/>
    <w:rsid w:val="007C551A"/>
    <w:rsid w:val="007C5FC5"/>
    <w:rsid w:val="007C68C0"/>
    <w:rsid w:val="007C6968"/>
    <w:rsid w:val="007D0350"/>
    <w:rsid w:val="007D434F"/>
    <w:rsid w:val="007D63E4"/>
    <w:rsid w:val="007E0F56"/>
    <w:rsid w:val="007E1817"/>
    <w:rsid w:val="007E19FC"/>
    <w:rsid w:val="007E1EC1"/>
    <w:rsid w:val="007E21A7"/>
    <w:rsid w:val="007E2A34"/>
    <w:rsid w:val="007E2F9E"/>
    <w:rsid w:val="007E49B2"/>
    <w:rsid w:val="007E5B32"/>
    <w:rsid w:val="007E5B88"/>
    <w:rsid w:val="007E6D3A"/>
    <w:rsid w:val="007E6FC3"/>
    <w:rsid w:val="007F0C0B"/>
    <w:rsid w:val="007F2707"/>
    <w:rsid w:val="007F50D1"/>
    <w:rsid w:val="007F56F2"/>
    <w:rsid w:val="007F608F"/>
    <w:rsid w:val="007F640D"/>
    <w:rsid w:val="008008D1"/>
    <w:rsid w:val="00800F5F"/>
    <w:rsid w:val="00801220"/>
    <w:rsid w:val="008023F4"/>
    <w:rsid w:val="0080338D"/>
    <w:rsid w:val="00803761"/>
    <w:rsid w:val="008038E7"/>
    <w:rsid w:val="0080400D"/>
    <w:rsid w:val="00804DA3"/>
    <w:rsid w:val="008105C4"/>
    <w:rsid w:val="008140BF"/>
    <w:rsid w:val="008145BA"/>
    <w:rsid w:val="00815611"/>
    <w:rsid w:val="0082030D"/>
    <w:rsid w:val="00821CF1"/>
    <w:rsid w:val="00821DA3"/>
    <w:rsid w:val="00822345"/>
    <w:rsid w:val="008228B4"/>
    <w:rsid w:val="00824416"/>
    <w:rsid w:val="00824A11"/>
    <w:rsid w:val="0082622B"/>
    <w:rsid w:val="008271BC"/>
    <w:rsid w:val="0082795D"/>
    <w:rsid w:val="00827CD2"/>
    <w:rsid w:val="0083060D"/>
    <w:rsid w:val="00831243"/>
    <w:rsid w:val="00831DA9"/>
    <w:rsid w:val="0083294C"/>
    <w:rsid w:val="008329BB"/>
    <w:rsid w:val="008330A0"/>
    <w:rsid w:val="00833B66"/>
    <w:rsid w:val="00833CC3"/>
    <w:rsid w:val="00834B08"/>
    <w:rsid w:val="00836A49"/>
    <w:rsid w:val="0084110F"/>
    <w:rsid w:val="00841FAA"/>
    <w:rsid w:val="00842FD0"/>
    <w:rsid w:val="00843480"/>
    <w:rsid w:val="008447F4"/>
    <w:rsid w:val="00845ED9"/>
    <w:rsid w:val="008467DC"/>
    <w:rsid w:val="008468C6"/>
    <w:rsid w:val="00846DBB"/>
    <w:rsid w:val="00850404"/>
    <w:rsid w:val="008504AA"/>
    <w:rsid w:val="00850E22"/>
    <w:rsid w:val="00851387"/>
    <w:rsid w:val="008516F0"/>
    <w:rsid w:val="00851BC6"/>
    <w:rsid w:val="00853AE3"/>
    <w:rsid w:val="008540B4"/>
    <w:rsid w:val="008563F2"/>
    <w:rsid w:val="00856794"/>
    <w:rsid w:val="00857ABF"/>
    <w:rsid w:val="00860020"/>
    <w:rsid w:val="00861B87"/>
    <w:rsid w:val="008630DB"/>
    <w:rsid w:val="00863909"/>
    <w:rsid w:val="00863969"/>
    <w:rsid w:val="008664D6"/>
    <w:rsid w:val="0086663C"/>
    <w:rsid w:val="008671A6"/>
    <w:rsid w:val="008671B1"/>
    <w:rsid w:val="0087151D"/>
    <w:rsid w:val="0087320E"/>
    <w:rsid w:val="008741EF"/>
    <w:rsid w:val="0087536C"/>
    <w:rsid w:val="00875FCD"/>
    <w:rsid w:val="00876D47"/>
    <w:rsid w:val="00880457"/>
    <w:rsid w:val="00881F0D"/>
    <w:rsid w:val="008837B7"/>
    <w:rsid w:val="00883A81"/>
    <w:rsid w:val="00884EBA"/>
    <w:rsid w:val="0088515A"/>
    <w:rsid w:val="00886EFB"/>
    <w:rsid w:val="00890377"/>
    <w:rsid w:val="008906EE"/>
    <w:rsid w:val="00890929"/>
    <w:rsid w:val="008919C1"/>
    <w:rsid w:val="00893822"/>
    <w:rsid w:val="00893EA9"/>
    <w:rsid w:val="0089470A"/>
    <w:rsid w:val="008A100D"/>
    <w:rsid w:val="008A22EA"/>
    <w:rsid w:val="008A2ECB"/>
    <w:rsid w:val="008A536D"/>
    <w:rsid w:val="008A5948"/>
    <w:rsid w:val="008B0C1A"/>
    <w:rsid w:val="008B100A"/>
    <w:rsid w:val="008B2063"/>
    <w:rsid w:val="008B2E7C"/>
    <w:rsid w:val="008B31A1"/>
    <w:rsid w:val="008B36F2"/>
    <w:rsid w:val="008B48A2"/>
    <w:rsid w:val="008B579C"/>
    <w:rsid w:val="008B5D54"/>
    <w:rsid w:val="008C008B"/>
    <w:rsid w:val="008C0916"/>
    <w:rsid w:val="008C2010"/>
    <w:rsid w:val="008C2F33"/>
    <w:rsid w:val="008C35AB"/>
    <w:rsid w:val="008C4C6F"/>
    <w:rsid w:val="008C7077"/>
    <w:rsid w:val="008C70AC"/>
    <w:rsid w:val="008C7ED8"/>
    <w:rsid w:val="008D0164"/>
    <w:rsid w:val="008D0AAE"/>
    <w:rsid w:val="008D2218"/>
    <w:rsid w:val="008D2344"/>
    <w:rsid w:val="008D25BA"/>
    <w:rsid w:val="008D3EA8"/>
    <w:rsid w:val="008D490B"/>
    <w:rsid w:val="008D51C7"/>
    <w:rsid w:val="008D7D3A"/>
    <w:rsid w:val="008E06DD"/>
    <w:rsid w:val="008E0A85"/>
    <w:rsid w:val="008E0E4A"/>
    <w:rsid w:val="008E2EF2"/>
    <w:rsid w:val="008E39F9"/>
    <w:rsid w:val="008E3E12"/>
    <w:rsid w:val="008E5509"/>
    <w:rsid w:val="008E609A"/>
    <w:rsid w:val="008E6DFA"/>
    <w:rsid w:val="008E6E5B"/>
    <w:rsid w:val="008E7FBE"/>
    <w:rsid w:val="008F25FE"/>
    <w:rsid w:val="008F4075"/>
    <w:rsid w:val="008F4A3C"/>
    <w:rsid w:val="008F4DAF"/>
    <w:rsid w:val="008F5946"/>
    <w:rsid w:val="008F75AF"/>
    <w:rsid w:val="00901995"/>
    <w:rsid w:val="009024B7"/>
    <w:rsid w:val="00902FB0"/>
    <w:rsid w:val="009039FC"/>
    <w:rsid w:val="00903D9C"/>
    <w:rsid w:val="00904BD4"/>
    <w:rsid w:val="00905621"/>
    <w:rsid w:val="0090585D"/>
    <w:rsid w:val="00906722"/>
    <w:rsid w:val="0090693E"/>
    <w:rsid w:val="00911784"/>
    <w:rsid w:val="00911C5C"/>
    <w:rsid w:val="0091207D"/>
    <w:rsid w:val="00912352"/>
    <w:rsid w:val="009178C5"/>
    <w:rsid w:val="00920923"/>
    <w:rsid w:val="009215E2"/>
    <w:rsid w:val="0092238D"/>
    <w:rsid w:val="0092289E"/>
    <w:rsid w:val="009255D6"/>
    <w:rsid w:val="0092590F"/>
    <w:rsid w:val="00927C73"/>
    <w:rsid w:val="0093030E"/>
    <w:rsid w:val="009315B2"/>
    <w:rsid w:val="00931FD8"/>
    <w:rsid w:val="00932BD6"/>
    <w:rsid w:val="00933AF7"/>
    <w:rsid w:val="00934634"/>
    <w:rsid w:val="00935221"/>
    <w:rsid w:val="0093549A"/>
    <w:rsid w:val="0093576E"/>
    <w:rsid w:val="00935D27"/>
    <w:rsid w:val="0093743C"/>
    <w:rsid w:val="009377E8"/>
    <w:rsid w:val="00940178"/>
    <w:rsid w:val="009413E8"/>
    <w:rsid w:val="009414DC"/>
    <w:rsid w:val="00942A7A"/>
    <w:rsid w:val="00942BA6"/>
    <w:rsid w:val="00943436"/>
    <w:rsid w:val="009451EF"/>
    <w:rsid w:val="009456A0"/>
    <w:rsid w:val="009463A7"/>
    <w:rsid w:val="00946F62"/>
    <w:rsid w:val="00950371"/>
    <w:rsid w:val="009517DD"/>
    <w:rsid w:val="00952FAA"/>
    <w:rsid w:val="00953356"/>
    <w:rsid w:val="00953861"/>
    <w:rsid w:val="00955679"/>
    <w:rsid w:val="00955DFC"/>
    <w:rsid w:val="00956154"/>
    <w:rsid w:val="00956283"/>
    <w:rsid w:val="009604ED"/>
    <w:rsid w:val="00967E2F"/>
    <w:rsid w:val="00970530"/>
    <w:rsid w:val="00970B16"/>
    <w:rsid w:val="00973C91"/>
    <w:rsid w:val="009755CA"/>
    <w:rsid w:val="00980050"/>
    <w:rsid w:val="00980626"/>
    <w:rsid w:val="0098246F"/>
    <w:rsid w:val="00982FA1"/>
    <w:rsid w:val="00983692"/>
    <w:rsid w:val="00983EBB"/>
    <w:rsid w:val="00985131"/>
    <w:rsid w:val="00986857"/>
    <w:rsid w:val="009876A6"/>
    <w:rsid w:val="00990AA1"/>
    <w:rsid w:val="009924AE"/>
    <w:rsid w:val="00993DAF"/>
    <w:rsid w:val="00993F0E"/>
    <w:rsid w:val="00993FB4"/>
    <w:rsid w:val="00996B6B"/>
    <w:rsid w:val="009972AC"/>
    <w:rsid w:val="00997AAA"/>
    <w:rsid w:val="009A027D"/>
    <w:rsid w:val="009A126E"/>
    <w:rsid w:val="009A14A0"/>
    <w:rsid w:val="009A1BD0"/>
    <w:rsid w:val="009A226B"/>
    <w:rsid w:val="009A4632"/>
    <w:rsid w:val="009A71CE"/>
    <w:rsid w:val="009B023D"/>
    <w:rsid w:val="009B3BAC"/>
    <w:rsid w:val="009B4046"/>
    <w:rsid w:val="009B4667"/>
    <w:rsid w:val="009B5542"/>
    <w:rsid w:val="009B6346"/>
    <w:rsid w:val="009B6528"/>
    <w:rsid w:val="009B68E8"/>
    <w:rsid w:val="009C013D"/>
    <w:rsid w:val="009C06B5"/>
    <w:rsid w:val="009C288C"/>
    <w:rsid w:val="009C46C2"/>
    <w:rsid w:val="009C5517"/>
    <w:rsid w:val="009C6BEC"/>
    <w:rsid w:val="009C6F7F"/>
    <w:rsid w:val="009D052C"/>
    <w:rsid w:val="009D522A"/>
    <w:rsid w:val="009D53F1"/>
    <w:rsid w:val="009E16E9"/>
    <w:rsid w:val="009E1CF5"/>
    <w:rsid w:val="009E3992"/>
    <w:rsid w:val="009E3C83"/>
    <w:rsid w:val="009E40ED"/>
    <w:rsid w:val="009E4F8C"/>
    <w:rsid w:val="009E6194"/>
    <w:rsid w:val="009F0CCB"/>
    <w:rsid w:val="009F2FD6"/>
    <w:rsid w:val="009F33F0"/>
    <w:rsid w:val="009F3F91"/>
    <w:rsid w:val="009F57A3"/>
    <w:rsid w:val="009F59DC"/>
    <w:rsid w:val="00A002BF"/>
    <w:rsid w:val="00A0070A"/>
    <w:rsid w:val="00A009A5"/>
    <w:rsid w:val="00A025A1"/>
    <w:rsid w:val="00A035D3"/>
    <w:rsid w:val="00A049A9"/>
    <w:rsid w:val="00A04A2C"/>
    <w:rsid w:val="00A05C85"/>
    <w:rsid w:val="00A06898"/>
    <w:rsid w:val="00A06B18"/>
    <w:rsid w:val="00A07314"/>
    <w:rsid w:val="00A11282"/>
    <w:rsid w:val="00A12F1A"/>
    <w:rsid w:val="00A13DE6"/>
    <w:rsid w:val="00A147A3"/>
    <w:rsid w:val="00A14969"/>
    <w:rsid w:val="00A220A9"/>
    <w:rsid w:val="00A2281F"/>
    <w:rsid w:val="00A23E02"/>
    <w:rsid w:val="00A24F45"/>
    <w:rsid w:val="00A257C5"/>
    <w:rsid w:val="00A26317"/>
    <w:rsid w:val="00A27D7E"/>
    <w:rsid w:val="00A27E2E"/>
    <w:rsid w:val="00A27FBA"/>
    <w:rsid w:val="00A30FED"/>
    <w:rsid w:val="00A31049"/>
    <w:rsid w:val="00A311F1"/>
    <w:rsid w:val="00A32178"/>
    <w:rsid w:val="00A348A2"/>
    <w:rsid w:val="00A36CC7"/>
    <w:rsid w:val="00A379A4"/>
    <w:rsid w:val="00A40563"/>
    <w:rsid w:val="00A42838"/>
    <w:rsid w:val="00A42EDC"/>
    <w:rsid w:val="00A4438B"/>
    <w:rsid w:val="00A4525A"/>
    <w:rsid w:val="00A45B77"/>
    <w:rsid w:val="00A46268"/>
    <w:rsid w:val="00A4740E"/>
    <w:rsid w:val="00A47C08"/>
    <w:rsid w:val="00A508D5"/>
    <w:rsid w:val="00A50DBF"/>
    <w:rsid w:val="00A51372"/>
    <w:rsid w:val="00A51F32"/>
    <w:rsid w:val="00A537AF"/>
    <w:rsid w:val="00A56BD3"/>
    <w:rsid w:val="00A57E7F"/>
    <w:rsid w:val="00A60016"/>
    <w:rsid w:val="00A63D2C"/>
    <w:rsid w:val="00A64411"/>
    <w:rsid w:val="00A65E66"/>
    <w:rsid w:val="00A67B40"/>
    <w:rsid w:val="00A721B8"/>
    <w:rsid w:val="00A74362"/>
    <w:rsid w:val="00A7450E"/>
    <w:rsid w:val="00A75076"/>
    <w:rsid w:val="00A75EB8"/>
    <w:rsid w:val="00A808D3"/>
    <w:rsid w:val="00A81F40"/>
    <w:rsid w:val="00A83937"/>
    <w:rsid w:val="00A84874"/>
    <w:rsid w:val="00A848A6"/>
    <w:rsid w:val="00A84B79"/>
    <w:rsid w:val="00A855FF"/>
    <w:rsid w:val="00A86193"/>
    <w:rsid w:val="00A86EE6"/>
    <w:rsid w:val="00A875FA"/>
    <w:rsid w:val="00A90EFC"/>
    <w:rsid w:val="00A9239B"/>
    <w:rsid w:val="00A95EF2"/>
    <w:rsid w:val="00AA0E8D"/>
    <w:rsid w:val="00AA1E07"/>
    <w:rsid w:val="00AA3706"/>
    <w:rsid w:val="00AA4BFE"/>
    <w:rsid w:val="00AA5B2F"/>
    <w:rsid w:val="00AA7A3F"/>
    <w:rsid w:val="00AA7F12"/>
    <w:rsid w:val="00AB0587"/>
    <w:rsid w:val="00AB0A72"/>
    <w:rsid w:val="00AB1267"/>
    <w:rsid w:val="00AB2389"/>
    <w:rsid w:val="00AB292D"/>
    <w:rsid w:val="00AB2A99"/>
    <w:rsid w:val="00AB434D"/>
    <w:rsid w:val="00AB50A8"/>
    <w:rsid w:val="00AC12F3"/>
    <w:rsid w:val="00AC441C"/>
    <w:rsid w:val="00AC5E93"/>
    <w:rsid w:val="00AC781D"/>
    <w:rsid w:val="00AD278E"/>
    <w:rsid w:val="00AD3AC1"/>
    <w:rsid w:val="00AD4942"/>
    <w:rsid w:val="00AD61B4"/>
    <w:rsid w:val="00AE0D6B"/>
    <w:rsid w:val="00AE1DDA"/>
    <w:rsid w:val="00AE25F2"/>
    <w:rsid w:val="00AE2CE5"/>
    <w:rsid w:val="00AE2E39"/>
    <w:rsid w:val="00AE3DF8"/>
    <w:rsid w:val="00AE41E2"/>
    <w:rsid w:val="00AE5EC1"/>
    <w:rsid w:val="00AE64E6"/>
    <w:rsid w:val="00AE7951"/>
    <w:rsid w:val="00AF12BA"/>
    <w:rsid w:val="00AF3C85"/>
    <w:rsid w:val="00AF4B2C"/>
    <w:rsid w:val="00AF4B9A"/>
    <w:rsid w:val="00AF4C3D"/>
    <w:rsid w:val="00AF4F6A"/>
    <w:rsid w:val="00AF5CC6"/>
    <w:rsid w:val="00AF69AF"/>
    <w:rsid w:val="00AF738B"/>
    <w:rsid w:val="00B0031A"/>
    <w:rsid w:val="00B0070A"/>
    <w:rsid w:val="00B01017"/>
    <w:rsid w:val="00B02883"/>
    <w:rsid w:val="00B032DB"/>
    <w:rsid w:val="00B04C39"/>
    <w:rsid w:val="00B04C3D"/>
    <w:rsid w:val="00B07370"/>
    <w:rsid w:val="00B1168F"/>
    <w:rsid w:val="00B11900"/>
    <w:rsid w:val="00B11F2E"/>
    <w:rsid w:val="00B131EA"/>
    <w:rsid w:val="00B135A4"/>
    <w:rsid w:val="00B135B4"/>
    <w:rsid w:val="00B13EA6"/>
    <w:rsid w:val="00B148F2"/>
    <w:rsid w:val="00B14E24"/>
    <w:rsid w:val="00B14E61"/>
    <w:rsid w:val="00B15531"/>
    <w:rsid w:val="00B1766A"/>
    <w:rsid w:val="00B20613"/>
    <w:rsid w:val="00B2076D"/>
    <w:rsid w:val="00B2268D"/>
    <w:rsid w:val="00B226D6"/>
    <w:rsid w:val="00B2331E"/>
    <w:rsid w:val="00B23379"/>
    <w:rsid w:val="00B24176"/>
    <w:rsid w:val="00B26641"/>
    <w:rsid w:val="00B26C36"/>
    <w:rsid w:val="00B27F3D"/>
    <w:rsid w:val="00B32320"/>
    <w:rsid w:val="00B32841"/>
    <w:rsid w:val="00B32E85"/>
    <w:rsid w:val="00B334E4"/>
    <w:rsid w:val="00B41A26"/>
    <w:rsid w:val="00B42006"/>
    <w:rsid w:val="00B420C0"/>
    <w:rsid w:val="00B4328E"/>
    <w:rsid w:val="00B43D6F"/>
    <w:rsid w:val="00B4417C"/>
    <w:rsid w:val="00B460DC"/>
    <w:rsid w:val="00B466B2"/>
    <w:rsid w:val="00B47995"/>
    <w:rsid w:val="00B47B23"/>
    <w:rsid w:val="00B50B17"/>
    <w:rsid w:val="00B51013"/>
    <w:rsid w:val="00B513A1"/>
    <w:rsid w:val="00B55C5C"/>
    <w:rsid w:val="00B60F1F"/>
    <w:rsid w:val="00B61D48"/>
    <w:rsid w:val="00B6279E"/>
    <w:rsid w:val="00B6312B"/>
    <w:rsid w:val="00B641AE"/>
    <w:rsid w:val="00B643AA"/>
    <w:rsid w:val="00B6489F"/>
    <w:rsid w:val="00B659E9"/>
    <w:rsid w:val="00B6704C"/>
    <w:rsid w:val="00B67D35"/>
    <w:rsid w:val="00B67D61"/>
    <w:rsid w:val="00B67EFE"/>
    <w:rsid w:val="00B71F4E"/>
    <w:rsid w:val="00B74BD6"/>
    <w:rsid w:val="00B7624B"/>
    <w:rsid w:val="00B76804"/>
    <w:rsid w:val="00B77611"/>
    <w:rsid w:val="00B8018F"/>
    <w:rsid w:val="00B80D44"/>
    <w:rsid w:val="00B81FCF"/>
    <w:rsid w:val="00B8242B"/>
    <w:rsid w:val="00B83C46"/>
    <w:rsid w:val="00B83CE0"/>
    <w:rsid w:val="00B84513"/>
    <w:rsid w:val="00B84BCC"/>
    <w:rsid w:val="00B85CD4"/>
    <w:rsid w:val="00B908FE"/>
    <w:rsid w:val="00B90A84"/>
    <w:rsid w:val="00B91662"/>
    <w:rsid w:val="00B9172E"/>
    <w:rsid w:val="00B919DD"/>
    <w:rsid w:val="00B91C81"/>
    <w:rsid w:val="00B9297E"/>
    <w:rsid w:val="00B93EC9"/>
    <w:rsid w:val="00B943D0"/>
    <w:rsid w:val="00B95F27"/>
    <w:rsid w:val="00B97F06"/>
    <w:rsid w:val="00BA071A"/>
    <w:rsid w:val="00BA07A8"/>
    <w:rsid w:val="00BA2159"/>
    <w:rsid w:val="00BA256C"/>
    <w:rsid w:val="00BA26CA"/>
    <w:rsid w:val="00BA3C33"/>
    <w:rsid w:val="00BA6F21"/>
    <w:rsid w:val="00BA7185"/>
    <w:rsid w:val="00BA7D07"/>
    <w:rsid w:val="00BB171C"/>
    <w:rsid w:val="00BB19A7"/>
    <w:rsid w:val="00BB35B3"/>
    <w:rsid w:val="00BB372C"/>
    <w:rsid w:val="00BB3B0A"/>
    <w:rsid w:val="00BB55B3"/>
    <w:rsid w:val="00BB655B"/>
    <w:rsid w:val="00BB7440"/>
    <w:rsid w:val="00BC0562"/>
    <w:rsid w:val="00BC1357"/>
    <w:rsid w:val="00BC1A08"/>
    <w:rsid w:val="00BC3D9C"/>
    <w:rsid w:val="00BC5EA1"/>
    <w:rsid w:val="00BC6B90"/>
    <w:rsid w:val="00BC6DF5"/>
    <w:rsid w:val="00BD1D8E"/>
    <w:rsid w:val="00BD2FF7"/>
    <w:rsid w:val="00BD4222"/>
    <w:rsid w:val="00BD5EE9"/>
    <w:rsid w:val="00BD6141"/>
    <w:rsid w:val="00BD7136"/>
    <w:rsid w:val="00BE142A"/>
    <w:rsid w:val="00BE2DA6"/>
    <w:rsid w:val="00BE2E73"/>
    <w:rsid w:val="00BE32A3"/>
    <w:rsid w:val="00BE3C03"/>
    <w:rsid w:val="00BE465A"/>
    <w:rsid w:val="00BE6585"/>
    <w:rsid w:val="00BE6CE6"/>
    <w:rsid w:val="00BE7463"/>
    <w:rsid w:val="00BF0B4F"/>
    <w:rsid w:val="00BF0D04"/>
    <w:rsid w:val="00BF1785"/>
    <w:rsid w:val="00BF2C2E"/>
    <w:rsid w:val="00BF32CC"/>
    <w:rsid w:val="00BF4FB6"/>
    <w:rsid w:val="00BF52AD"/>
    <w:rsid w:val="00BF69F0"/>
    <w:rsid w:val="00BF7594"/>
    <w:rsid w:val="00BF7AA4"/>
    <w:rsid w:val="00C00864"/>
    <w:rsid w:val="00C00E11"/>
    <w:rsid w:val="00C017DD"/>
    <w:rsid w:val="00C01A8A"/>
    <w:rsid w:val="00C022B0"/>
    <w:rsid w:val="00C03C8A"/>
    <w:rsid w:val="00C0484E"/>
    <w:rsid w:val="00C04A30"/>
    <w:rsid w:val="00C05A20"/>
    <w:rsid w:val="00C05C50"/>
    <w:rsid w:val="00C062D4"/>
    <w:rsid w:val="00C064D7"/>
    <w:rsid w:val="00C10433"/>
    <w:rsid w:val="00C1065D"/>
    <w:rsid w:val="00C10780"/>
    <w:rsid w:val="00C11E3A"/>
    <w:rsid w:val="00C11ECD"/>
    <w:rsid w:val="00C13186"/>
    <w:rsid w:val="00C13F9C"/>
    <w:rsid w:val="00C1585A"/>
    <w:rsid w:val="00C163D8"/>
    <w:rsid w:val="00C16580"/>
    <w:rsid w:val="00C16964"/>
    <w:rsid w:val="00C2174D"/>
    <w:rsid w:val="00C21834"/>
    <w:rsid w:val="00C220DB"/>
    <w:rsid w:val="00C22530"/>
    <w:rsid w:val="00C22D2C"/>
    <w:rsid w:val="00C2331E"/>
    <w:rsid w:val="00C25EFF"/>
    <w:rsid w:val="00C26529"/>
    <w:rsid w:val="00C277D0"/>
    <w:rsid w:val="00C27B08"/>
    <w:rsid w:val="00C30A55"/>
    <w:rsid w:val="00C317A2"/>
    <w:rsid w:val="00C319AC"/>
    <w:rsid w:val="00C33064"/>
    <w:rsid w:val="00C3397D"/>
    <w:rsid w:val="00C34CED"/>
    <w:rsid w:val="00C36FCB"/>
    <w:rsid w:val="00C37188"/>
    <w:rsid w:val="00C374EE"/>
    <w:rsid w:val="00C40021"/>
    <w:rsid w:val="00C41069"/>
    <w:rsid w:val="00C41109"/>
    <w:rsid w:val="00C41A27"/>
    <w:rsid w:val="00C4311C"/>
    <w:rsid w:val="00C4312B"/>
    <w:rsid w:val="00C44B47"/>
    <w:rsid w:val="00C454E5"/>
    <w:rsid w:val="00C50659"/>
    <w:rsid w:val="00C508E7"/>
    <w:rsid w:val="00C5152B"/>
    <w:rsid w:val="00C51C9B"/>
    <w:rsid w:val="00C52E9E"/>
    <w:rsid w:val="00C52EEA"/>
    <w:rsid w:val="00C53218"/>
    <w:rsid w:val="00C53396"/>
    <w:rsid w:val="00C54B8A"/>
    <w:rsid w:val="00C551F2"/>
    <w:rsid w:val="00C60CBD"/>
    <w:rsid w:val="00C60DF5"/>
    <w:rsid w:val="00C616C1"/>
    <w:rsid w:val="00C6200B"/>
    <w:rsid w:val="00C62603"/>
    <w:rsid w:val="00C6448D"/>
    <w:rsid w:val="00C65075"/>
    <w:rsid w:val="00C66549"/>
    <w:rsid w:val="00C66A36"/>
    <w:rsid w:val="00C715F2"/>
    <w:rsid w:val="00C721AF"/>
    <w:rsid w:val="00C7541E"/>
    <w:rsid w:val="00C7671C"/>
    <w:rsid w:val="00C76DAB"/>
    <w:rsid w:val="00C77F7E"/>
    <w:rsid w:val="00C800AC"/>
    <w:rsid w:val="00C80FE0"/>
    <w:rsid w:val="00C8294B"/>
    <w:rsid w:val="00C82E6F"/>
    <w:rsid w:val="00C837EB"/>
    <w:rsid w:val="00C83F38"/>
    <w:rsid w:val="00C84578"/>
    <w:rsid w:val="00C86522"/>
    <w:rsid w:val="00C87DB0"/>
    <w:rsid w:val="00C905AE"/>
    <w:rsid w:val="00C90B03"/>
    <w:rsid w:val="00C90CB6"/>
    <w:rsid w:val="00C919D4"/>
    <w:rsid w:val="00C922FE"/>
    <w:rsid w:val="00C932C3"/>
    <w:rsid w:val="00C93503"/>
    <w:rsid w:val="00C968EB"/>
    <w:rsid w:val="00C9728C"/>
    <w:rsid w:val="00CA005F"/>
    <w:rsid w:val="00CA00C8"/>
    <w:rsid w:val="00CA0CE7"/>
    <w:rsid w:val="00CA2D94"/>
    <w:rsid w:val="00CA2E51"/>
    <w:rsid w:val="00CA3F8B"/>
    <w:rsid w:val="00CA405B"/>
    <w:rsid w:val="00CA42EF"/>
    <w:rsid w:val="00CA50AD"/>
    <w:rsid w:val="00CA54EB"/>
    <w:rsid w:val="00CB0EF1"/>
    <w:rsid w:val="00CB181D"/>
    <w:rsid w:val="00CB1AD4"/>
    <w:rsid w:val="00CB2D24"/>
    <w:rsid w:val="00CB3F43"/>
    <w:rsid w:val="00CB447B"/>
    <w:rsid w:val="00CB4DA4"/>
    <w:rsid w:val="00CB6819"/>
    <w:rsid w:val="00CC021D"/>
    <w:rsid w:val="00CC1A5E"/>
    <w:rsid w:val="00CC1B47"/>
    <w:rsid w:val="00CC1FB7"/>
    <w:rsid w:val="00CC27BC"/>
    <w:rsid w:val="00CC45B1"/>
    <w:rsid w:val="00CC5DE2"/>
    <w:rsid w:val="00CC768E"/>
    <w:rsid w:val="00CC775B"/>
    <w:rsid w:val="00CC7FAB"/>
    <w:rsid w:val="00CD0328"/>
    <w:rsid w:val="00CD1335"/>
    <w:rsid w:val="00CD14C8"/>
    <w:rsid w:val="00CD1BB9"/>
    <w:rsid w:val="00CD38D8"/>
    <w:rsid w:val="00CD4C24"/>
    <w:rsid w:val="00CD5BFE"/>
    <w:rsid w:val="00CE1793"/>
    <w:rsid w:val="00CE17CF"/>
    <w:rsid w:val="00CE4CA0"/>
    <w:rsid w:val="00CF00CD"/>
    <w:rsid w:val="00CF103E"/>
    <w:rsid w:val="00CF16DF"/>
    <w:rsid w:val="00CF17BB"/>
    <w:rsid w:val="00CF352A"/>
    <w:rsid w:val="00CF3CE9"/>
    <w:rsid w:val="00CF4179"/>
    <w:rsid w:val="00CF48B1"/>
    <w:rsid w:val="00CF635B"/>
    <w:rsid w:val="00CF75C3"/>
    <w:rsid w:val="00D00097"/>
    <w:rsid w:val="00D01EDA"/>
    <w:rsid w:val="00D02367"/>
    <w:rsid w:val="00D02ACD"/>
    <w:rsid w:val="00D03817"/>
    <w:rsid w:val="00D051D0"/>
    <w:rsid w:val="00D05363"/>
    <w:rsid w:val="00D053BB"/>
    <w:rsid w:val="00D05A20"/>
    <w:rsid w:val="00D05B2A"/>
    <w:rsid w:val="00D06C19"/>
    <w:rsid w:val="00D10867"/>
    <w:rsid w:val="00D10EE4"/>
    <w:rsid w:val="00D11CD0"/>
    <w:rsid w:val="00D12326"/>
    <w:rsid w:val="00D127C7"/>
    <w:rsid w:val="00D14019"/>
    <w:rsid w:val="00D14FF3"/>
    <w:rsid w:val="00D1583A"/>
    <w:rsid w:val="00D15D77"/>
    <w:rsid w:val="00D1671C"/>
    <w:rsid w:val="00D16F00"/>
    <w:rsid w:val="00D1788A"/>
    <w:rsid w:val="00D2008F"/>
    <w:rsid w:val="00D20878"/>
    <w:rsid w:val="00D21449"/>
    <w:rsid w:val="00D21878"/>
    <w:rsid w:val="00D21BBE"/>
    <w:rsid w:val="00D222B9"/>
    <w:rsid w:val="00D229E9"/>
    <w:rsid w:val="00D22C2D"/>
    <w:rsid w:val="00D22D8F"/>
    <w:rsid w:val="00D279A3"/>
    <w:rsid w:val="00D316F5"/>
    <w:rsid w:val="00D31BAA"/>
    <w:rsid w:val="00D328F9"/>
    <w:rsid w:val="00D3565D"/>
    <w:rsid w:val="00D36037"/>
    <w:rsid w:val="00D36C78"/>
    <w:rsid w:val="00D37651"/>
    <w:rsid w:val="00D37892"/>
    <w:rsid w:val="00D402D3"/>
    <w:rsid w:val="00D411AE"/>
    <w:rsid w:val="00D41263"/>
    <w:rsid w:val="00D41F87"/>
    <w:rsid w:val="00D43E81"/>
    <w:rsid w:val="00D44FF5"/>
    <w:rsid w:val="00D47EB8"/>
    <w:rsid w:val="00D50150"/>
    <w:rsid w:val="00D5181E"/>
    <w:rsid w:val="00D5192B"/>
    <w:rsid w:val="00D52436"/>
    <w:rsid w:val="00D5309C"/>
    <w:rsid w:val="00D5329B"/>
    <w:rsid w:val="00D53FB7"/>
    <w:rsid w:val="00D54213"/>
    <w:rsid w:val="00D54C8C"/>
    <w:rsid w:val="00D54FDE"/>
    <w:rsid w:val="00D55D7F"/>
    <w:rsid w:val="00D55F05"/>
    <w:rsid w:val="00D567BA"/>
    <w:rsid w:val="00D57619"/>
    <w:rsid w:val="00D60055"/>
    <w:rsid w:val="00D606B7"/>
    <w:rsid w:val="00D614C9"/>
    <w:rsid w:val="00D62F1E"/>
    <w:rsid w:val="00D64506"/>
    <w:rsid w:val="00D6486C"/>
    <w:rsid w:val="00D65019"/>
    <w:rsid w:val="00D65FFD"/>
    <w:rsid w:val="00D66998"/>
    <w:rsid w:val="00D670CB"/>
    <w:rsid w:val="00D6716C"/>
    <w:rsid w:val="00D720ED"/>
    <w:rsid w:val="00D7335F"/>
    <w:rsid w:val="00D73785"/>
    <w:rsid w:val="00D759B2"/>
    <w:rsid w:val="00D75D63"/>
    <w:rsid w:val="00D81447"/>
    <w:rsid w:val="00D81749"/>
    <w:rsid w:val="00D82274"/>
    <w:rsid w:val="00D84110"/>
    <w:rsid w:val="00D84B5E"/>
    <w:rsid w:val="00D872E3"/>
    <w:rsid w:val="00D87424"/>
    <w:rsid w:val="00D94181"/>
    <w:rsid w:val="00D944EC"/>
    <w:rsid w:val="00D9584B"/>
    <w:rsid w:val="00D9632B"/>
    <w:rsid w:val="00D9673F"/>
    <w:rsid w:val="00D9765F"/>
    <w:rsid w:val="00DA0416"/>
    <w:rsid w:val="00DA0BD8"/>
    <w:rsid w:val="00DA199C"/>
    <w:rsid w:val="00DA238C"/>
    <w:rsid w:val="00DA3298"/>
    <w:rsid w:val="00DA3CB6"/>
    <w:rsid w:val="00DA4945"/>
    <w:rsid w:val="00DA5821"/>
    <w:rsid w:val="00DA631F"/>
    <w:rsid w:val="00DA65BE"/>
    <w:rsid w:val="00DA6E7F"/>
    <w:rsid w:val="00DB0D07"/>
    <w:rsid w:val="00DB1E9F"/>
    <w:rsid w:val="00DB45DA"/>
    <w:rsid w:val="00DB5EC7"/>
    <w:rsid w:val="00DB7E50"/>
    <w:rsid w:val="00DC0577"/>
    <w:rsid w:val="00DC10C8"/>
    <w:rsid w:val="00DC2D04"/>
    <w:rsid w:val="00DC3925"/>
    <w:rsid w:val="00DC3B26"/>
    <w:rsid w:val="00DC5765"/>
    <w:rsid w:val="00DC57A0"/>
    <w:rsid w:val="00DC704A"/>
    <w:rsid w:val="00DD007F"/>
    <w:rsid w:val="00DD2A13"/>
    <w:rsid w:val="00DD5F28"/>
    <w:rsid w:val="00DD6942"/>
    <w:rsid w:val="00DE025E"/>
    <w:rsid w:val="00DE0391"/>
    <w:rsid w:val="00DE044F"/>
    <w:rsid w:val="00DE1226"/>
    <w:rsid w:val="00DE18FE"/>
    <w:rsid w:val="00DE1AC5"/>
    <w:rsid w:val="00DE49E1"/>
    <w:rsid w:val="00DE4B8D"/>
    <w:rsid w:val="00DE6099"/>
    <w:rsid w:val="00DE73E3"/>
    <w:rsid w:val="00DE78F9"/>
    <w:rsid w:val="00DF010D"/>
    <w:rsid w:val="00DF0E1F"/>
    <w:rsid w:val="00DF130F"/>
    <w:rsid w:val="00DF1529"/>
    <w:rsid w:val="00DF1AE7"/>
    <w:rsid w:val="00DF2FE3"/>
    <w:rsid w:val="00DF6324"/>
    <w:rsid w:val="00DF6C05"/>
    <w:rsid w:val="00DF71AC"/>
    <w:rsid w:val="00E00F2C"/>
    <w:rsid w:val="00E03602"/>
    <w:rsid w:val="00E0378C"/>
    <w:rsid w:val="00E04602"/>
    <w:rsid w:val="00E04655"/>
    <w:rsid w:val="00E05F0C"/>
    <w:rsid w:val="00E06236"/>
    <w:rsid w:val="00E10D9B"/>
    <w:rsid w:val="00E10F1D"/>
    <w:rsid w:val="00E136AE"/>
    <w:rsid w:val="00E13835"/>
    <w:rsid w:val="00E13A96"/>
    <w:rsid w:val="00E142D5"/>
    <w:rsid w:val="00E14762"/>
    <w:rsid w:val="00E14F23"/>
    <w:rsid w:val="00E1676D"/>
    <w:rsid w:val="00E16D8E"/>
    <w:rsid w:val="00E170AB"/>
    <w:rsid w:val="00E17184"/>
    <w:rsid w:val="00E17376"/>
    <w:rsid w:val="00E20C52"/>
    <w:rsid w:val="00E217A5"/>
    <w:rsid w:val="00E21C93"/>
    <w:rsid w:val="00E22E70"/>
    <w:rsid w:val="00E2486C"/>
    <w:rsid w:val="00E252BF"/>
    <w:rsid w:val="00E25CDC"/>
    <w:rsid w:val="00E276E1"/>
    <w:rsid w:val="00E32139"/>
    <w:rsid w:val="00E32DCC"/>
    <w:rsid w:val="00E34190"/>
    <w:rsid w:val="00E356B2"/>
    <w:rsid w:val="00E35868"/>
    <w:rsid w:val="00E36D78"/>
    <w:rsid w:val="00E37278"/>
    <w:rsid w:val="00E414FE"/>
    <w:rsid w:val="00E432C8"/>
    <w:rsid w:val="00E4341F"/>
    <w:rsid w:val="00E43C67"/>
    <w:rsid w:val="00E4633F"/>
    <w:rsid w:val="00E46913"/>
    <w:rsid w:val="00E47B59"/>
    <w:rsid w:val="00E50E40"/>
    <w:rsid w:val="00E526F2"/>
    <w:rsid w:val="00E5291F"/>
    <w:rsid w:val="00E5345C"/>
    <w:rsid w:val="00E54A1F"/>
    <w:rsid w:val="00E55C78"/>
    <w:rsid w:val="00E56C66"/>
    <w:rsid w:val="00E56D0F"/>
    <w:rsid w:val="00E57B81"/>
    <w:rsid w:val="00E600CB"/>
    <w:rsid w:val="00E618B2"/>
    <w:rsid w:val="00E6227A"/>
    <w:rsid w:val="00E635C5"/>
    <w:rsid w:val="00E636CD"/>
    <w:rsid w:val="00E65F7C"/>
    <w:rsid w:val="00E661F2"/>
    <w:rsid w:val="00E6674A"/>
    <w:rsid w:val="00E71517"/>
    <w:rsid w:val="00E71ECC"/>
    <w:rsid w:val="00E72505"/>
    <w:rsid w:val="00E72D63"/>
    <w:rsid w:val="00E7356A"/>
    <w:rsid w:val="00E738ED"/>
    <w:rsid w:val="00E73AA9"/>
    <w:rsid w:val="00E73F5D"/>
    <w:rsid w:val="00E74575"/>
    <w:rsid w:val="00E766AE"/>
    <w:rsid w:val="00E779A7"/>
    <w:rsid w:val="00E80715"/>
    <w:rsid w:val="00E810EE"/>
    <w:rsid w:val="00E81101"/>
    <w:rsid w:val="00E81C7D"/>
    <w:rsid w:val="00E83109"/>
    <w:rsid w:val="00E83460"/>
    <w:rsid w:val="00E83BC1"/>
    <w:rsid w:val="00E842E1"/>
    <w:rsid w:val="00E8463C"/>
    <w:rsid w:val="00E85E25"/>
    <w:rsid w:val="00E86BAE"/>
    <w:rsid w:val="00E86F67"/>
    <w:rsid w:val="00E8786D"/>
    <w:rsid w:val="00E87E14"/>
    <w:rsid w:val="00E908F4"/>
    <w:rsid w:val="00E92A07"/>
    <w:rsid w:val="00E9774E"/>
    <w:rsid w:val="00EA12A9"/>
    <w:rsid w:val="00EA23B9"/>
    <w:rsid w:val="00EA3BD2"/>
    <w:rsid w:val="00EA4EFF"/>
    <w:rsid w:val="00EA53E9"/>
    <w:rsid w:val="00EA58DD"/>
    <w:rsid w:val="00EA6960"/>
    <w:rsid w:val="00EA77CF"/>
    <w:rsid w:val="00EB05E7"/>
    <w:rsid w:val="00EB0CAE"/>
    <w:rsid w:val="00EB18B7"/>
    <w:rsid w:val="00EB32C1"/>
    <w:rsid w:val="00EB5287"/>
    <w:rsid w:val="00EB6508"/>
    <w:rsid w:val="00EB7DBD"/>
    <w:rsid w:val="00EC037F"/>
    <w:rsid w:val="00EC0F3B"/>
    <w:rsid w:val="00EC3674"/>
    <w:rsid w:val="00EC55AF"/>
    <w:rsid w:val="00EC7080"/>
    <w:rsid w:val="00EC76E5"/>
    <w:rsid w:val="00ED1998"/>
    <w:rsid w:val="00ED1BEB"/>
    <w:rsid w:val="00ED1EBF"/>
    <w:rsid w:val="00ED2D5D"/>
    <w:rsid w:val="00ED36BA"/>
    <w:rsid w:val="00ED3E04"/>
    <w:rsid w:val="00ED42C4"/>
    <w:rsid w:val="00ED43AF"/>
    <w:rsid w:val="00ED5BE3"/>
    <w:rsid w:val="00ED5CAA"/>
    <w:rsid w:val="00ED5F1C"/>
    <w:rsid w:val="00ED6532"/>
    <w:rsid w:val="00ED723E"/>
    <w:rsid w:val="00EE03D9"/>
    <w:rsid w:val="00EE0E8B"/>
    <w:rsid w:val="00EE1113"/>
    <w:rsid w:val="00EE1774"/>
    <w:rsid w:val="00EE1E82"/>
    <w:rsid w:val="00EE3341"/>
    <w:rsid w:val="00EE40EF"/>
    <w:rsid w:val="00EE5690"/>
    <w:rsid w:val="00EE5776"/>
    <w:rsid w:val="00EE58FE"/>
    <w:rsid w:val="00EE62AD"/>
    <w:rsid w:val="00EF0C89"/>
    <w:rsid w:val="00EF11D8"/>
    <w:rsid w:val="00EF35C2"/>
    <w:rsid w:val="00EF4A90"/>
    <w:rsid w:val="00EF59DE"/>
    <w:rsid w:val="00EF7F37"/>
    <w:rsid w:val="00F00125"/>
    <w:rsid w:val="00F00FC8"/>
    <w:rsid w:val="00F0117D"/>
    <w:rsid w:val="00F016E5"/>
    <w:rsid w:val="00F03A22"/>
    <w:rsid w:val="00F054BB"/>
    <w:rsid w:val="00F056BB"/>
    <w:rsid w:val="00F06D6D"/>
    <w:rsid w:val="00F1014E"/>
    <w:rsid w:val="00F10E6E"/>
    <w:rsid w:val="00F13777"/>
    <w:rsid w:val="00F13FE7"/>
    <w:rsid w:val="00F158B4"/>
    <w:rsid w:val="00F16859"/>
    <w:rsid w:val="00F202D9"/>
    <w:rsid w:val="00F20BA3"/>
    <w:rsid w:val="00F20F74"/>
    <w:rsid w:val="00F24402"/>
    <w:rsid w:val="00F245C1"/>
    <w:rsid w:val="00F24E58"/>
    <w:rsid w:val="00F25B56"/>
    <w:rsid w:val="00F270AB"/>
    <w:rsid w:val="00F3011C"/>
    <w:rsid w:val="00F3096F"/>
    <w:rsid w:val="00F32F11"/>
    <w:rsid w:val="00F32F9A"/>
    <w:rsid w:val="00F33AC5"/>
    <w:rsid w:val="00F33E02"/>
    <w:rsid w:val="00F34E4F"/>
    <w:rsid w:val="00F35468"/>
    <w:rsid w:val="00F37A0C"/>
    <w:rsid w:val="00F37EB6"/>
    <w:rsid w:val="00F423B0"/>
    <w:rsid w:val="00F43065"/>
    <w:rsid w:val="00F431BD"/>
    <w:rsid w:val="00F44691"/>
    <w:rsid w:val="00F44AB8"/>
    <w:rsid w:val="00F456EE"/>
    <w:rsid w:val="00F50567"/>
    <w:rsid w:val="00F5243E"/>
    <w:rsid w:val="00F53439"/>
    <w:rsid w:val="00F53635"/>
    <w:rsid w:val="00F540F6"/>
    <w:rsid w:val="00F54146"/>
    <w:rsid w:val="00F562C5"/>
    <w:rsid w:val="00F57781"/>
    <w:rsid w:val="00F634A0"/>
    <w:rsid w:val="00F63801"/>
    <w:rsid w:val="00F63C06"/>
    <w:rsid w:val="00F6415A"/>
    <w:rsid w:val="00F648D6"/>
    <w:rsid w:val="00F658BA"/>
    <w:rsid w:val="00F65B31"/>
    <w:rsid w:val="00F67CD8"/>
    <w:rsid w:val="00F67EA2"/>
    <w:rsid w:val="00F70F27"/>
    <w:rsid w:val="00F7118B"/>
    <w:rsid w:val="00F7393A"/>
    <w:rsid w:val="00F73AE8"/>
    <w:rsid w:val="00F74172"/>
    <w:rsid w:val="00F762C6"/>
    <w:rsid w:val="00F77A8C"/>
    <w:rsid w:val="00F80D81"/>
    <w:rsid w:val="00F80DC5"/>
    <w:rsid w:val="00F814B6"/>
    <w:rsid w:val="00F8399F"/>
    <w:rsid w:val="00F83AEB"/>
    <w:rsid w:val="00F83BDE"/>
    <w:rsid w:val="00F83E35"/>
    <w:rsid w:val="00F84E25"/>
    <w:rsid w:val="00F85459"/>
    <w:rsid w:val="00F8786C"/>
    <w:rsid w:val="00F87E87"/>
    <w:rsid w:val="00F910DC"/>
    <w:rsid w:val="00F9152F"/>
    <w:rsid w:val="00F93CD2"/>
    <w:rsid w:val="00F95DB5"/>
    <w:rsid w:val="00F97408"/>
    <w:rsid w:val="00F97A34"/>
    <w:rsid w:val="00FA0700"/>
    <w:rsid w:val="00FA58EC"/>
    <w:rsid w:val="00FA72F8"/>
    <w:rsid w:val="00FA7B41"/>
    <w:rsid w:val="00FB037F"/>
    <w:rsid w:val="00FB0953"/>
    <w:rsid w:val="00FB09DE"/>
    <w:rsid w:val="00FB1206"/>
    <w:rsid w:val="00FB14D8"/>
    <w:rsid w:val="00FB1C45"/>
    <w:rsid w:val="00FB1F2C"/>
    <w:rsid w:val="00FB4A89"/>
    <w:rsid w:val="00FB4FD0"/>
    <w:rsid w:val="00FB528E"/>
    <w:rsid w:val="00FB5C61"/>
    <w:rsid w:val="00FB5E6E"/>
    <w:rsid w:val="00FB6CA5"/>
    <w:rsid w:val="00FC06D4"/>
    <w:rsid w:val="00FC313E"/>
    <w:rsid w:val="00FC319D"/>
    <w:rsid w:val="00FC3FEF"/>
    <w:rsid w:val="00FC4115"/>
    <w:rsid w:val="00FC41F2"/>
    <w:rsid w:val="00FC4A9B"/>
    <w:rsid w:val="00FC5C1C"/>
    <w:rsid w:val="00FD0B73"/>
    <w:rsid w:val="00FD3175"/>
    <w:rsid w:val="00FD57BF"/>
    <w:rsid w:val="00FD5E15"/>
    <w:rsid w:val="00FD66DD"/>
    <w:rsid w:val="00FD6780"/>
    <w:rsid w:val="00FD6CA8"/>
    <w:rsid w:val="00FD7328"/>
    <w:rsid w:val="00FD7EDA"/>
    <w:rsid w:val="00FE0881"/>
    <w:rsid w:val="00FE18DA"/>
    <w:rsid w:val="00FE21CB"/>
    <w:rsid w:val="00FE2583"/>
    <w:rsid w:val="00FE41CE"/>
    <w:rsid w:val="00FE42F1"/>
    <w:rsid w:val="00FE46B5"/>
    <w:rsid w:val="00FE5113"/>
    <w:rsid w:val="00FE5EFB"/>
    <w:rsid w:val="00FF0E77"/>
    <w:rsid w:val="00FF36E1"/>
    <w:rsid w:val="00FF3EC1"/>
    <w:rsid w:val="00FF664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F64B2F8"/>
  <w15:docId w15:val="{67CF9724-70D5-46E2-9789-AC56B3C037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Theme="minorHAnsi" w:hAnsi="Cambria" w:cs="Tahoma"/>
        <w:w w:val="105"/>
        <w:sz w:val="22"/>
        <w:szCs w:val="21"/>
        <w:lang w:val="en-US" w:eastAsia="en-US" w:bidi="ar-SA"/>
      </w:rPr>
    </w:rPrDefault>
    <w:pPrDefault>
      <w:pPr>
        <w:spacing w:line="276" w:lineRule="auto"/>
        <w:jc w:val="both"/>
      </w:pPr>
    </w:pPrDefault>
  </w:docDefaults>
  <w:latentStyles w:defLockedState="1" w:defUIPriority="99" w:defSemiHidden="0" w:defUnhideWhenUsed="0" w:defQFormat="0" w:count="371">
    <w:lsdException w:name="Normal" w:locked="0" w:uiPriority="0" w:qFormat="1"/>
    <w:lsdException w:name="heading 1" w:locked="0" w:uiPriority="0" w:qFormat="1"/>
    <w:lsdException w:name="heading 2" w:locked="0" w:semiHidden="1" w:uiPriority="0" w:unhideWhenUsed="1" w:qFormat="1"/>
    <w:lsdException w:name="heading 3" w:locked="0" w:semiHidden="1" w:uiPriority="0" w:unhideWhenUsed="1" w:qFormat="1"/>
    <w:lsdException w:name="heading 4" w:locked="0" w:semiHidden="1" w:uiPriority="0" w:unhideWhenUsed="1" w:qFormat="1"/>
    <w:lsdException w:name="heading 5" w:semiHidden="1" w:uiPriority="9" w:qFormat="1"/>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uiPriority="39" w:unhideWhenUsed="1"/>
    <w:lsdException w:name="toc 2" w:locked="0" w:uiPriority="39" w:unhideWhenUsed="1"/>
    <w:lsdException w:name="toc 3" w:locked="0" w:uiPriority="39" w:unhideWhenUsed="1"/>
    <w:lsdException w:name="toc 4" w:locked="0" w:uiPriority="39" w:unhideWhenUsed="1"/>
    <w:lsdException w:name="toc 5" w:locked="0" w:uiPriority="39" w:unhideWhenUsed="1"/>
    <w:lsdException w:name="toc 6" w:locked="0" w:uiPriority="39" w:unhideWhenUsed="1"/>
    <w:lsdException w:name="toc 7" w:locked="0" w:uiPriority="39" w:unhideWhenUsed="1"/>
    <w:lsdException w:name="toc 8" w:locked="0"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locked="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locked="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locked="0"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2"/>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E142D5"/>
  </w:style>
  <w:style w:type="paragraph" w:styleId="Heading1">
    <w:name w:val="heading 1"/>
    <w:next w:val="Normal"/>
    <w:link w:val="Heading1Char"/>
    <w:qFormat/>
    <w:rsid w:val="007B401F"/>
    <w:pPr>
      <w:keepNext/>
      <w:numPr>
        <w:numId w:val="5"/>
      </w:numPr>
      <w:spacing w:before="480" w:after="240" w:line="240" w:lineRule="auto"/>
      <w:outlineLvl w:val="0"/>
    </w:pPr>
    <w:rPr>
      <w:rFonts w:ascii="Calibri" w:eastAsiaTheme="majorEastAsia" w:hAnsi="Calibri" w:cstheme="majorBidi"/>
      <w:b/>
      <w:bCs/>
      <w:caps/>
      <w:sz w:val="28"/>
      <w:szCs w:val="28"/>
      <w:lang w:val="en-GB"/>
    </w:rPr>
  </w:style>
  <w:style w:type="paragraph" w:styleId="Heading2">
    <w:name w:val="heading 2"/>
    <w:next w:val="Normal"/>
    <w:link w:val="Heading2Char"/>
    <w:qFormat/>
    <w:rsid w:val="003102AF"/>
    <w:pPr>
      <w:keepNext/>
      <w:numPr>
        <w:ilvl w:val="1"/>
        <w:numId w:val="5"/>
      </w:numPr>
      <w:spacing w:before="120" w:after="120" w:line="240" w:lineRule="auto"/>
      <w:outlineLvl w:val="1"/>
    </w:pPr>
    <w:rPr>
      <w:rFonts w:ascii="Calibri" w:eastAsiaTheme="majorEastAsia" w:hAnsi="Calibri" w:cstheme="majorBidi"/>
      <w:b/>
      <w:bCs/>
      <w:sz w:val="28"/>
      <w:szCs w:val="26"/>
      <w:lang w:val="en-GB"/>
    </w:rPr>
  </w:style>
  <w:style w:type="paragraph" w:styleId="Heading3">
    <w:name w:val="heading 3"/>
    <w:next w:val="Normal"/>
    <w:link w:val="Heading3Char"/>
    <w:qFormat/>
    <w:rsid w:val="003102AF"/>
    <w:pPr>
      <w:keepNext/>
      <w:numPr>
        <w:ilvl w:val="2"/>
        <w:numId w:val="5"/>
      </w:numPr>
      <w:spacing w:after="120" w:line="240" w:lineRule="auto"/>
      <w:outlineLvl w:val="2"/>
    </w:pPr>
    <w:rPr>
      <w:rFonts w:ascii="Calibri" w:eastAsiaTheme="majorEastAsia" w:hAnsi="Calibri" w:cstheme="majorBidi"/>
      <w:b/>
      <w:bCs/>
      <w:sz w:val="24"/>
      <w:lang w:val="en-GB"/>
    </w:rPr>
  </w:style>
  <w:style w:type="paragraph" w:styleId="Heading4">
    <w:name w:val="heading 4"/>
    <w:next w:val="Normal"/>
    <w:link w:val="Heading4Char"/>
    <w:qFormat/>
    <w:rsid w:val="003102AF"/>
    <w:pPr>
      <w:keepNext/>
      <w:numPr>
        <w:ilvl w:val="3"/>
        <w:numId w:val="5"/>
      </w:numPr>
      <w:spacing w:after="120" w:line="240" w:lineRule="auto"/>
      <w:outlineLvl w:val="3"/>
    </w:pPr>
    <w:rPr>
      <w:rFonts w:ascii="Calibri" w:eastAsiaTheme="majorEastAsia" w:hAnsi="Calibri" w:cstheme="majorBidi"/>
      <w:b/>
      <w:bCs/>
      <w:iCs/>
      <w:sz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142D5"/>
    <w:rPr>
      <w:rFonts w:ascii="Calibri" w:eastAsiaTheme="majorEastAsia" w:hAnsi="Calibri" w:cstheme="majorBidi"/>
      <w:b/>
      <w:bCs/>
      <w:caps/>
      <w:sz w:val="28"/>
      <w:szCs w:val="28"/>
      <w:lang w:val="en-GB"/>
    </w:rPr>
  </w:style>
  <w:style w:type="character" w:customStyle="1" w:styleId="Heading2Char">
    <w:name w:val="Heading 2 Char"/>
    <w:basedOn w:val="DefaultParagraphFont"/>
    <w:link w:val="Heading2"/>
    <w:rsid w:val="00E142D5"/>
    <w:rPr>
      <w:rFonts w:ascii="Calibri" w:eastAsiaTheme="majorEastAsia" w:hAnsi="Calibri" w:cstheme="majorBidi"/>
      <w:b/>
      <w:bCs/>
      <w:sz w:val="28"/>
      <w:szCs w:val="26"/>
      <w:lang w:val="en-GB"/>
    </w:rPr>
  </w:style>
  <w:style w:type="character" w:customStyle="1" w:styleId="Heading3Char">
    <w:name w:val="Heading 3 Char"/>
    <w:basedOn w:val="DefaultParagraphFont"/>
    <w:link w:val="Heading3"/>
    <w:rsid w:val="00E142D5"/>
    <w:rPr>
      <w:rFonts w:ascii="Calibri" w:eastAsiaTheme="majorEastAsia" w:hAnsi="Calibri" w:cstheme="majorBidi"/>
      <w:b/>
      <w:bCs/>
      <w:sz w:val="24"/>
      <w:lang w:val="en-GB"/>
    </w:rPr>
  </w:style>
  <w:style w:type="character" w:customStyle="1" w:styleId="Heading4Char">
    <w:name w:val="Heading 4 Char"/>
    <w:basedOn w:val="DefaultParagraphFont"/>
    <w:link w:val="Heading4"/>
    <w:rsid w:val="00E142D5"/>
    <w:rPr>
      <w:rFonts w:ascii="Calibri" w:eastAsiaTheme="majorEastAsia" w:hAnsi="Calibri" w:cstheme="majorBidi"/>
      <w:b/>
      <w:bCs/>
      <w:iCs/>
      <w:sz w:val="24"/>
      <w:lang w:val="en-GB"/>
    </w:rPr>
  </w:style>
  <w:style w:type="paragraph" w:customStyle="1" w:styleId="ESS-Heading1">
    <w:name w:val="ESS-Heading 1"/>
    <w:next w:val="Normal"/>
    <w:uiPriority w:val="29"/>
    <w:rsid w:val="00651807"/>
    <w:pPr>
      <w:keepNext/>
      <w:spacing w:before="480" w:after="240" w:line="240" w:lineRule="auto"/>
      <w:outlineLvl w:val="0"/>
    </w:pPr>
    <w:rPr>
      <w:rFonts w:ascii="Calibri" w:eastAsiaTheme="majorEastAsia" w:hAnsi="Calibri" w:cstheme="majorBidi"/>
      <w:b/>
      <w:bCs/>
      <w:caps/>
      <w:sz w:val="28"/>
      <w:szCs w:val="28"/>
      <w:lang w:val="en-GB"/>
    </w:rPr>
  </w:style>
  <w:style w:type="paragraph" w:customStyle="1" w:styleId="ESS-Heading2">
    <w:name w:val="ESS-Heading 2"/>
    <w:next w:val="Normal"/>
    <w:uiPriority w:val="29"/>
    <w:rsid w:val="004C4AA1"/>
    <w:pPr>
      <w:keepNext/>
      <w:spacing w:before="120" w:after="120" w:line="240" w:lineRule="auto"/>
      <w:outlineLvl w:val="1"/>
    </w:pPr>
    <w:rPr>
      <w:rFonts w:ascii="Calibri" w:eastAsiaTheme="majorEastAsia" w:hAnsi="Calibri" w:cstheme="majorBidi"/>
      <w:b/>
      <w:bCs/>
      <w:sz w:val="28"/>
      <w:szCs w:val="28"/>
      <w:lang w:val="en-GB"/>
    </w:rPr>
  </w:style>
  <w:style w:type="paragraph" w:customStyle="1" w:styleId="ESS-Heading3">
    <w:name w:val="ESS-Heading 3"/>
    <w:next w:val="Normal"/>
    <w:uiPriority w:val="29"/>
    <w:rsid w:val="004C4AA1"/>
    <w:pPr>
      <w:keepNext/>
      <w:spacing w:after="120" w:line="240" w:lineRule="auto"/>
      <w:outlineLvl w:val="2"/>
    </w:pPr>
    <w:rPr>
      <w:rFonts w:ascii="Calibri" w:eastAsiaTheme="majorEastAsia" w:hAnsi="Calibri" w:cstheme="majorBidi"/>
      <w:b/>
      <w:bCs/>
      <w:sz w:val="24"/>
      <w:szCs w:val="24"/>
      <w:lang w:val="en-GB"/>
    </w:rPr>
  </w:style>
  <w:style w:type="paragraph" w:customStyle="1" w:styleId="ESS-Heading4">
    <w:name w:val="ESS-Heading 4"/>
    <w:next w:val="Normal"/>
    <w:uiPriority w:val="29"/>
    <w:rsid w:val="004C4AA1"/>
    <w:pPr>
      <w:keepNext/>
      <w:spacing w:after="120" w:line="240" w:lineRule="auto"/>
      <w:outlineLvl w:val="3"/>
    </w:pPr>
    <w:rPr>
      <w:rFonts w:ascii="Calibri" w:eastAsiaTheme="majorEastAsia" w:hAnsi="Calibri" w:cstheme="majorBidi"/>
      <w:b/>
      <w:bCs/>
      <w:i/>
      <w:sz w:val="24"/>
      <w:szCs w:val="24"/>
      <w:lang w:val="en-GB"/>
    </w:rPr>
  </w:style>
  <w:style w:type="paragraph" w:styleId="Caption">
    <w:name w:val="caption"/>
    <w:basedOn w:val="Normal"/>
    <w:next w:val="Normal"/>
    <w:uiPriority w:val="35"/>
    <w:qFormat/>
    <w:locked/>
    <w:rsid w:val="00856794"/>
    <w:pPr>
      <w:spacing w:after="200" w:line="240" w:lineRule="auto"/>
      <w:ind w:left="998" w:hanging="998"/>
    </w:pPr>
    <w:rPr>
      <w:b/>
      <w:bCs/>
      <w:sz w:val="20"/>
      <w:szCs w:val="20"/>
    </w:rPr>
  </w:style>
  <w:style w:type="paragraph" w:styleId="Header">
    <w:name w:val="header"/>
    <w:next w:val="Normal"/>
    <w:link w:val="HeaderChar"/>
    <w:uiPriority w:val="99"/>
    <w:unhideWhenUsed/>
    <w:rsid w:val="0090693E"/>
    <w:pPr>
      <w:spacing w:line="240" w:lineRule="auto"/>
    </w:pPr>
    <w:rPr>
      <w:rFonts w:ascii="Calibri" w:hAnsi="Calibri"/>
      <w:sz w:val="16"/>
      <w:lang w:val="en-GB"/>
    </w:rPr>
  </w:style>
  <w:style w:type="character" w:customStyle="1" w:styleId="HeaderChar">
    <w:name w:val="Header Char"/>
    <w:basedOn w:val="DefaultParagraphFont"/>
    <w:link w:val="Header"/>
    <w:uiPriority w:val="99"/>
    <w:rsid w:val="0090693E"/>
    <w:rPr>
      <w:rFonts w:ascii="Calibri" w:hAnsi="Calibri"/>
      <w:sz w:val="16"/>
      <w:lang w:val="en-GB"/>
    </w:rPr>
  </w:style>
  <w:style w:type="paragraph" w:styleId="Footer">
    <w:name w:val="footer"/>
    <w:next w:val="Normal"/>
    <w:link w:val="FooterChar"/>
    <w:uiPriority w:val="99"/>
    <w:unhideWhenUsed/>
    <w:rsid w:val="0090693E"/>
    <w:pPr>
      <w:spacing w:line="240" w:lineRule="auto"/>
    </w:pPr>
    <w:rPr>
      <w:rFonts w:ascii="Calibri" w:hAnsi="Calibri"/>
      <w:sz w:val="16"/>
      <w:lang w:val="en-GB"/>
    </w:rPr>
  </w:style>
  <w:style w:type="character" w:customStyle="1" w:styleId="FooterChar">
    <w:name w:val="Footer Char"/>
    <w:basedOn w:val="DefaultParagraphFont"/>
    <w:link w:val="Footer"/>
    <w:uiPriority w:val="99"/>
    <w:rsid w:val="0090693E"/>
    <w:rPr>
      <w:rFonts w:ascii="Calibri" w:hAnsi="Calibri"/>
      <w:sz w:val="16"/>
      <w:lang w:val="en-GB"/>
    </w:rPr>
  </w:style>
  <w:style w:type="paragraph" w:customStyle="1" w:styleId="ESS-AppendixTitle">
    <w:name w:val="ESS-Appendix Title"/>
    <w:next w:val="Normal"/>
    <w:uiPriority w:val="34"/>
    <w:rsid w:val="00651807"/>
    <w:pPr>
      <w:spacing w:after="120" w:line="240" w:lineRule="auto"/>
    </w:pPr>
    <w:rPr>
      <w:b/>
      <w:sz w:val="28"/>
      <w:lang w:val="en-GB"/>
    </w:rPr>
  </w:style>
  <w:style w:type="paragraph" w:customStyle="1" w:styleId="ESS-FigureTitle">
    <w:name w:val="ESS-Figure Title"/>
    <w:next w:val="Normal"/>
    <w:uiPriority w:val="34"/>
    <w:rsid w:val="00397071"/>
    <w:pPr>
      <w:keepNext/>
      <w:tabs>
        <w:tab w:val="left" w:pos="1412"/>
      </w:tabs>
      <w:spacing w:after="120" w:line="280" w:lineRule="atLeast"/>
      <w:ind w:left="1412" w:hanging="1412"/>
    </w:pPr>
    <w:rPr>
      <w:b/>
      <w:sz w:val="20"/>
      <w:szCs w:val="20"/>
      <w:lang w:val="en-GB"/>
    </w:rPr>
  </w:style>
  <w:style w:type="paragraph" w:customStyle="1" w:styleId="ESS-Guided">
    <w:name w:val="ESS-Guided"/>
    <w:uiPriority w:val="34"/>
    <w:rsid w:val="00651807"/>
    <w:pPr>
      <w:spacing w:before="60" w:line="240" w:lineRule="auto"/>
    </w:pPr>
    <w:rPr>
      <w:rFonts w:ascii="Calibri" w:hAnsi="Calibri"/>
      <w:sz w:val="20"/>
      <w:lang w:val="en-GB"/>
    </w:rPr>
  </w:style>
  <w:style w:type="paragraph" w:customStyle="1" w:styleId="ESS-GuidedBold">
    <w:name w:val="ESS-Guided Bold"/>
    <w:uiPriority w:val="34"/>
    <w:rsid w:val="00651807"/>
    <w:pPr>
      <w:spacing w:before="60" w:after="120" w:line="240" w:lineRule="auto"/>
    </w:pPr>
    <w:rPr>
      <w:rFonts w:ascii="Calibri" w:hAnsi="Calibri"/>
      <w:b/>
      <w:sz w:val="20"/>
      <w:lang w:val="en-GB"/>
    </w:rPr>
  </w:style>
  <w:style w:type="paragraph" w:customStyle="1" w:styleId="ESS-Lista">
    <w:name w:val="ESS-List (a)"/>
    <w:uiPriority w:val="34"/>
    <w:rsid w:val="00997AAA"/>
    <w:pPr>
      <w:numPr>
        <w:numId w:val="1"/>
      </w:numPr>
      <w:tabs>
        <w:tab w:val="left" w:pos="992"/>
      </w:tabs>
      <w:spacing w:after="240" w:line="280" w:lineRule="atLeast"/>
      <w:ind w:left="992" w:hanging="992"/>
    </w:pPr>
    <w:rPr>
      <w:sz w:val="24"/>
      <w:lang w:val="en-GB"/>
    </w:rPr>
  </w:style>
  <w:style w:type="paragraph" w:customStyle="1" w:styleId="ESS-ListBullet">
    <w:name w:val="ESS-List Bullet"/>
    <w:uiPriority w:val="34"/>
    <w:qFormat/>
    <w:rsid w:val="007E6D3A"/>
    <w:pPr>
      <w:numPr>
        <w:numId w:val="2"/>
      </w:numPr>
      <w:tabs>
        <w:tab w:val="left" w:pos="992"/>
      </w:tabs>
      <w:spacing w:after="240" w:line="280" w:lineRule="atLeast"/>
      <w:ind w:left="993" w:hanging="993"/>
    </w:pPr>
    <w:rPr>
      <w:rFonts w:ascii="Calibri" w:hAnsi="Calibri"/>
      <w:sz w:val="24"/>
      <w:lang w:val="en-GB"/>
    </w:rPr>
  </w:style>
  <w:style w:type="paragraph" w:customStyle="1" w:styleId="ESS-ListNumber">
    <w:name w:val="ESS-List Number"/>
    <w:uiPriority w:val="34"/>
    <w:qFormat/>
    <w:rsid w:val="000858CE"/>
    <w:pPr>
      <w:numPr>
        <w:numId w:val="4"/>
      </w:numPr>
      <w:spacing w:after="240" w:line="280" w:lineRule="atLeast"/>
      <w:ind w:left="993" w:hanging="993"/>
    </w:pPr>
    <w:rPr>
      <w:rFonts w:ascii="Calibri" w:hAnsi="Calibri"/>
      <w:sz w:val="24"/>
      <w:lang w:val="en-GB"/>
    </w:rPr>
  </w:style>
  <w:style w:type="paragraph" w:styleId="ListParagraph">
    <w:name w:val="List Paragraph"/>
    <w:basedOn w:val="Normal"/>
    <w:uiPriority w:val="34"/>
    <w:qFormat/>
    <w:locked/>
    <w:rsid w:val="006C7F31"/>
    <w:pPr>
      <w:ind w:left="720"/>
      <w:contextualSpacing/>
    </w:pPr>
  </w:style>
  <w:style w:type="paragraph" w:customStyle="1" w:styleId="ESS-ListSubsidiary">
    <w:name w:val="ESS-List Subsidiary"/>
    <w:uiPriority w:val="34"/>
    <w:rsid w:val="00893822"/>
    <w:pPr>
      <w:numPr>
        <w:numId w:val="3"/>
      </w:numPr>
      <w:tabs>
        <w:tab w:val="left" w:pos="1985"/>
      </w:tabs>
      <w:spacing w:after="240" w:line="280" w:lineRule="atLeast"/>
      <w:ind w:left="1984" w:hanging="992"/>
    </w:pPr>
    <w:rPr>
      <w:rFonts w:ascii="Calibri" w:hAnsi="Calibri"/>
      <w:sz w:val="24"/>
      <w:lang w:val="en-GB"/>
    </w:rPr>
  </w:style>
  <w:style w:type="paragraph" w:customStyle="1" w:styleId="ESS-NormalIndent">
    <w:name w:val="ESS-Normal Indent"/>
    <w:uiPriority w:val="1"/>
    <w:rsid w:val="005E30BC"/>
    <w:pPr>
      <w:spacing w:after="240" w:line="280" w:lineRule="atLeast"/>
      <w:ind w:left="992"/>
    </w:pPr>
    <w:rPr>
      <w:rFonts w:ascii="Calibri" w:hAnsi="Calibri"/>
      <w:sz w:val="24"/>
      <w:lang w:val="en-GB"/>
    </w:rPr>
  </w:style>
  <w:style w:type="paragraph" w:customStyle="1" w:styleId="ESS-Single">
    <w:name w:val="ESS-Single"/>
    <w:uiPriority w:val="34"/>
    <w:rsid w:val="005E30BC"/>
    <w:pPr>
      <w:spacing w:line="240" w:lineRule="auto"/>
    </w:pPr>
    <w:rPr>
      <w:rFonts w:ascii="Calibri" w:hAnsi="Calibri"/>
      <w:sz w:val="24"/>
      <w:lang w:val="en-GB"/>
    </w:rPr>
  </w:style>
  <w:style w:type="paragraph" w:customStyle="1" w:styleId="ESS-StudyTitle">
    <w:name w:val="ESS-Study Title"/>
    <w:uiPriority w:val="34"/>
    <w:rsid w:val="00CA42EF"/>
    <w:pPr>
      <w:spacing w:after="120" w:line="240" w:lineRule="auto"/>
      <w:jc w:val="center"/>
    </w:pPr>
    <w:rPr>
      <w:rFonts w:ascii="Calibri" w:hAnsi="Calibri"/>
      <w:b/>
      <w:sz w:val="28"/>
      <w:lang w:val="en-GB"/>
    </w:rPr>
  </w:style>
  <w:style w:type="paragraph" w:customStyle="1" w:styleId="ESS-TableFootnoteText">
    <w:name w:val="ESS-Table Footnote Text"/>
    <w:next w:val="Normal"/>
    <w:uiPriority w:val="34"/>
    <w:rsid w:val="005E30BC"/>
    <w:pPr>
      <w:tabs>
        <w:tab w:val="left" w:pos="431"/>
      </w:tabs>
      <w:spacing w:line="240" w:lineRule="auto"/>
      <w:ind w:left="431" w:hanging="431"/>
    </w:pPr>
    <w:rPr>
      <w:rFonts w:ascii="Calibri" w:hAnsi="Calibri"/>
      <w:sz w:val="20"/>
      <w:lang w:val="en-GB"/>
    </w:rPr>
  </w:style>
  <w:style w:type="table" w:styleId="TableGrid">
    <w:name w:val="Table Grid"/>
    <w:basedOn w:val="TableNormal"/>
    <w:uiPriority w:val="59"/>
    <w:locked/>
    <w:rsid w:val="00E83BC1"/>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S-TableHeader">
    <w:name w:val="ESS-Table Header"/>
    <w:next w:val="ESS-TableText"/>
    <w:uiPriority w:val="34"/>
    <w:rsid w:val="005E30BC"/>
    <w:pPr>
      <w:keepNext/>
      <w:spacing w:before="60" w:after="60" w:line="240" w:lineRule="auto"/>
    </w:pPr>
    <w:rPr>
      <w:rFonts w:ascii="Calibri" w:hAnsi="Calibri"/>
      <w:b/>
      <w:lang w:val="en-GB"/>
    </w:rPr>
  </w:style>
  <w:style w:type="paragraph" w:customStyle="1" w:styleId="ESS-TableText">
    <w:name w:val="ESS-Table Text"/>
    <w:uiPriority w:val="34"/>
    <w:rsid w:val="000C5AF2"/>
    <w:pPr>
      <w:spacing w:before="60" w:after="60" w:line="240" w:lineRule="auto"/>
    </w:pPr>
    <w:rPr>
      <w:rFonts w:ascii="Calibri" w:hAnsi="Calibri"/>
      <w:lang w:val="en-GB"/>
    </w:rPr>
  </w:style>
  <w:style w:type="paragraph" w:customStyle="1" w:styleId="ESS-TableTitle">
    <w:name w:val="ESS-Table Title"/>
    <w:next w:val="Normal"/>
    <w:uiPriority w:val="34"/>
    <w:rsid w:val="00CE1793"/>
    <w:pPr>
      <w:keepNext/>
      <w:tabs>
        <w:tab w:val="left" w:pos="1412"/>
      </w:tabs>
      <w:spacing w:after="120" w:line="280" w:lineRule="atLeast"/>
      <w:ind w:left="1412" w:hanging="1412"/>
    </w:pPr>
    <w:rPr>
      <w:rFonts w:ascii="Calibri" w:hAnsi="Calibri"/>
      <w:b/>
      <w:sz w:val="24"/>
      <w:lang w:val="en-GB"/>
    </w:rPr>
  </w:style>
  <w:style w:type="paragraph" w:customStyle="1" w:styleId="ESS-Unassigned">
    <w:name w:val="ESS-Unassigned"/>
    <w:next w:val="Normal"/>
    <w:uiPriority w:val="34"/>
    <w:rsid w:val="00CE1793"/>
    <w:pPr>
      <w:keepNext/>
      <w:spacing w:before="120" w:after="120" w:line="240" w:lineRule="auto"/>
    </w:pPr>
    <w:rPr>
      <w:rFonts w:ascii="Calibri" w:hAnsi="Calibri"/>
      <w:b/>
      <w:sz w:val="24"/>
      <w:lang w:val="en-GB"/>
    </w:rPr>
  </w:style>
  <w:style w:type="paragraph" w:customStyle="1" w:styleId="ESS-Unnumbered">
    <w:name w:val="ESS-Unnumbered"/>
    <w:next w:val="Normal"/>
    <w:uiPriority w:val="34"/>
    <w:rsid w:val="0090693E"/>
    <w:pPr>
      <w:keepNext/>
      <w:spacing w:before="480" w:after="240" w:line="240" w:lineRule="auto"/>
    </w:pPr>
    <w:rPr>
      <w:rFonts w:ascii="Calibri" w:hAnsi="Calibri"/>
      <w:b/>
      <w:caps/>
      <w:sz w:val="28"/>
      <w:lang w:val="en-GB"/>
    </w:rPr>
  </w:style>
  <w:style w:type="paragraph" w:styleId="TableofFigures">
    <w:name w:val="table of figures"/>
    <w:next w:val="Normal"/>
    <w:uiPriority w:val="99"/>
    <w:rsid w:val="00186FA9"/>
    <w:pPr>
      <w:tabs>
        <w:tab w:val="left" w:leader="dot" w:pos="992"/>
        <w:tab w:val="right" w:leader="dot" w:pos="8834"/>
      </w:tabs>
      <w:spacing w:before="120" w:line="280" w:lineRule="atLeast"/>
      <w:ind w:left="1026" w:right="794" w:hanging="1026"/>
    </w:pPr>
    <w:rPr>
      <w:rFonts w:ascii="Calibri" w:hAnsi="Calibri"/>
      <w:sz w:val="24"/>
      <w:lang w:val="en-GB"/>
    </w:rPr>
  </w:style>
  <w:style w:type="paragraph" w:styleId="TOC1">
    <w:name w:val="toc 1"/>
    <w:uiPriority w:val="39"/>
    <w:rsid w:val="009C6F7F"/>
    <w:pPr>
      <w:tabs>
        <w:tab w:val="right" w:leader="dot" w:pos="8930"/>
      </w:tabs>
      <w:spacing w:before="120" w:line="240" w:lineRule="auto"/>
      <w:ind w:left="992" w:right="862" w:hanging="992"/>
    </w:pPr>
    <w:rPr>
      <w:rFonts w:ascii="Calibri" w:hAnsi="Calibri"/>
      <w:caps/>
      <w:noProof/>
      <w:sz w:val="28"/>
      <w:lang w:val="en-GB"/>
    </w:rPr>
  </w:style>
  <w:style w:type="paragraph" w:styleId="TOC2">
    <w:name w:val="toc 2"/>
    <w:basedOn w:val="TOC1"/>
    <w:uiPriority w:val="39"/>
    <w:rsid w:val="00732415"/>
    <w:rPr>
      <w:caps w:val="0"/>
    </w:rPr>
  </w:style>
  <w:style w:type="paragraph" w:styleId="TOC3">
    <w:name w:val="toc 3"/>
    <w:basedOn w:val="TOC1"/>
    <w:uiPriority w:val="39"/>
    <w:rsid w:val="000677CD"/>
    <w:pPr>
      <w:spacing w:before="0"/>
    </w:pPr>
    <w:rPr>
      <w:caps w:val="0"/>
    </w:rPr>
  </w:style>
  <w:style w:type="paragraph" w:styleId="TOC4">
    <w:name w:val="toc 4"/>
    <w:basedOn w:val="TOC1"/>
    <w:uiPriority w:val="39"/>
    <w:rsid w:val="00C800AC"/>
    <w:pPr>
      <w:spacing w:before="0"/>
    </w:pPr>
    <w:rPr>
      <w:caps w:val="0"/>
    </w:rPr>
  </w:style>
  <w:style w:type="paragraph" w:styleId="TOC5">
    <w:name w:val="toc 5"/>
    <w:basedOn w:val="TOC1"/>
    <w:uiPriority w:val="39"/>
    <w:rsid w:val="000677CD"/>
    <w:pPr>
      <w:framePr w:wrap="around" w:vAnchor="text" w:hAnchor="text" w:y="1"/>
      <w:spacing w:before="0"/>
      <w:ind w:left="0" w:right="0" w:firstLine="0"/>
    </w:pPr>
  </w:style>
  <w:style w:type="paragraph" w:styleId="TOC6">
    <w:name w:val="toc 6"/>
    <w:basedOn w:val="TOC4"/>
    <w:uiPriority w:val="39"/>
    <w:rsid w:val="000677CD"/>
    <w:pPr>
      <w:ind w:left="0" w:right="0" w:firstLine="0"/>
    </w:pPr>
  </w:style>
  <w:style w:type="paragraph" w:styleId="TOC7">
    <w:name w:val="toc 7"/>
    <w:basedOn w:val="TOC3"/>
    <w:uiPriority w:val="39"/>
    <w:rsid w:val="000677CD"/>
    <w:pPr>
      <w:ind w:left="0" w:right="0" w:firstLine="0"/>
    </w:pPr>
    <w:rPr>
      <w:caps/>
    </w:rPr>
  </w:style>
  <w:style w:type="paragraph" w:styleId="TOC8">
    <w:name w:val="toc 8"/>
    <w:basedOn w:val="TOC3"/>
    <w:uiPriority w:val="39"/>
    <w:rsid w:val="000677CD"/>
    <w:pPr>
      <w:ind w:left="0" w:right="0" w:firstLine="0"/>
    </w:pPr>
    <w:rPr>
      <w:caps/>
    </w:rPr>
  </w:style>
  <w:style w:type="paragraph" w:styleId="BalloonText">
    <w:name w:val="Balloon Text"/>
    <w:basedOn w:val="Normal"/>
    <w:link w:val="BalloonTextChar"/>
    <w:uiPriority w:val="99"/>
    <w:semiHidden/>
    <w:unhideWhenUsed/>
    <w:locked/>
    <w:rsid w:val="00B43D6F"/>
    <w:pPr>
      <w:spacing w:line="240" w:lineRule="auto"/>
    </w:pPr>
    <w:rPr>
      <w:rFonts w:ascii="Tahoma" w:hAnsi="Tahoma"/>
      <w:sz w:val="16"/>
      <w:szCs w:val="16"/>
    </w:rPr>
  </w:style>
  <w:style w:type="character" w:customStyle="1" w:styleId="BalloonTextChar">
    <w:name w:val="Balloon Text Char"/>
    <w:basedOn w:val="DefaultParagraphFont"/>
    <w:link w:val="BalloonText"/>
    <w:uiPriority w:val="99"/>
    <w:semiHidden/>
    <w:rsid w:val="00B43D6F"/>
    <w:rPr>
      <w:rFonts w:ascii="Tahoma" w:hAnsi="Tahoma" w:cs="Tahoma"/>
      <w:sz w:val="16"/>
      <w:szCs w:val="16"/>
      <w:lang w:val="en-GB"/>
    </w:rPr>
  </w:style>
  <w:style w:type="table" w:styleId="MediumList1">
    <w:name w:val="Medium List 1"/>
    <w:basedOn w:val="TableNormal"/>
    <w:uiPriority w:val="65"/>
    <w:locked/>
    <w:rsid w:val="00A75EB8"/>
    <w:pPr>
      <w:spacing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locked/>
    <w:rsid w:val="00A75EB8"/>
    <w:pPr>
      <w:spacing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4">
    <w:name w:val="Medium List 1 Accent 4"/>
    <w:basedOn w:val="TableNormal"/>
    <w:uiPriority w:val="65"/>
    <w:locked/>
    <w:rsid w:val="00A75EB8"/>
    <w:pPr>
      <w:spacing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character" w:styleId="Hyperlink">
    <w:name w:val="Hyperlink"/>
    <w:basedOn w:val="DefaultParagraphFont"/>
    <w:uiPriority w:val="99"/>
    <w:unhideWhenUsed/>
    <w:locked/>
    <w:rsid w:val="0045462D"/>
    <w:rPr>
      <w:color w:val="0000FF" w:themeColor="hyperlink"/>
      <w:u w:val="single"/>
    </w:rPr>
  </w:style>
  <w:style w:type="paragraph" w:styleId="TOC9">
    <w:name w:val="toc 9"/>
    <w:basedOn w:val="Normal"/>
    <w:next w:val="Normal"/>
    <w:autoRedefine/>
    <w:uiPriority w:val="39"/>
    <w:semiHidden/>
    <w:locked/>
    <w:rsid w:val="0045462D"/>
    <w:pPr>
      <w:spacing w:after="100"/>
      <w:ind w:left="1920"/>
    </w:pPr>
  </w:style>
  <w:style w:type="character" w:styleId="PageNumber">
    <w:name w:val="page number"/>
    <w:basedOn w:val="DefaultParagraphFont"/>
    <w:uiPriority w:val="99"/>
    <w:unhideWhenUsed/>
    <w:rsid w:val="0017476C"/>
  </w:style>
  <w:style w:type="paragraph" w:customStyle="1" w:styleId="E-TableHeader">
    <w:name w:val="E-Table Header"/>
    <w:next w:val="E-TableText"/>
    <w:qFormat/>
    <w:rsid w:val="004F4C8F"/>
    <w:pPr>
      <w:keepNext/>
      <w:spacing w:before="60" w:after="60" w:line="240" w:lineRule="auto"/>
    </w:pPr>
    <w:rPr>
      <w:rFonts w:ascii="Tahoma" w:eastAsia="Times New Roman" w:hAnsi="Tahoma" w:cs="Times New Roman"/>
      <w:b/>
      <w:sz w:val="20"/>
      <w:szCs w:val="20"/>
      <w:lang w:val="en-GB"/>
    </w:rPr>
  </w:style>
  <w:style w:type="paragraph" w:customStyle="1" w:styleId="E-TableText">
    <w:name w:val="E-Table Text"/>
    <w:qFormat/>
    <w:rsid w:val="004F4C8F"/>
    <w:pPr>
      <w:spacing w:before="60" w:after="60" w:line="240" w:lineRule="auto"/>
    </w:pPr>
    <w:rPr>
      <w:rFonts w:ascii="Tahoma" w:eastAsia="Times New Roman" w:hAnsi="Tahoma" w:cs="Times New Roman"/>
      <w:sz w:val="20"/>
      <w:szCs w:val="20"/>
      <w:lang w:val="en-GB"/>
    </w:rPr>
  </w:style>
  <w:style w:type="paragraph" w:customStyle="1" w:styleId="E-TableTitle">
    <w:name w:val="E-Table Title"/>
    <w:rsid w:val="00397071"/>
    <w:pPr>
      <w:keepNext/>
      <w:tabs>
        <w:tab w:val="left" w:pos="1800"/>
      </w:tabs>
      <w:spacing w:after="120" w:line="280" w:lineRule="atLeast"/>
      <w:ind w:left="1800" w:hanging="1800"/>
    </w:pPr>
    <w:rPr>
      <w:rFonts w:ascii="Tahoma" w:eastAsia="Times New Roman" w:hAnsi="Tahoma" w:cs="Times New Roman"/>
      <w:szCs w:val="20"/>
      <w:lang w:val="en-GB"/>
    </w:rPr>
  </w:style>
  <w:style w:type="character" w:styleId="CommentReference">
    <w:name w:val="annotation reference"/>
    <w:basedOn w:val="DefaultParagraphFont"/>
    <w:locked/>
    <w:rsid w:val="00BE465A"/>
    <w:rPr>
      <w:sz w:val="18"/>
      <w:szCs w:val="18"/>
    </w:rPr>
  </w:style>
  <w:style w:type="paragraph" w:styleId="CommentText">
    <w:name w:val="annotation text"/>
    <w:basedOn w:val="Normal"/>
    <w:link w:val="CommentTextChar"/>
    <w:locked/>
    <w:rsid w:val="00BE465A"/>
    <w:pPr>
      <w:spacing w:before="120" w:line="240" w:lineRule="auto"/>
    </w:pPr>
    <w:rPr>
      <w:rFonts w:ascii="Tahoma" w:eastAsia="Times New Roman" w:hAnsi="Tahoma" w:cs="Times New Roman"/>
      <w:szCs w:val="24"/>
      <w:lang w:eastAsia="sv-SE"/>
    </w:rPr>
  </w:style>
  <w:style w:type="character" w:customStyle="1" w:styleId="CommentTextChar">
    <w:name w:val="Comment Text Char"/>
    <w:basedOn w:val="DefaultParagraphFont"/>
    <w:link w:val="CommentText"/>
    <w:rsid w:val="00BE465A"/>
    <w:rPr>
      <w:rFonts w:ascii="Tahoma" w:eastAsia="Times New Roman" w:hAnsi="Tahoma" w:cs="Times New Roman"/>
      <w:sz w:val="24"/>
      <w:szCs w:val="24"/>
      <w:lang w:val="en-GB" w:eastAsia="sv-SE"/>
    </w:rPr>
  </w:style>
  <w:style w:type="paragraph" w:styleId="Revision">
    <w:name w:val="Revision"/>
    <w:hidden/>
    <w:uiPriority w:val="99"/>
    <w:semiHidden/>
    <w:rsid w:val="007E1817"/>
    <w:pPr>
      <w:spacing w:line="240" w:lineRule="auto"/>
    </w:pPr>
    <w:rPr>
      <w:rFonts w:ascii="Calibri" w:hAnsi="Calibri"/>
      <w:sz w:val="24"/>
      <w:lang w:val="en-GB"/>
    </w:rPr>
  </w:style>
  <w:style w:type="character" w:styleId="Strong">
    <w:name w:val="Strong"/>
    <w:basedOn w:val="DefaultParagraphFont"/>
    <w:uiPriority w:val="22"/>
    <w:qFormat/>
    <w:locked/>
    <w:rsid w:val="00735E11"/>
    <w:rPr>
      <w:b/>
      <w:bCs/>
    </w:rPr>
  </w:style>
  <w:style w:type="character" w:customStyle="1" w:styleId="apple-converted-space">
    <w:name w:val="apple-converted-space"/>
    <w:basedOn w:val="DefaultParagraphFont"/>
    <w:rsid w:val="00735E11"/>
  </w:style>
  <w:style w:type="table" w:customStyle="1" w:styleId="TableGrid1">
    <w:name w:val="Table Grid1"/>
    <w:basedOn w:val="TableNormal"/>
    <w:next w:val="TableGrid"/>
    <w:uiPriority w:val="39"/>
    <w:rsid w:val="0022768A"/>
    <w:pPr>
      <w:spacing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DefaultParagraphFont"/>
    <w:rsid w:val="00CF17BB"/>
  </w:style>
  <w:style w:type="paragraph" w:styleId="CommentSubject">
    <w:name w:val="annotation subject"/>
    <w:basedOn w:val="CommentText"/>
    <w:next w:val="CommentText"/>
    <w:link w:val="CommentSubjectChar"/>
    <w:uiPriority w:val="99"/>
    <w:semiHidden/>
    <w:unhideWhenUsed/>
    <w:locked/>
    <w:rsid w:val="00BE7463"/>
    <w:pPr>
      <w:spacing w:before="0"/>
    </w:pPr>
    <w:rPr>
      <w:rFonts w:ascii="Calibri" w:eastAsiaTheme="minorHAnsi" w:hAnsi="Calibri" w:cstheme="minorBidi"/>
      <w:b/>
      <w:bCs/>
      <w:sz w:val="20"/>
      <w:szCs w:val="20"/>
      <w:lang w:eastAsia="en-US"/>
    </w:rPr>
  </w:style>
  <w:style w:type="character" w:customStyle="1" w:styleId="CommentSubjectChar">
    <w:name w:val="Comment Subject Char"/>
    <w:basedOn w:val="CommentTextChar"/>
    <w:link w:val="CommentSubject"/>
    <w:uiPriority w:val="99"/>
    <w:semiHidden/>
    <w:rsid w:val="00BE7463"/>
    <w:rPr>
      <w:rFonts w:ascii="Calibri" w:eastAsia="Times New Roman" w:hAnsi="Calibri" w:cs="Times New Roman"/>
      <w:b/>
      <w:bCs/>
      <w:sz w:val="20"/>
      <w:szCs w:val="20"/>
      <w:lang w:val="en-GB" w:eastAsia="sv-SE"/>
    </w:rPr>
  </w:style>
  <w:style w:type="paragraph" w:styleId="BodyText">
    <w:name w:val="Body Text"/>
    <w:basedOn w:val="Normal"/>
    <w:link w:val="BodyTextChar"/>
    <w:uiPriority w:val="1"/>
    <w:qFormat/>
    <w:locked/>
    <w:rsid w:val="00EB7DBD"/>
    <w:pPr>
      <w:widowControl w:val="0"/>
      <w:spacing w:line="240" w:lineRule="auto"/>
    </w:pPr>
    <w:rPr>
      <w:rFonts w:ascii="Tahoma" w:eastAsia="Tahoma" w:hAnsi="Tahoma"/>
      <w:sz w:val="21"/>
    </w:rPr>
  </w:style>
  <w:style w:type="character" w:customStyle="1" w:styleId="BodyTextChar">
    <w:name w:val="Body Text Char"/>
    <w:basedOn w:val="DefaultParagraphFont"/>
    <w:link w:val="BodyText"/>
    <w:uiPriority w:val="1"/>
    <w:rsid w:val="00EB7DBD"/>
    <w:rPr>
      <w:rFonts w:ascii="Tahoma" w:eastAsia="Tahoma" w:hAnsi="Tahoma" w:cs="Tahoma"/>
      <w:sz w:val="21"/>
      <w:szCs w:val="21"/>
    </w:rPr>
  </w:style>
  <w:style w:type="paragraph" w:customStyle="1" w:styleId="TableParagraph">
    <w:name w:val="Table Paragraph"/>
    <w:basedOn w:val="Normal"/>
    <w:uiPriority w:val="1"/>
    <w:qFormat/>
    <w:rsid w:val="00AF4F6A"/>
    <w:pPr>
      <w:widowControl w:val="0"/>
      <w:spacing w:line="240" w:lineRule="auto"/>
    </w:pPr>
    <w:rPr>
      <w:rFonts w:eastAsia="Calibri" w:cs="Calibri"/>
    </w:rPr>
  </w:style>
  <w:style w:type="paragraph" w:customStyle="1" w:styleId="Default">
    <w:name w:val="Default"/>
    <w:rsid w:val="00F00125"/>
    <w:pPr>
      <w:autoSpaceDE w:val="0"/>
      <w:autoSpaceDN w:val="0"/>
      <w:adjustRightInd w:val="0"/>
      <w:spacing w:line="240" w:lineRule="auto"/>
      <w:jc w:val="left"/>
    </w:pPr>
    <w:rPr>
      <w:rFonts w:ascii="Calibri" w:hAnsi="Calibri" w:cs="Calibri"/>
      <w:color w:val="000000"/>
      <w:sz w:val="24"/>
      <w:szCs w:val="24"/>
    </w:rPr>
  </w:style>
  <w:style w:type="paragraph" w:styleId="HTMLPreformatted">
    <w:name w:val="HTML Preformatted"/>
    <w:basedOn w:val="Normal"/>
    <w:link w:val="HTMLPreformattedChar"/>
    <w:uiPriority w:val="99"/>
    <w:semiHidden/>
    <w:unhideWhenUsed/>
    <w:locked/>
    <w:rsid w:val="005176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w w:val="100"/>
      <w:sz w:val="20"/>
      <w:szCs w:val="20"/>
    </w:rPr>
  </w:style>
  <w:style w:type="character" w:customStyle="1" w:styleId="HTMLPreformattedChar">
    <w:name w:val="HTML Preformatted Char"/>
    <w:basedOn w:val="DefaultParagraphFont"/>
    <w:link w:val="HTMLPreformatted"/>
    <w:uiPriority w:val="99"/>
    <w:semiHidden/>
    <w:rsid w:val="00517621"/>
    <w:rPr>
      <w:rFonts w:ascii="Courier New" w:eastAsia="Times New Roman" w:hAnsi="Courier New" w:cs="Courier New"/>
      <w:w w:val="100"/>
      <w:sz w:val="20"/>
      <w:szCs w:val="20"/>
    </w:rPr>
  </w:style>
  <w:style w:type="paragraph" w:styleId="NormalWeb">
    <w:name w:val="Normal (Web)"/>
    <w:basedOn w:val="Normal"/>
    <w:uiPriority w:val="99"/>
    <w:semiHidden/>
    <w:unhideWhenUsed/>
    <w:locked/>
    <w:rsid w:val="0070353A"/>
    <w:pPr>
      <w:spacing w:before="100" w:beforeAutospacing="1" w:after="100" w:afterAutospacing="1" w:line="240" w:lineRule="auto"/>
      <w:jc w:val="left"/>
    </w:pPr>
    <w:rPr>
      <w:rFonts w:ascii="Times New Roman" w:eastAsia="Times New Roman" w:hAnsi="Times New Roman" w:cs="Times New Roman"/>
      <w:w w:val="100"/>
      <w:sz w:val="24"/>
      <w:szCs w:val="24"/>
    </w:rPr>
  </w:style>
  <w:style w:type="paragraph" w:customStyle="1" w:styleId="align-justify">
    <w:name w:val="align-justify"/>
    <w:basedOn w:val="Normal"/>
    <w:rsid w:val="00231617"/>
    <w:pPr>
      <w:spacing w:before="100" w:beforeAutospacing="1" w:after="100" w:afterAutospacing="1" w:line="240" w:lineRule="auto"/>
      <w:jc w:val="left"/>
    </w:pPr>
    <w:rPr>
      <w:rFonts w:ascii="Times New Roman" w:eastAsia="Times New Roman" w:hAnsi="Times New Roman" w:cs="Times New Roman"/>
      <w:w w:val="1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4329237">
      <w:bodyDiv w:val="1"/>
      <w:marLeft w:val="0"/>
      <w:marRight w:val="0"/>
      <w:marTop w:val="0"/>
      <w:marBottom w:val="0"/>
      <w:divBdr>
        <w:top w:val="none" w:sz="0" w:space="0" w:color="auto"/>
        <w:left w:val="none" w:sz="0" w:space="0" w:color="auto"/>
        <w:bottom w:val="none" w:sz="0" w:space="0" w:color="auto"/>
        <w:right w:val="none" w:sz="0" w:space="0" w:color="auto"/>
      </w:divBdr>
      <w:divsChild>
        <w:div w:id="1446921375">
          <w:marLeft w:val="0"/>
          <w:marRight w:val="0"/>
          <w:marTop w:val="0"/>
          <w:marBottom w:val="0"/>
          <w:divBdr>
            <w:top w:val="none" w:sz="0" w:space="0" w:color="auto"/>
            <w:left w:val="none" w:sz="0" w:space="0" w:color="auto"/>
            <w:bottom w:val="none" w:sz="0" w:space="0" w:color="auto"/>
            <w:right w:val="none" w:sz="0" w:space="0" w:color="auto"/>
          </w:divBdr>
        </w:div>
      </w:divsChild>
    </w:div>
    <w:div w:id="390806698">
      <w:bodyDiv w:val="1"/>
      <w:marLeft w:val="0"/>
      <w:marRight w:val="0"/>
      <w:marTop w:val="0"/>
      <w:marBottom w:val="0"/>
      <w:divBdr>
        <w:top w:val="none" w:sz="0" w:space="0" w:color="auto"/>
        <w:left w:val="none" w:sz="0" w:space="0" w:color="auto"/>
        <w:bottom w:val="none" w:sz="0" w:space="0" w:color="auto"/>
        <w:right w:val="none" w:sz="0" w:space="0" w:color="auto"/>
      </w:divBdr>
      <w:divsChild>
        <w:div w:id="1666205290">
          <w:marLeft w:val="0"/>
          <w:marRight w:val="0"/>
          <w:marTop w:val="0"/>
          <w:marBottom w:val="0"/>
          <w:divBdr>
            <w:top w:val="none" w:sz="0" w:space="0" w:color="auto"/>
            <w:left w:val="none" w:sz="0" w:space="0" w:color="auto"/>
            <w:bottom w:val="none" w:sz="0" w:space="0" w:color="auto"/>
            <w:right w:val="none" w:sz="0" w:space="0" w:color="auto"/>
          </w:divBdr>
        </w:div>
        <w:div w:id="1581330526">
          <w:marLeft w:val="0"/>
          <w:marRight w:val="0"/>
          <w:marTop w:val="0"/>
          <w:marBottom w:val="0"/>
          <w:divBdr>
            <w:top w:val="none" w:sz="0" w:space="0" w:color="auto"/>
            <w:left w:val="none" w:sz="0" w:space="0" w:color="auto"/>
            <w:bottom w:val="none" w:sz="0" w:space="0" w:color="auto"/>
            <w:right w:val="none" w:sz="0" w:space="0" w:color="auto"/>
          </w:divBdr>
        </w:div>
      </w:divsChild>
    </w:div>
    <w:div w:id="421029299">
      <w:bodyDiv w:val="1"/>
      <w:marLeft w:val="0"/>
      <w:marRight w:val="0"/>
      <w:marTop w:val="0"/>
      <w:marBottom w:val="0"/>
      <w:divBdr>
        <w:top w:val="none" w:sz="0" w:space="0" w:color="auto"/>
        <w:left w:val="none" w:sz="0" w:space="0" w:color="auto"/>
        <w:bottom w:val="none" w:sz="0" w:space="0" w:color="auto"/>
        <w:right w:val="none" w:sz="0" w:space="0" w:color="auto"/>
      </w:divBdr>
      <w:divsChild>
        <w:div w:id="833880104">
          <w:marLeft w:val="0"/>
          <w:marRight w:val="0"/>
          <w:marTop w:val="0"/>
          <w:marBottom w:val="0"/>
          <w:divBdr>
            <w:top w:val="none" w:sz="0" w:space="0" w:color="auto"/>
            <w:left w:val="none" w:sz="0" w:space="0" w:color="auto"/>
            <w:bottom w:val="none" w:sz="0" w:space="0" w:color="auto"/>
            <w:right w:val="none" w:sz="0" w:space="0" w:color="auto"/>
          </w:divBdr>
        </w:div>
        <w:div w:id="81294343">
          <w:marLeft w:val="0"/>
          <w:marRight w:val="0"/>
          <w:marTop w:val="0"/>
          <w:marBottom w:val="0"/>
          <w:divBdr>
            <w:top w:val="none" w:sz="0" w:space="0" w:color="auto"/>
            <w:left w:val="none" w:sz="0" w:space="0" w:color="auto"/>
            <w:bottom w:val="none" w:sz="0" w:space="0" w:color="auto"/>
            <w:right w:val="none" w:sz="0" w:space="0" w:color="auto"/>
          </w:divBdr>
        </w:div>
        <w:div w:id="1833986910">
          <w:marLeft w:val="0"/>
          <w:marRight w:val="0"/>
          <w:marTop w:val="0"/>
          <w:marBottom w:val="0"/>
          <w:divBdr>
            <w:top w:val="none" w:sz="0" w:space="0" w:color="auto"/>
            <w:left w:val="none" w:sz="0" w:space="0" w:color="auto"/>
            <w:bottom w:val="none" w:sz="0" w:space="0" w:color="auto"/>
            <w:right w:val="none" w:sz="0" w:space="0" w:color="auto"/>
          </w:divBdr>
        </w:div>
        <w:div w:id="697463420">
          <w:marLeft w:val="0"/>
          <w:marRight w:val="0"/>
          <w:marTop w:val="0"/>
          <w:marBottom w:val="0"/>
          <w:divBdr>
            <w:top w:val="none" w:sz="0" w:space="0" w:color="auto"/>
            <w:left w:val="none" w:sz="0" w:space="0" w:color="auto"/>
            <w:bottom w:val="none" w:sz="0" w:space="0" w:color="auto"/>
            <w:right w:val="none" w:sz="0" w:space="0" w:color="auto"/>
          </w:divBdr>
        </w:div>
        <w:div w:id="914632723">
          <w:marLeft w:val="0"/>
          <w:marRight w:val="0"/>
          <w:marTop w:val="0"/>
          <w:marBottom w:val="0"/>
          <w:divBdr>
            <w:top w:val="none" w:sz="0" w:space="0" w:color="auto"/>
            <w:left w:val="none" w:sz="0" w:space="0" w:color="auto"/>
            <w:bottom w:val="none" w:sz="0" w:space="0" w:color="auto"/>
            <w:right w:val="none" w:sz="0" w:space="0" w:color="auto"/>
          </w:divBdr>
        </w:div>
        <w:div w:id="1840463350">
          <w:marLeft w:val="0"/>
          <w:marRight w:val="0"/>
          <w:marTop w:val="0"/>
          <w:marBottom w:val="0"/>
          <w:divBdr>
            <w:top w:val="none" w:sz="0" w:space="0" w:color="auto"/>
            <w:left w:val="none" w:sz="0" w:space="0" w:color="auto"/>
            <w:bottom w:val="none" w:sz="0" w:space="0" w:color="auto"/>
            <w:right w:val="none" w:sz="0" w:space="0" w:color="auto"/>
          </w:divBdr>
        </w:div>
        <w:div w:id="502937840">
          <w:marLeft w:val="0"/>
          <w:marRight w:val="0"/>
          <w:marTop w:val="0"/>
          <w:marBottom w:val="0"/>
          <w:divBdr>
            <w:top w:val="none" w:sz="0" w:space="0" w:color="auto"/>
            <w:left w:val="none" w:sz="0" w:space="0" w:color="auto"/>
            <w:bottom w:val="none" w:sz="0" w:space="0" w:color="auto"/>
            <w:right w:val="none" w:sz="0" w:space="0" w:color="auto"/>
          </w:divBdr>
        </w:div>
        <w:div w:id="1532651230">
          <w:marLeft w:val="0"/>
          <w:marRight w:val="0"/>
          <w:marTop w:val="0"/>
          <w:marBottom w:val="0"/>
          <w:divBdr>
            <w:top w:val="none" w:sz="0" w:space="0" w:color="auto"/>
            <w:left w:val="none" w:sz="0" w:space="0" w:color="auto"/>
            <w:bottom w:val="none" w:sz="0" w:space="0" w:color="auto"/>
            <w:right w:val="none" w:sz="0" w:space="0" w:color="auto"/>
          </w:divBdr>
        </w:div>
        <w:div w:id="1837918632">
          <w:marLeft w:val="0"/>
          <w:marRight w:val="0"/>
          <w:marTop w:val="0"/>
          <w:marBottom w:val="0"/>
          <w:divBdr>
            <w:top w:val="none" w:sz="0" w:space="0" w:color="auto"/>
            <w:left w:val="none" w:sz="0" w:space="0" w:color="auto"/>
            <w:bottom w:val="none" w:sz="0" w:space="0" w:color="auto"/>
            <w:right w:val="none" w:sz="0" w:space="0" w:color="auto"/>
          </w:divBdr>
        </w:div>
        <w:div w:id="26027438">
          <w:marLeft w:val="0"/>
          <w:marRight w:val="0"/>
          <w:marTop w:val="0"/>
          <w:marBottom w:val="0"/>
          <w:divBdr>
            <w:top w:val="none" w:sz="0" w:space="0" w:color="auto"/>
            <w:left w:val="none" w:sz="0" w:space="0" w:color="auto"/>
            <w:bottom w:val="none" w:sz="0" w:space="0" w:color="auto"/>
            <w:right w:val="none" w:sz="0" w:space="0" w:color="auto"/>
          </w:divBdr>
        </w:div>
      </w:divsChild>
    </w:div>
    <w:div w:id="523523834">
      <w:bodyDiv w:val="1"/>
      <w:marLeft w:val="0"/>
      <w:marRight w:val="0"/>
      <w:marTop w:val="0"/>
      <w:marBottom w:val="0"/>
      <w:divBdr>
        <w:top w:val="none" w:sz="0" w:space="0" w:color="auto"/>
        <w:left w:val="none" w:sz="0" w:space="0" w:color="auto"/>
        <w:bottom w:val="none" w:sz="0" w:space="0" w:color="auto"/>
        <w:right w:val="none" w:sz="0" w:space="0" w:color="auto"/>
      </w:divBdr>
    </w:div>
    <w:div w:id="528375738">
      <w:bodyDiv w:val="1"/>
      <w:marLeft w:val="0"/>
      <w:marRight w:val="0"/>
      <w:marTop w:val="0"/>
      <w:marBottom w:val="0"/>
      <w:divBdr>
        <w:top w:val="none" w:sz="0" w:space="0" w:color="auto"/>
        <w:left w:val="none" w:sz="0" w:space="0" w:color="auto"/>
        <w:bottom w:val="none" w:sz="0" w:space="0" w:color="auto"/>
        <w:right w:val="none" w:sz="0" w:space="0" w:color="auto"/>
      </w:divBdr>
    </w:div>
    <w:div w:id="529803054">
      <w:bodyDiv w:val="1"/>
      <w:marLeft w:val="0"/>
      <w:marRight w:val="0"/>
      <w:marTop w:val="0"/>
      <w:marBottom w:val="0"/>
      <w:divBdr>
        <w:top w:val="none" w:sz="0" w:space="0" w:color="auto"/>
        <w:left w:val="none" w:sz="0" w:space="0" w:color="auto"/>
        <w:bottom w:val="none" w:sz="0" w:space="0" w:color="auto"/>
        <w:right w:val="none" w:sz="0" w:space="0" w:color="auto"/>
      </w:divBdr>
    </w:div>
    <w:div w:id="567108154">
      <w:bodyDiv w:val="1"/>
      <w:marLeft w:val="0"/>
      <w:marRight w:val="0"/>
      <w:marTop w:val="0"/>
      <w:marBottom w:val="0"/>
      <w:divBdr>
        <w:top w:val="none" w:sz="0" w:space="0" w:color="auto"/>
        <w:left w:val="none" w:sz="0" w:space="0" w:color="auto"/>
        <w:bottom w:val="none" w:sz="0" w:space="0" w:color="auto"/>
        <w:right w:val="none" w:sz="0" w:space="0" w:color="auto"/>
      </w:divBdr>
    </w:div>
    <w:div w:id="577515426">
      <w:bodyDiv w:val="1"/>
      <w:marLeft w:val="0"/>
      <w:marRight w:val="0"/>
      <w:marTop w:val="0"/>
      <w:marBottom w:val="0"/>
      <w:divBdr>
        <w:top w:val="none" w:sz="0" w:space="0" w:color="auto"/>
        <w:left w:val="none" w:sz="0" w:space="0" w:color="auto"/>
        <w:bottom w:val="none" w:sz="0" w:space="0" w:color="auto"/>
        <w:right w:val="none" w:sz="0" w:space="0" w:color="auto"/>
      </w:divBdr>
    </w:div>
    <w:div w:id="915895238">
      <w:bodyDiv w:val="1"/>
      <w:marLeft w:val="0"/>
      <w:marRight w:val="0"/>
      <w:marTop w:val="0"/>
      <w:marBottom w:val="0"/>
      <w:divBdr>
        <w:top w:val="none" w:sz="0" w:space="0" w:color="auto"/>
        <w:left w:val="none" w:sz="0" w:space="0" w:color="auto"/>
        <w:bottom w:val="none" w:sz="0" w:space="0" w:color="auto"/>
        <w:right w:val="none" w:sz="0" w:space="0" w:color="auto"/>
      </w:divBdr>
    </w:div>
    <w:div w:id="917397581">
      <w:bodyDiv w:val="1"/>
      <w:marLeft w:val="0"/>
      <w:marRight w:val="0"/>
      <w:marTop w:val="0"/>
      <w:marBottom w:val="0"/>
      <w:divBdr>
        <w:top w:val="none" w:sz="0" w:space="0" w:color="auto"/>
        <w:left w:val="none" w:sz="0" w:space="0" w:color="auto"/>
        <w:bottom w:val="none" w:sz="0" w:space="0" w:color="auto"/>
        <w:right w:val="none" w:sz="0" w:space="0" w:color="auto"/>
      </w:divBdr>
      <w:divsChild>
        <w:div w:id="167719769">
          <w:marLeft w:val="0"/>
          <w:marRight w:val="0"/>
          <w:marTop w:val="0"/>
          <w:marBottom w:val="0"/>
          <w:divBdr>
            <w:top w:val="none" w:sz="0" w:space="0" w:color="auto"/>
            <w:left w:val="none" w:sz="0" w:space="0" w:color="auto"/>
            <w:bottom w:val="none" w:sz="0" w:space="0" w:color="auto"/>
            <w:right w:val="none" w:sz="0" w:space="0" w:color="auto"/>
          </w:divBdr>
          <w:divsChild>
            <w:div w:id="3552373">
              <w:marLeft w:val="0"/>
              <w:marRight w:val="0"/>
              <w:marTop w:val="0"/>
              <w:marBottom w:val="0"/>
              <w:divBdr>
                <w:top w:val="none" w:sz="0" w:space="0" w:color="auto"/>
                <w:left w:val="none" w:sz="0" w:space="0" w:color="auto"/>
                <w:bottom w:val="none" w:sz="0" w:space="0" w:color="auto"/>
                <w:right w:val="none" w:sz="0" w:space="0" w:color="auto"/>
              </w:divBdr>
              <w:divsChild>
                <w:div w:id="131675884">
                  <w:marLeft w:val="0"/>
                  <w:marRight w:val="0"/>
                  <w:marTop w:val="0"/>
                  <w:marBottom w:val="0"/>
                  <w:divBdr>
                    <w:top w:val="none" w:sz="0" w:space="0" w:color="auto"/>
                    <w:left w:val="none" w:sz="0" w:space="0" w:color="auto"/>
                    <w:bottom w:val="none" w:sz="0" w:space="0" w:color="auto"/>
                    <w:right w:val="none" w:sz="0" w:space="0" w:color="auto"/>
                  </w:divBdr>
                </w:div>
                <w:div w:id="446003981">
                  <w:marLeft w:val="0"/>
                  <w:marRight w:val="0"/>
                  <w:marTop w:val="0"/>
                  <w:marBottom w:val="0"/>
                  <w:divBdr>
                    <w:top w:val="none" w:sz="0" w:space="0" w:color="auto"/>
                    <w:left w:val="none" w:sz="0" w:space="0" w:color="auto"/>
                    <w:bottom w:val="none" w:sz="0" w:space="0" w:color="auto"/>
                    <w:right w:val="none" w:sz="0" w:space="0" w:color="auto"/>
                  </w:divBdr>
                </w:div>
                <w:div w:id="635188052">
                  <w:marLeft w:val="0"/>
                  <w:marRight w:val="0"/>
                  <w:marTop w:val="0"/>
                  <w:marBottom w:val="0"/>
                  <w:divBdr>
                    <w:top w:val="none" w:sz="0" w:space="0" w:color="auto"/>
                    <w:left w:val="none" w:sz="0" w:space="0" w:color="auto"/>
                    <w:bottom w:val="none" w:sz="0" w:space="0" w:color="auto"/>
                    <w:right w:val="none" w:sz="0" w:space="0" w:color="auto"/>
                  </w:divBdr>
                </w:div>
                <w:div w:id="1049497119">
                  <w:marLeft w:val="0"/>
                  <w:marRight w:val="0"/>
                  <w:marTop w:val="0"/>
                  <w:marBottom w:val="0"/>
                  <w:divBdr>
                    <w:top w:val="none" w:sz="0" w:space="0" w:color="auto"/>
                    <w:left w:val="none" w:sz="0" w:space="0" w:color="auto"/>
                    <w:bottom w:val="none" w:sz="0" w:space="0" w:color="auto"/>
                    <w:right w:val="none" w:sz="0" w:space="0" w:color="auto"/>
                  </w:divBdr>
                </w:div>
                <w:div w:id="1120294674">
                  <w:marLeft w:val="0"/>
                  <w:marRight w:val="0"/>
                  <w:marTop w:val="0"/>
                  <w:marBottom w:val="0"/>
                  <w:divBdr>
                    <w:top w:val="none" w:sz="0" w:space="0" w:color="auto"/>
                    <w:left w:val="none" w:sz="0" w:space="0" w:color="auto"/>
                    <w:bottom w:val="none" w:sz="0" w:space="0" w:color="auto"/>
                    <w:right w:val="none" w:sz="0" w:space="0" w:color="auto"/>
                  </w:divBdr>
                </w:div>
                <w:div w:id="1432319757">
                  <w:marLeft w:val="0"/>
                  <w:marRight w:val="0"/>
                  <w:marTop w:val="0"/>
                  <w:marBottom w:val="0"/>
                  <w:divBdr>
                    <w:top w:val="none" w:sz="0" w:space="0" w:color="auto"/>
                    <w:left w:val="none" w:sz="0" w:space="0" w:color="auto"/>
                    <w:bottom w:val="none" w:sz="0" w:space="0" w:color="auto"/>
                    <w:right w:val="none" w:sz="0" w:space="0" w:color="auto"/>
                  </w:divBdr>
                </w:div>
                <w:div w:id="1553154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452451">
          <w:marLeft w:val="0"/>
          <w:marRight w:val="0"/>
          <w:marTop w:val="0"/>
          <w:marBottom w:val="0"/>
          <w:divBdr>
            <w:top w:val="none" w:sz="0" w:space="0" w:color="auto"/>
            <w:left w:val="none" w:sz="0" w:space="0" w:color="auto"/>
            <w:bottom w:val="none" w:sz="0" w:space="0" w:color="auto"/>
            <w:right w:val="none" w:sz="0" w:space="0" w:color="auto"/>
          </w:divBdr>
          <w:divsChild>
            <w:div w:id="8338865">
              <w:marLeft w:val="0"/>
              <w:marRight w:val="0"/>
              <w:marTop w:val="0"/>
              <w:marBottom w:val="0"/>
              <w:divBdr>
                <w:top w:val="none" w:sz="0" w:space="0" w:color="auto"/>
                <w:left w:val="none" w:sz="0" w:space="0" w:color="auto"/>
                <w:bottom w:val="none" w:sz="0" w:space="0" w:color="auto"/>
                <w:right w:val="none" w:sz="0" w:space="0" w:color="auto"/>
              </w:divBdr>
              <w:divsChild>
                <w:div w:id="462189699">
                  <w:marLeft w:val="0"/>
                  <w:marRight w:val="0"/>
                  <w:marTop w:val="0"/>
                  <w:marBottom w:val="0"/>
                  <w:divBdr>
                    <w:top w:val="none" w:sz="0" w:space="0" w:color="auto"/>
                    <w:left w:val="none" w:sz="0" w:space="0" w:color="auto"/>
                    <w:bottom w:val="none" w:sz="0" w:space="0" w:color="auto"/>
                    <w:right w:val="none" w:sz="0" w:space="0" w:color="auto"/>
                  </w:divBdr>
                </w:div>
                <w:div w:id="801458142">
                  <w:marLeft w:val="0"/>
                  <w:marRight w:val="0"/>
                  <w:marTop w:val="0"/>
                  <w:marBottom w:val="0"/>
                  <w:divBdr>
                    <w:top w:val="none" w:sz="0" w:space="0" w:color="auto"/>
                    <w:left w:val="none" w:sz="0" w:space="0" w:color="auto"/>
                    <w:bottom w:val="none" w:sz="0" w:space="0" w:color="auto"/>
                    <w:right w:val="none" w:sz="0" w:space="0" w:color="auto"/>
                  </w:divBdr>
                </w:div>
                <w:div w:id="838693522">
                  <w:marLeft w:val="0"/>
                  <w:marRight w:val="0"/>
                  <w:marTop w:val="0"/>
                  <w:marBottom w:val="0"/>
                  <w:divBdr>
                    <w:top w:val="none" w:sz="0" w:space="0" w:color="auto"/>
                    <w:left w:val="none" w:sz="0" w:space="0" w:color="auto"/>
                    <w:bottom w:val="none" w:sz="0" w:space="0" w:color="auto"/>
                    <w:right w:val="none" w:sz="0" w:space="0" w:color="auto"/>
                  </w:divBdr>
                </w:div>
                <w:div w:id="847446450">
                  <w:marLeft w:val="0"/>
                  <w:marRight w:val="0"/>
                  <w:marTop w:val="0"/>
                  <w:marBottom w:val="0"/>
                  <w:divBdr>
                    <w:top w:val="none" w:sz="0" w:space="0" w:color="auto"/>
                    <w:left w:val="none" w:sz="0" w:space="0" w:color="auto"/>
                    <w:bottom w:val="none" w:sz="0" w:space="0" w:color="auto"/>
                    <w:right w:val="none" w:sz="0" w:space="0" w:color="auto"/>
                  </w:divBdr>
                </w:div>
                <w:div w:id="1801805768">
                  <w:marLeft w:val="0"/>
                  <w:marRight w:val="0"/>
                  <w:marTop w:val="0"/>
                  <w:marBottom w:val="0"/>
                  <w:divBdr>
                    <w:top w:val="none" w:sz="0" w:space="0" w:color="auto"/>
                    <w:left w:val="none" w:sz="0" w:space="0" w:color="auto"/>
                    <w:bottom w:val="none" w:sz="0" w:space="0" w:color="auto"/>
                    <w:right w:val="none" w:sz="0" w:space="0" w:color="auto"/>
                  </w:divBdr>
                </w:div>
                <w:div w:id="1989359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414580">
          <w:marLeft w:val="0"/>
          <w:marRight w:val="0"/>
          <w:marTop w:val="0"/>
          <w:marBottom w:val="0"/>
          <w:divBdr>
            <w:top w:val="none" w:sz="0" w:space="0" w:color="auto"/>
            <w:left w:val="none" w:sz="0" w:space="0" w:color="auto"/>
            <w:bottom w:val="none" w:sz="0" w:space="0" w:color="auto"/>
            <w:right w:val="none" w:sz="0" w:space="0" w:color="auto"/>
          </w:divBdr>
          <w:divsChild>
            <w:div w:id="170459612">
              <w:marLeft w:val="0"/>
              <w:marRight w:val="0"/>
              <w:marTop w:val="0"/>
              <w:marBottom w:val="0"/>
              <w:divBdr>
                <w:top w:val="none" w:sz="0" w:space="0" w:color="auto"/>
                <w:left w:val="none" w:sz="0" w:space="0" w:color="auto"/>
                <w:bottom w:val="none" w:sz="0" w:space="0" w:color="auto"/>
                <w:right w:val="none" w:sz="0" w:space="0" w:color="auto"/>
              </w:divBdr>
            </w:div>
            <w:div w:id="180826612">
              <w:marLeft w:val="0"/>
              <w:marRight w:val="0"/>
              <w:marTop w:val="0"/>
              <w:marBottom w:val="0"/>
              <w:divBdr>
                <w:top w:val="none" w:sz="0" w:space="0" w:color="auto"/>
                <w:left w:val="none" w:sz="0" w:space="0" w:color="auto"/>
                <w:bottom w:val="none" w:sz="0" w:space="0" w:color="auto"/>
                <w:right w:val="none" w:sz="0" w:space="0" w:color="auto"/>
              </w:divBdr>
            </w:div>
            <w:div w:id="216432189">
              <w:marLeft w:val="0"/>
              <w:marRight w:val="0"/>
              <w:marTop w:val="0"/>
              <w:marBottom w:val="0"/>
              <w:divBdr>
                <w:top w:val="none" w:sz="0" w:space="0" w:color="auto"/>
                <w:left w:val="none" w:sz="0" w:space="0" w:color="auto"/>
                <w:bottom w:val="none" w:sz="0" w:space="0" w:color="auto"/>
                <w:right w:val="none" w:sz="0" w:space="0" w:color="auto"/>
              </w:divBdr>
            </w:div>
            <w:div w:id="580216021">
              <w:marLeft w:val="0"/>
              <w:marRight w:val="0"/>
              <w:marTop w:val="0"/>
              <w:marBottom w:val="0"/>
              <w:divBdr>
                <w:top w:val="none" w:sz="0" w:space="0" w:color="auto"/>
                <w:left w:val="none" w:sz="0" w:space="0" w:color="auto"/>
                <w:bottom w:val="none" w:sz="0" w:space="0" w:color="auto"/>
                <w:right w:val="none" w:sz="0" w:space="0" w:color="auto"/>
              </w:divBdr>
              <w:divsChild>
                <w:div w:id="1326132448">
                  <w:marLeft w:val="0"/>
                  <w:marRight w:val="0"/>
                  <w:marTop w:val="0"/>
                  <w:marBottom w:val="0"/>
                  <w:divBdr>
                    <w:top w:val="none" w:sz="0" w:space="0" w:color="auto"/>
                    <w:left w:val="none" w:sz="0" w:space="0" w:color="auto"/>
                    <w:bottom w:val="none" w:sz="0" w:space="0" w:color="auto"/>
                    <w:right w:val="none" w:sz="0" w:space="0" w:color="auto"/>
                  </w:divBdr>
                  <w:divsChild>
                    <w:div w:id="2023244033">
                      <w:marLeft w:val="0"/>
                      <w:marRight w:val="0"/>
                      <w:marTop w:val="0"/>
                      <w:marBottom w:val="0"/>
                      <w:divBdr>
                        <w:top w:val="none" w:sz="0" w:space="0" w:color="auto"/>
                        <w:left w:val="none" w:sz="0" w:space="0" w:color="auto"/>
                        <w:bottom w:val="none" w:sz="0" w:space="0" w:color="auto"/>
                        <w:right w:val="none" w:sz="0" w:space="0" w:color="auto"/>
                      </w:divBdr>
                      <w:divsChild>
                        <w:div w:id="701248989">
                          <w:marLeft w:val="0"/>
                          <w:marRight w:val="0"/>
                          <w:marTop w:val="0"/>
                          <w:marBottom w:val="0"/>
                          <w:divBdr>
                            <w:top w:val="none" w:sz="0" w:space="0" w:color="auto"/>
                            <w:left w:val="none" w:sz="0" w:space="0" w:color="auto"/>
                            <w:bottom w:val="none" w:sz="0" w:space="0" w:color="auto"/>
                            <w:right w:val="none" w:sz="0" w:space="0" w:color="auto"/>
                          </w:divBdr>
                          <w:divsChild>
                            <w:div w:id="75447990">
                              <w:marLeft w:val="0"/>
                              <w:marRight w:val="0"/>
                              <w:marTop w:val="0"/>
                              <w:marBottom w:val="0"/>
                              <w:divBdr>
                                <w:top w:val="none" w:sz="0" w:space="0" w:color="auto"/>
                                <w:left w:val="none" w:sz="0" w:space="0" w:color="auto"/>
                                <w:bottom w:val="none" w:sz="0" w:space="0" w:color="auto"/>
                                <w:right w:val="none" w:sz="0" w:space="0" w:color="auto"/>
                              </w:divBdr>
                              <w:divsChild>
                                <w:div w:id="800683463">
                                  <w:marLeft w:val="0"/>
                                  <w:marRight w:val="0"/>
                                  <w:marTop w:val="0"/>
                                  <w:marBottom w:val="0"/>
                                  <w:divBdr>
                                    <w:top w:val="none" w:sz="0" w:space="0" w:color="auto"/>
                                    <w:left w:val="none" w:sz="0" w:space="0" w:color="auto"/>
                                    <w:bottom w:val="none" w:sz="0" w:space="0" w:color="auto"/>
                                    <w:right w:val="none" w:sz="0" w:space="0" w:color="auto"/>
                                  </w:divBdr>
                                </w:div>
                                <w:div w:id="1958023359">
                                  <w:marLeft w:val="0"/>
                                  <w:marRight w:val="0"/>
                                  <w:marTop w:val="0"/>
                                  <w:marBottom w:val="0"/>
                                  <w:divBdr>
                                    <w:top w:val="none" w:sz="0" w:space="0" w:color="auto"/>
                                    <w:left w:val="none" w:sz="0" w:space="0" w:color="auto"/>
                                    <w:bottom w:val="none" w:sz="0" w:space="0" w:color="auto"/>
                                    <w:right w:val="none" w:sz="0" w:space="0" w:color="auto"/>
                                  </w:divBdr>
                                </w:div>
                              </w:divsChild>
                            </w:div>
                            <w:div w:id="599335085">
                              <w:marLeft w:val="0"/>
                              <w:marRight w:val="0"/>
                              <w:marTop w:val="0"/>
                              <w:marBottom w:val="0"/>
                              <w:divBdr>
                                <w:top w:val="none" w:sz="0" w:space="0" w:color="auto"/>
                                <w:left w:val="none" w:sz="0" w:space="0" w:color="auto"/>
                                <w:bottom w:val="none" w:sz="0" w:space="0" w:color="auto"/>
                                <w:right w:val="none" w:sz="0" w:space="0" w:color="auto"/>
                              </w:divBdr>
                              <w:divsChild>
                                <w:div w:id="33576980">
                                  <w:marLeft w:val="0"/>
                                  <w:marRight w:val="0"/>
                                  <w:marTop w:val="0"/>
                                  <w:marBottom w:val="0"/>
                                  <w:divBdr>
                                    <w:top w:val="none" w:sz="0" w:space="0" w:color="auto"/>
                                    <w:left w:val="none" w:sz="0" w:space="0" w:color="auto"/>
                                    <w:bottom w:val="none" w:sz="0" w:space="0" w:color="auto"/>
                                    <w:right w:val="none" w:sz="0" w:space="0" w:color="auto"/>
                                  </w:divBdr>
                                </w:div>
                                <w:div w:id="2024475559">
                                  <w:marLeft w:val="0"/>
                                  <w:marRight w:val="0"/>
                                  <w:marTop w:val="0"/>
                                  <w:marBottom w:val="0"/>
                                  <w:divBdr>
                                    <w:top w:val="none" w:sz="0" w:space="0" w:color="auto"/>
                                    <w:left w:val="none" w:sz="0" w:space="0" w:color="auto"/>
                                    <w:bottom w:val="none" w:sz="0" w:space="0" w:color="auto"/>
                                    <w:right w:val="none" w:sz="0" w:space="0" w:color="auto"/>
                                  </w:divBdr>
                                </w:div>
                              </w:divsChild>
                            </w:div>
                            <w:div w:id="1275402704">
                              <w:marLeft w:val="0"/>
                              <w:marRight w:val="0"/>
                              <w:marTop w:val="0"/>
                              <w:marBottom w:val="0"/>
                              <w:divBdr>
                                <w:top w:val="none" w:sz="0" w:space="0" w:color="auto"/>
                                <w:left w:val="none" w:sz="0" w:space="0" w:color="auto"/>
                                <w:bottom w:val="none" w:sz="0" w:space="0" w:color="auto"/>
                                <w:right w:val="none" w:sz="0" w:space="0" w:color="auto"/>
                              </w:divBdr>
                              <w:divsChild>
                                <w:div w:id="1456439034">
                                  <w:marLeft w:val="0"/>
                                  <w:marRight w:val="0"/>
                                  <w:marTop w:val="0"/>
                                  <w:marBottom w:val="0"/>
                                  <w:divBdr>
                                    <w:top w:val="none" w:sz="0" w:space="0" w:color="auto"/>
                                    <w:left w:val="none" w:sz="0" w:space="0" w:color="auto"/>
                                    <w:bottom w:val="none" w:sz="0" w:space="0" w:color="auto"/>
                                    <w:right w:val="none" w:sz="0" w:space="0" w:color="auto"/>
                                  </w:divBdr>
                                </w:div>
                                <w:div w:id="2026862152">
                                  <w:marLeft w:val="0"/>
                                  <w:marRight w:val="0"/>
                                  <w:marTop w:val="0"/>
                                  <w:marBottom w:val="0"/>
                                  <w:divBdr>
                                    <w:top w:val="none" w:sz="0" w:space="0" w:color="auto"/>
                                    <w:left w:val="none" w:sz="0" w:space="0" w:color="auto"/>
                                    <w:bottom w:val="none" w:sz="0" w:space="0" w:color="auto"/>
                                    <w:right w:val="none" w:sz="0" w:space="0" w:color="auto"/>
                                  </w:divBdr>
                                </w:div>
                              </w:divsChild>
                            </w:div>
                            <w:div w:id="1734891200">
                              <w:marLeft w:val="0"/>
                              <w:marRight w:val="0"/>
                              <w:marTop w:val="0"/>
                              <w:marBottom w:val="0"/>
                              <w:divBdr>
                                <w:top w:val="none" w:sz="0" w:space="0" w:color="auto"/>
                                <w:left w:val="none" w:sz="0" w:space="0" w:color="auto"/>
                                <w:bottom w:val="none" w:sz="0" w:space="0" w:color="auto"/>
                                <w:right w:val="none" w:sz="0" w:space="0" w:color="auto"/>
                              </w:divBdr>
                              <w:divsChild>
                                <w:div w:id="1081100866">
                                  <w:marLeft w:val="0"/>
                                  <w:marRight w:val="0"/>
                                  <w:marTop w:val="0"/>
                                  <w:marBottom w:val="0"/>
                                  <w:divBdr>
                                    <w:top w:val="none" w:sz="0" w:space="0" w:color="auto"/>
                                    <w:left w:val="none" w:sz="0" w:space="0" w:color="auto"/>
                                    <w:bottom w:val="none" w:sz="0" w:space="0" w:color="auto"/>
                                    <w:right w:val="none" w:sz="0" w:space="0" w:color="auto"/>
                                  </w:divBdr>
                                </w:div>
                                <w:div w:id="1743943974">
                                  <w:marLeft w:val="0"/>
                                  <w:marRight w:val="0"/>
                                  <w:marTop w:val="0"/>
                                  <w:marBottom w:val="0"/>
                                  <w:divBdr>
                                    <w:top w:val="none" w:sz="0" w:space="0" w:color="auto"/>
                                    <w:left w:val="none" w:sz="0" w:space="0" w:color="auto"/>
                                    <w:bottom w:val="none" w:sz="0" w:space="0" w:color="auto"/>
                                    <w:right w:val="none" w:sz="0" w:space="0" w:color="auto"/>
                                  </w:divBdr>
                                </w:div>
                              </w:divsChild>
                            </w:div>
                            <w:div w:id="1932808604">
                              <w:marLeft w:val="0"/>
                              <w:marRight w:val="0"/>
                              <w:marTop w:val="0"/>
                              <w:marBottom w:val="0"/>
                              <w:divBdr>
                                <w:top w:val="none" w:sz="0" w:space="0" w:color="auto"/>
                                <w:left w:val="none" w:sz="0" w:space="0" w:color="auto"/>
                                <w:bottom w:val="none" w:sz="0" w:space="0" w:color="auto"/>
                                <w:right w:val="none" w:sz="0" w:space="0" w:color="auto"/>
                              </w:divBdr>
                              <w:divsChild>
                                <w:div w:id="130445153">
                                  <w:marLeft w:val="0"/>
                                  <w:marRight w:val="0"/>
                                  <w:marTop w:val="0"/>
                                  <w:marBottom w:val="0"/>
                                  <w:divBdr>
                                    <w:top w:val="none" w:sz="0" w:space="0" w:color="auto"/>
                                    <w:left w:val="none" w:sz="0" w:space="0" w:color="auto"/>
                                    <w:bottom w:val="none" w:sz="0" w:space="0" w:color="auto"/>
                                    <w:right w:val="none" w:sz="0" w:space="0" w:color="auto"/>
                                  </w:divBdr>
                                </w:div>
                                <w:div w:id="1662806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757465">
              <w:marLeft w:val="270"/>
              <w:marRight w:val="0"/>
              <w:marTop w:val="0"/>
              <w:marBottom w:val="0"/>
              <w:divBdr>
                <w:top w:val="none" w:sz="0" w:space="0" w:color="auto"/>
                <w:left w:val="none" w:sz="0" w:space="0" w:color="auto"/>
                <w:bottom w:val="none" w:sz="0" w:space="0" w:color="auto"/>
                <w:right w:val="none" w:sz="0" w:space="0" w:color="auto"/>
              </w:divBdr>
              <w:divsChild>
                <w:div w:id="63071773">
                  <w:marLeft w:val="0"/>
                  <w:marRight w:val="0"/>
                  <w:marTop w:val="0"/>
                  <w:marBottom w:val="0"/>
                  <w:divBdr>
                    <w:top w:val="none" w:sz="0" w:space="0" w:color="auto"/>
                    <w:left w:val="none" w:sz="0" w:space="0" w:color="auto"/>
                    <w:bottom w:val="none" w:sz="0" w:space="0" w:color="auto"/>
                    <w:right w:val="none" w:sz="0" w:space="0" w:color="auto"/>
                  </w:divBdr>
                  <w:divsChild>
                    <w:div w:id="719943533">
                      <w:marLeft w:val="0"/>
                      <w:marRight w:val="0"/>
                      <w:marTop w:val="0"/>
                      <w:marBottom w:val="0"/>
                      <w:divBdr>
                        <w:top w:val="none" w:sz="0" w:space="0" w:color="auto"/>
                        <w:left w:val="none" w:sz="0" w:space="0" w:color="auto"/>
                        <w:bottom w:val="none" w:sz="0" w:space="0" w:color="auto"/>
                        <w:right w:val="none" w:sz="0" w:space="0" w:color="auto"/>
                      </w:divBdr>
                    </w:div>
                    <w:div w:id="748304818">
                      <w:marLeft w:val="0"/>
                      <w:marRight w:val="0"/>
                      <w:marTop w:val="0"/>
                      <w:marBottom w:val="0"/>
                      <w:divBdr>
                        <w:top w:val="none" w:sz="0" w:space="0" w:color="auto"/>
                        <w:left w:val="none" w:sz="0" w:space="0" w:color="auto"/>
                        <w:bottom w:val="none" w:sz="0" w:space="0" w:color="auto"/>
                        <w:right w:val="none" w:sz="0" w:space="0" w:color="auto"/>
                      </w:divBdr>
                    </w:div>
                  </w:divsChild>
                </w:div>
                <w:div w:id="75634594">
                  <w:marLeft w:val="0"/>
                  <w:marRight w:val="0"/>
                  <w:marTop w:val="0"/>
                  <w:marBottom w:val="0"/>
                  <w:divBdr>
                    <w:top w:val="none" w:sz="0" w:space="0" w:color="auto"/>
                    <w:left w:val="none" w:sz="0" w:space="0" w:color="auto"/>
                    <w:bottom w:val="none" w:sz="0" w:space="0" w:color="auto"/>
                    <w:right w:val="none" w:sz="0" w:space="0" w:color="auto"/>
                  </w:divBdr>
                  <w:divsChild>
                    <w:div w:id="1303805187">
                      <w:marLeft w:val="0"/>
                      <w:marRight w:val="0"/>
                      <w:marTop w:val="0"/>
                      <w:marBottom w:val="0"/>
                      <w:divBdr>
                        <w:top w:val="none" w:sz="0" w:space="0" w:color="auto"/>
                        <w:left w:val="none" w:sz="0" w:space="0" w:color="auto"/>
                        <w:bottom w:val="none" w:sz="0" w:space="0" w:color="auto"/>
                        <w:right w:val="none" w:sz="0" w:space="0" w:color="auto"/>
                      </w:divBdr>
                    </w:div>
                    <w:div w:id="1820262899">
                      <w:marLeft w:val="0"/>
                      <w:marRight w:val="0"/>
                      <w:marTop w:val="0"/>
                      <w:marBottom w:val="0"/>
                      <w:divBdr>
                        <w:top w:val="none" w:sz="0" w:space="0" w:color="auto"/>
                        <w:left w:val="none" w:sz="0" w:space="0" w:color="auto"/>
                        <w:bottom w:val="none" w:sz="0" w:space="0" w:color="auto"/>
                        <w:right w:val="none" w:sz="0" w:space="0" w:color="auto"/>
                      </w:divBdr>
                    </w:div>
                  </w:divsChild>
                </w:div>
                <w:div w:id="275448104">
                  <w:marLeft w:val="0"/>
                  <w:marRight w:val="0"/>
                  <w:marTop w:val="0"/>
                  <w:marBottom w:val="0"/>
                  <w:divBdr>
                    <w:top w:val="none" w:sz="0" w:space="0" w:color="auto"/>
                    <w:left w:val="none" w:sz="0" w:space="0" w:color="auto"/>
                    <w:bottom w:val="none" w:sz="0" w:space="0" w:color="auto"/>
                    <w:right w:val="none" w:sz="0" w:space="0" w:color="auto"/>
                  </w:divBdr>
                  <w:divsChild>
                    <w:div w:id="177425150">
                      <w:marLeft w:val="0"/>
                      <w:marRight w:val="0"/>
                      <w:marTop w:val="0"/>
                      <w:marBottom w:val="0"/>
                      <w:divBdr>
                        <w:top w:val="none" w:sz="0" w:space="0" w:color="auto"/>
                        <w:left w:val="none" w:sz="0" w:space="0" w:color="auto"/>
                        <w:bottom w:val="none" w:sz="0" w:space="0" w:color="auto"/>
                        <w:right w:val="none" w:sz="0" w:space="0" w:color="auto"/>
                      </w:divBdr>
                    </w:div>
                    <w:div w:id="364912693">
                      <w:marLeft w:val="0"/>
                      <w:marRight w:val="0"/>
                      <w:marTop w:val="0"/>
                      <w:marBottom w:val="0"/>
                      <w:divBdr>
                        <w:top w:val="none" w:sz="0" w:space="0" w:color="auto"/>
                        <w:left w:val="none" w:sz="0" w:space="0" w:color="auto"/>
                        <w:bottom w:val="none" w:sz="0" w:space="0" w:color="auto"/>
                        <w:right w:val="none" w:sz="0" w:space="0" w:color="auto"/>
                      </w:divBdr>
                    </w:div>
                  </w:divsChild>
                </w:div>
                <w:div w:id="370501444">
                  <w:marLeft w:val="0"/>
                  <w:marRight w:val="0"/>
                  <w:marTop w:val="0"/>
                  <w:marBottom w:val="0"/>
                  <w:divBdr>
                    <w:top w:val="none" w:sz="0" w:space="0" w:color="auto"/>
                    <w:left w:val="none" w:sz="0" w:space="0" w:color="auto"/>
                    <w:bottom w:val="none" w:sz="0" w:space="0" w:color="auto"/>
                    <w:right w:val="none" w:sz="0" w:space="0" w:color="auto"/>
                  </w:divBdr>
                  <w:divsChild>
                    <w:div w:id="192153634">
                      <w:marLeft w:val="0"/>
                      <w:marRight w:val="0"/>
                      <w:marTop w:val="0"/>
                      <w:marBottom w:val="0"/>
                      <w:divBdr>
                        <w:top w:val="none" w:sz="0" w:space="0" w:color="auto"/>
                        <w:left w:val="none" w:sz="0" w:space="0" w:color="auto"/>
                        <w:bottom w:val="none" w:sz="0" w:space="0" w:color="auto"/>
                        <w:right w:val="none" w:sz="0" w:space="0" w:color="auto"/>
                      </w:divBdr>
                    </w:div>
                    <w:div w:id="2019236863">
                      <w:marLeft w:val="0"/>
                      <w:marRight w:val="0"/>
                      <w:marTop w:val="0"/>
                      <w:marBottom w:val="0"/>
                      <w:divBdr>
                        <w:top w:val="none" w:sz="0" w:space="0" w:color="auto"/>
                        <w:left w:val="none" w:sz="0" w:space="0" w:color="auto"/>
                        <w:bottom w:val="none" w:sz="0" w:space="0" w:color="auto"/>
                        <w:right w:val="none" w:sz="0" w:space="0" w:color="auto"/>
                      </w:divBdr>
                    </w:div>
                  </w:divsChild>
                </w:div>
                <w:div w:id="606232586">
                  <w:marLeft w:val="0"/>
                  <w:marRight w:val="0"/>
                  <w:marTop w:val="0"/>
                  <w:marBottom w:val="0"/>
                  <w:divBdr>
                    <w:top w:val="none" w:sz="0" w:space="0" w:color="auto"/>
                    <w:left w:val="none" w:sz="0" w:space="0" w:color="auto"/>
                    <w:bottom w:val="none" w:sz="0" w:space="0" w:color="auto"/>
                    <w:right w:val="none" w:sz="0" w:space="0" w:color="auto"/>
                  </w:divBdr>
                  <w:divsChild>
                    <w:div w:id="115297055">
                      <w:marLeft w:val="0"/>
                      <w:marRight w:val="0"/>
                      <w:marTop w:val="0"/>
                      <w:marBottom w:val="0"/>
                      <w:divBdr>
                        <w:top w:val="none" w:sz="0" w:space="0" w:color="auto"/>
                        <w:left w:val="none" w:sz="0" w:space="0" w:color="auto"/>
                        <w:bottom w:val="none" w:sz="0" w:space="0" w:color="auto"/>
                        <w:right w:val="none" w:sz="0" w:space="0" w:color="auto"/>
                      </w:divBdr>
                    </w:div>
                    <w:div w:id="2032028668">
                      <w:marLeft w:val="0"/>
                      <w:marRight w:val="0"/>
                      <w:marTop w:val="0"/>
                      <w:marBottom w:val="0"/>
                      <w:divBdr>
                        <w:top w:val="none" w:sz="0" w:space="0" w:color="auto"/>
                        <w:left w:val="none" w:sz="0" w:space="0" w:color="auto"/>
                        <w:bottom w:val="none" w:sz="0" w:space="0" w:color="auto"/>
                        <w:right w:val="none" w:sz="0" w:space="0" w:color="auto"/>
                      </w:divBdr>
                    </w:div>
                  </w:divsChild>
                </w:div>
                <w:div w:id="683552282">
                  <w:marLeft w:val="0"/>
                  <w:marRight w:val="0"/>
                  <w:marTop w:val="0"/>
                  <w:marBottom w:val="0"/>
                  <w:divBdr>
                    <w:top w:val="none" w:sz="0" w:space="0" w:color="auto"/>
                    <w:left w:val="none" w:sz="0" w:space="0" w:color="auto"/>
                    <w:bottom w:val="none" w:sz="0" w:space="0" w:color="auto"/>
                    <w:right w:val="none" w:sz="0" w:space="0" w:color="auto"/>
                  </w:divBdr>
                  <w:divsChild>
                    <w:div w:id="1173186174">
                      <w:marLeft w:val="0"/>
                      <w:marRight w:val="0"/>
                      <w:marTop w:val="0"/>
                      <w:marBottom w:val="0"/>
                      <w:divBdr>
                        <w:top w:val="none" w:sz="0" w:space="0" w:color="auto"/>
                        <w:left w:val="none" w:sz="0" w:space="0" w:color="auto"/>
                        <w:bottom w:val="none" w:sz="0" w:space="0" w:color="auto"/>
                        <w:right w:val="none" w:sz="0" w:space="0" w:color="auto"/>
                      </w:divBdr>
                    </w:div>
                    <w:div w:id="1762943675">
                      <w:marLeft w:val="0"/>
                      <w:marRight w:val="0"/>
                      <w:marTop w:val="0"/>
                      <w:marBottom w:val="0"/>
                      <w:divBdr>
                        <w:top w:val="none" w:sz="0" w:space="0" w:color="auto"/>
                        <w:left w:val="none" w:sz="0" w:space="0" w:color="auto"/>
                        <w:bottom w:val="none" w:sz="0" w:space="0" w:color="auto"/>
                        <w:right w:val="none" w:sz="0" w:space="0" w:color="auto"/>
                      </w:divBdr>
                    </w:div>
                  </w:divsChild>
                </w:div>
                <w:div w:id="710770106">
                  <w:marLeft w:val="0"/>
                  <w:marRight w:val="0"/>
                  <w:marTop w:val="0"/>
                  <w:marBottom w:val="0"/>
                  <w:divBdr>
                    <w:top w:val="none" w:sz="0" w:space="0" w:color="auto"/>
                    <w:left w:val="none" w:sz="0" w:space="0" w:color="auto"/>
                    <w:bottom w:val="none" w:sz="0" w:space="0" w:color="auto"/>
                    <w:right w:val="none" w:sz="0" w:space="0" w:color="auto"/>
                  </w:divBdr>
                  <w:divsChild>
                    <w:div w:id="1093622933">
                      <w:marLeft w:val="0"/>
                      <w:marRight w:val="0"/>
                      <w:marTop w:val="0"/>
                      <w:marBottom w:val="0"/>
                      <w:divBdr>
                        <w:top w:val="none" w:sz="0" w:space="0" w:color="auto"/>
                        <w:left w:val="none" w:sz="0" w:space="0" w:color="auto"/>
                        <w:bottom w:val="none" w:sz="0" w:space="0" w:color="auto"/>
                        <w:right w:val="none" w:sz="0" w:space="0" w:color="auto"/>
                      </w:divBdr>
                    </w:div>
                    <w:div w:id="1381249836">
                      <w:marLeft w:val="0"/>
                      <w:marRight w:val="0"/>
                      <w:marTop w:val="0"/>
                      <w:marBottom w:val="0"/>
                      <w:divBdr>
                        <w:top w:val="none" w:sz="0" w:space="0" w:color="auto"/>
                        <w:left w:val="none" w:sz="0" w:space="0" w:color="auto"/>
                        <w:bottom w:val="none" w:sz="0" w:space="0" w:color="auto"/>
                        <w:right w:val="none" w:sz="0" w:space="0" w:color="auto"/>
                      </w:divBdr>
                    </w:div>
                  </w:divsChild>
                </w:div>
                <w:div w:id="740719122">
                  <w:marLeft w:val="0"/>
                  <w:marRight w:val="0"/>
                  <w:marTop w:val="0"/>
                  <w:marBottom w:val="0"/>
                  <w:divBdr>
                    <w:top w:val="none" w:sz="0" w:space="0" w:color="auto"/>
                    <w:left w:val="none" w:sz="0" w:space="0" w:color="auto"/>
                    <w:bottom w:val="none" w:sz="0" w:space="0" w:color="auto"/>
                    <w:right w:val="none" w:sz="0" w:space="0" w:color="auto"/>
                  </w:divBdr>
                  <w:divsChild>
                    <w:div w:id="109858419">
                      <w:marLeft w:val="0"/>
                      <w:marRight w:val="0"/>
                      <w:marTop w:val="0"/>
                      <w:marBottom w:val="0"/>
                      <w:divBdr>
                        <w:top w:val="none" w:sz="0" w:space="0" w:color="auto"/>
                        <w:left w:val="none" w:sz="0" w:space="0" w:color="auto"/>
                        <w:bottom w:val="none" w:sz="0" w:space="0" w:color="auto"/>
                        <w:right w:val="none" w:sz="0" w:space="0" w:color="auto"/>
                      </w:divBdr>
                    </w:div>
                    <w:div w:id="992029199">
                      <w:marLeft w:val="0"/>
                      <w:marRight w:val="0"/>
                      <w:marTop w:val="0"/>
                      <w:marBottom w:val="0"/>
                      <w:divBdr>
                        <w:top w:val="none" w:sz="0" w:space="0" w:color="auto"/>
                        <w:left w:val="none" w:sz="0" w:space="0" w:color="auto"/>
                        <w:bottom w:val="none" w:sz="0" w:space="0" w:color="auto"/>
                        <w:right w:val="none" w:sz="0" w:space="0" w:color="auto"/>
                      </w:divBdr>
                    </w:div>
                  </w:divsChild>
                </w:div>
                <w:div w:id="755708795">
                  <w:marLeft w:val="0"/>
                  <w:marRight w:val="0"/>
                  <w:marTop w:val="0"/>
                  <w:marBottom w:val="0"/>
                  <w:divBdr>
                    <w:top w:val="none" w:sz="0" w:space="0" w:color="auto"/>
                    <w:left w:val="none" w:sz="0" w:space="0" w:color="auto"/>
                    <w:bottom w:val="none" w:sz="0" w:space="0" w:color="auto"/>
                    <w:right w:val="none" w:sz="0" w:space="0" w:color="auto"/>
                  </w:divBdr>
                  <w:divsChild>
                    <w:div w:id="1062022930">
                      <w:marLeft w:val="0"/>
                      <w:marRight w:val="0"/>
                      <w:marTop w:val="0"/>
                      <w:marBottom w:val="0"/>
                      <w:divBdr>
                        <w:top w:val="none" w:sz="0" w:space="0" w:color="auto"/>
                        <w:left w:val="none" w:sz="0" w:space="0" w:color="auto"/>
                        <w:bottom w:val="none" w:sz="0" w:space="0" w:color="auto"/>
                        <w:right w:val="none" w:sz="0" w:space="0" w:color="auto"/>
                      </w:divBdr>
                    </w:div>
                    <w:div w:id="1555962966">
                      <w:marLeft w:val="0"/>
                      <w:marRight w:val="0"/>
                      <w:marTop w:val="0"/>
                      <w:marBottom w:val="0"/>
                      <w:divBdr>
                        <w:top w:val="none" w:sz="0" w:space="0" w:color="auto"/>
                        <w:left w:val="none" w:sz="0" w:space="0" w:color="auto"/>
                        <w:bottom w:val="none" w:sz="0" w:space="0" w:color="auto"/>
                        <w:right w:val="none" w:sz="0" w:space="0" w:color="auto"/>
                      </w:divBdr>
                    </w:div>
                  </w:divsChild>
                </w:div>
                <w:div w:id="766077702">
                  <w:marLeft w:val="0"/>
                  <w:marRight w:val="0"/>
                  <w:marTop w:val="0"/>
                  <w:marBottom w:val="0"/>
                  <w:divBdr>
                    <w:top w:val="none" w:sz="0" w:space="0" w:color="auto"/>
                    <w:left w:val="none" w:sz="0" w:space="0" w:color="auto"/>
                    <w:bottom w:val="none" w:sz="0" w:space="0" w:color="auto"/>
                    <w:right w:val="none" w:sz="0" w:space="0" w:color="auto"/>
                  </w:divBdr>
                  <w:divsChild>
                    <w:div w:id="1138305939">
                      <w:marLeft w:val="0"/>
                      <w:marRight w:val="0"/>
                      <w:marTop w:val="0"/>
                      <w:marBottom w:val="0"/>
                      <w:divBdr>
                        <w:top w:val="none" w:sz="0" w:space="0" w:color="auto"/>
                        <w:left w:val="none" w:sz="0" w:space="0" w:color="auto"/>
                        <w:bottom w:val="none" w:sz="0" w:space="0" w:color="auto"/>
                        <w:right w:val="none" w:sz="0" w:space="0" w:color="auto"/>
                      </w:divBdr>
                    </w:div>
                    <w:div w:id="1377776338">
                      <w:marLeft w:val="0"/>
                      <w:marRight w:val="0"/>
                      <w:marTop w:val="0"/>
                      <w:marBottom w:val="0"/>
                      <w:divBdr>
                        <w:top w:val="none" w:sz="0" w:space="0" w:color="auto"/>
                        <w:left w:val="none" w:sz="0" w:space="0" w:color="auto"/>
                        <w:bottom w:val="none" w:sz="0" w:space="0" w:color="auto"/>
                        <w:right w:val="none" w:sz="0" w:space="0" w:color="auto"/>
                      </w:divBdr>
                    </w:div>
                  </w:divsChild>
                </w:div>
                <w:div w:id="1633635759">
                  <w:marLeft w:val="0"/>
                  <w:marRight w:val="0"/>
                  <w:marTop w:val="0"/>
                  <w:marBottom w:val="0"/>
                  <w:divBdr>
                    <w:top w:val="none" w:sz="0" w:space="0" w:color="auto"/>
                    <w:left w:val="none" w:sz="0" w:space="0" w:color="auto"/>
                    <w:bottom w:val="none" w:sz="0" w:space="0" w:color="auto"/>
                    <w:right w:val="none" w:sz="0" w:space="0" w:color="auto"/>
                  </w:divBdr>
                  <w:divsChild>
                    <w:div w:id="729501073">
                      <w:marLeft w:val="0"/>
                      <w:marRight w:val="0"/>
                      <w:marTop w:val="0"/>
                      <w:marBottom w:val="0"/>
                      <w:divBdr>
                        <w:top w:val="none" w:sz="0" w:space="0" w:color="auto"/>
                        <w:left w:val="none" w:sz="0" w:space="0" w:color="auto"/>
                        <w:bottom w:val="none" w:sz="0" w:space="0" w:color="auto"/>
                        <w:right w:val="none" w:sz="0" w:space="0" w:color="auto"/>
                      </w:divBdr>
                    </w:div>
                    <w:div w:id="1771507347">
                      <w:marLeft w:val="0"/>
                      <w:marRight w:val="0"/>
                      <w:marTop w:val="0"/>
                      <w:marBottom w:val="0"/>
                      <w:divBdr>
                        <w:top w:val="none" w:sz="0" w:space="0" w:color="auto"/>
                        <w:left w:val="none" w:sz="0" w:space="0" w:color="auto"/>
                        <w:bottom w:val="none" w:sz="0" w:space="0" w:color="auto"/>
                        <w:right w:val="none" w:sz="0" w:space="0" w:color="auto"/>
                      </w:divBdr>
                    </w:div>
                  </w:divsChild>
                </w:div>
                <w:div w:id="1636180920">
                  <w:marLeft w:val="0"/>
                  <w:marRight w:val="0"/>
                  <w:marTop w:val="0"/>
                  <w:marBottom w:val="0"/>
                  <w:divBdr>
                    <w:top w:val="none" w:sz="0" w:space="0" w:color="auto"/>
                    <w:left w:val="none" w:sz="0" w:space="0" w:color="auto"/>
                    <w:bottom w:val="none" w:sz="0" w:space="0" w:color="auto"/>
                    <w:right w:val="none" w:sz="0" w:space="0" w:color="auto"/>
                  </w:divBdr>
                  <w:divsChild>
                    <w:div w:id="1650788849">
                      <w:marLeft w:val="0"/>
                      <w:marRight w:val="0"/>
                      <w:marTop w:val="0"/>
                      <w:marBottom w:val="0"/>
                      <w:divBdr>
                        <w:top w:val="none" w:sz="0" w:space="0" w:color="auto"/>
                        <w:left w:val="none" w:sz="0" w:space="0" w:color="auto"/>
                        <w:bottom w:val="none" w:sz="0" w:space="0" w:color="auto"/>
                        <w:right w:val="none" w:sz="0" w:space="0" w:color="auto"/>
                      </w:divBdr>
                    </w:div>
                    <w:div w:id="1817532164">
                      <w:marLeft w:val="0"/>
                      <w:marRight w:val="0"/>
                      <w:marTop w:val="0"/>
                      <w:marBottom w:val="0"/>
                      <w:divBdr>
                        <w:top w:val="none" w:sz="0" w:space="0" w:color="auto"/>
                        <w:left w:val="none" w:sz="0" w:space="0" w:color="auto"/>
                        <w:bottom w:val="none" w:sz="0" w:space="0" w:color="auto"/>
                        <w:right w:val="none" w:sz="0" w:space="0" w:color="auto"/>
                      </w:divBdr>
                    </w:div>
                  </w:divsChild>
                </w:div>
                <w:div w:id="1722557921">
                  <w:marLeft w:val="0"/>
                  <w:marRight w:val="0"/>
                  <w:marTop w:val="0"/>
                  <w:marBottom w:val="0"/>
                  <w:divBdr>
                    <w:top w:val="none" w:sz="0" w:space="0" w:color="auto"/>
                    <w:left w:val="none" w:sz="0" w:space="0" w:color="auto"/>
                    <w:bottom w:val="none" w:sz="0" w:space="0" w:color="auto"/>
                    <w:right w:val="none" w:sz="0" w:space="0" w:color="auto"/>
                  </w:divBdr>
                  <w:divsChild>
                    <w:div w:id="333921931">
                      <w:marLeft w:val="0"/>
                      <w:marRight w:val="0"/>
                      <w:marTop w:val="0"/>
                      <w:marBottom w:val="0"/>
                      <w:divBdr>
                        <w:top w:val="none" w:sz="0" w:space="0" w:color="auto"/>
                        <w:left w:val="none" w:sz="0" w:space="0" w:color="auto"/>
                        <w:bottom w:val="none" w:sz="0" w:space="0" w:color="auto"/>
                        <w:right w:val="none" w:sz="0" w:space="0" w:color="auto"/>
                      </w:divBdr>
                    </w:div>
                    <w:div w:id="1698385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029161">
              <w:marLeft w:val="0"/>
              <w:marRight w:val="0"/>
              <w:marTop w:val="0"/>
              <w:marBottom w:val="0"/>
              <w:divBdr>
                <w:top w:val="none" w:sz="0" w:space="0" w:color="auto"/>
                <w:left w:val="none" w:sz="0" w:space="0" w:color="auto"/>
                <w:bottom w:val="none" w:sz="0" w:space="0" w:color="auto"/>
                <w:right w:val="none" w:sz="0" w:space="0" w:color="auto"/>
              </w:divBdr>
              <w:divsChild>
                <w:div w:id="621112342">
                  <w:marLeft w:val="0"/>
                  <w:marRight w:val="0"/>
                  <w:marTop w:val="0"/>
                  <w:marBottom w:val="0"/>
                  <w:divBdr>
                    <w:top w:val="none" w:sz="0" w:space="0" w:color="auto"/>
                    <w:left w:val="none" w:sz="0" w:space="0" w:color="auto"/>
                    <w:bottom w:val="none" w:sz="0" w:space="0" w:color="auto"/>
                    <w:right w:val="none" w:sz="0" w:space="0" w:color="auto"/>
                  </w:divBdr>
                  <w:divsChild>
                    <w:div w:id="1563250177">
                      <w:marLeft w:val="0"/>
                      <w:marRight w:val="0"/>
                      <w:marTop w:val="0"/>
                      <w:marBottom w:val="0"/>
                      <w:divBdr>
                        <w:top w:val="none" w:sz="0" w:space="0" w:color="auto"/>
                        <w:left w:val="none" w:sz="0" w:space="0" w:color="auto"/>
                        <w:bottom w:val="none" w:sz="0" w:space="0" w:color="auto"/>
                        <w:right w:val="none" w:sz="0" w:space="0" w:color="auto"/>
                      </w:divBdr>
                    </w:div>
                    <w:div w:id="1820611640">
                      <w:marLeft w:val="0"/>
                      <w:marRight w:val="0"/>
                      <w:marTop w:val="0"/>
                      <w:marBottom w:val="0"/>
                      <w:divBdr>
                        <w:top w:val="none" w:sz="0" w:space="0" w:color="auto"/>
                        <w:left w:val="none" w:sz="0" w:space="0" w:color="auto"/>
                        <w:bottom w:val="none" w:sz="0" w:space="0" w:color="auto"/>
                        <w:right w:val="none" w:sz="0" w:space="0" w:color="auto"/>
                      </w:divBdr>
                    </w:div>
                    <w:div w:id="1910923016">
                      <w:marLeft w:val="0"/>
                      <w:marRight w:val="0"/>
                      <w:marTop w:val="0"/>
                      <w:marBottom w:val="0"/>
                      <w:divBdr>
                        <w:top w:val="none" w:sz="0" w:space="0" w:color="auto"/>
                        <w:left w:val="none" w:sz="0" w:space="0" w:color="auto"/>
                        <w:bottom w:val="none" w:sz="0" w:space="0" w:color="auto"/>
                        <w:right w:val="none" w:sz="0" w:space="0" w:color="auto"/>
                      </w:divBdr>
                    </w:div>
                    <w:div w:id="2089618889">
                      <w:marLeft w:val="0"/>
                      <w:marRight w:val="0"/>
                      <w:marTop w:val="0"/>
                      <w:marBottom w:val="0"/>
                      <w:divBdr>
                        <w:top w:val="none" w:sz="0" w:space="0" w:color="auto"/>
                        <w:left w:val="none" w:sz="0" w:space="0" w:color="auto"/>
                        <w:bottom w:val="none" w:sz="0" w:space="0" w:color="auto"/>
                        <w:right w:val="none" w:sz="0" w:space="0" w:color="auto"/>
                      </w:divBdr>
                    </w:div>
                  </w:divsChild>
                </w:div>
                <w:div w:id="693505213">
                  <w:marLeft w:val="0"/>
                  <w:marRight w:val="0"/>
                  <w:marTop w:val="0"/>
                  <w:marBottom w:val="0"/>
                  <w:divBdr>
                    <w:top w:val="none" w:sz="0" w:space="0" w:color="auto"/>
                    <w:left w:val="none" w:sz="0" w:space="0" w:color="auto"/>
                    <w:bottom w:val="none" w:sz="0" w:space="0" w:color="auto"/>
                    <w:right w:val="none" w:sz="0" w:space="0" w:color="auto"/>
                  </w:divBdr>
                </w:div>
                <w:div w:id="1025013626">
                  <w:marLeft w:val="0"/>
                  <w:marRight w:val="0"/>
                  <w:marTop w:val="0"/>
                  <w:marBottom w:val="0"/>
                  <w:divBdr>
                    <w:top w:val="none" w:sz="0" w:space="0" w:color="auto"/>
                    <w:left w:val="none" w:sz="0" w:space="0" w:color="auto"/>
                    <w:bottom w:val="none" w:sz="0" w:space="0" w:color="auto"/>
                    <w:right w:val="none" w:sz="0" w:space="0" w:color="auto"/>
                  </w:divBdr>
                  <w:divsChild>
                    <w:div w:id="5834661">
                      <w:marLeft w:val="0"/>
                      <w:marRight w:val="0"/>
                      <w:marTop w:val="0"/>
                      <w:marBottom w:val="0"/>
                      <w:divBdr>
                        <w:top w:val="none" w:sz="0" w:space="0" w:color="auto"/>
                        <w:left w:val="none" w:sz="0" w:space="0" w:color="auto"/>
                        <w:bottom w:val="none" w:sz="0" w:space="0" w:color="auto"/>
                        <w:right w:val="none" w:sz="0" w:space="0" w:color="auto"/>
                      </w:divBdr>
                    </w:div>
                    <w:div w:id="1029113266">
                      <w:marLeft w:val="0"/>
                      <w:marRight w:val="0"/>
                      <w:marTop w:val="0"/>
                      <w:marBottom w:val="0"/>
                      <w:divBdr>
                        <w:top w:val="none" w:sz="0" w:space="0" w:color="auto"/>
                        <w:left w:val="none" w:sz="0" w:space="0" w:color="auto"/>
                        <w:bottom w:val="none" w:sz="0" w:space="0" w:color="auto"/>
                        <w:right w:val="none" w:sz="0" w:space="0" w:color="auto"/>
                      </w:divBdr>
                    </w:div>
                    <w:div w:id="1607301625">
                      <w:marLeft w:val="0"/>
                      <w:marRight w:val="0"/>
                      <w:marTop w:val="0"/>
                      <w:marBottom w:val="0"/>
                      <w:divBdr>
                        <w:top w:val="none" w:sz="0" w:space="0" w:color="auto"/>
                        <w:left w:val="none" w:sz="0" w:space="0" w:color="auto"/>
                        <w:bottom w:val="none" w:sz="0" w:space="0" w:color="auto"/>
                        <w:right w:val="none" w:sz="0" w:space="0" w:color="auto"/>
                      </w:divBdr>
                    </w:div>
                    <w:div w:id="1633827268">
                      <w:marLeft w:val="0"/>
                      <w:marRight w:val="0"/>
                      <w:marTop w:val="0"/>
                      <w:marBottom w:val="0"/>
                      <w:divBdr>
                        <w:top w:val="none" w:sz="0" w:space="0" w:color="auto"/>
                        <w:left w:val="none" w:sz="0" w:space="0" w:color="auto"/>
                        <w:bottom w:val="none" w:sz="0" w:space="0" w:color="auto"/>
                        <w:right w:val="none" w:sz="0" w:space="0" w:color="auto"/>
                      </w:divBdr>
                    </w:div>
                  </w:divsChild>
                </w:div>
                <w:div w:id="1339692421">
                  <w:marLeft w:val="0"/>
                  <w:marRight w:val="0"/>
                  <w:marTop w:val="0"/>
                  <w:marBottom w:val="0"/>
                  <w:divBdr>
                    <w:top w:val="single" w:sz="6" w:space="3" w:color="999999"/>
                    <w:left w:val="none" w:sz="0" w:space="0" w:color="auto"/>
                    <w:bottom w:val="none" w:sz="0" w:space="0" w:color="auto"/>
                    <w:right w:val="none" w:sz="0" w:space="0" w:color="auto"/>
                  </w:divBdr>
                  <w:divsChild>
                    <w:div w:id="816339903">
                      <w:marLeft w:val="0"/>
                      <w:marRight w:val="0"/>
                      <w:marTop w:val="0"/>
                      <w:marBottom w:val="0"/>
                      <w:divBdr>
                        <w:top w:val="none" w:sz="0" w:space="0" w:color="auto"/>
                        <w:left w:val="none" w:sz="0" w:space="0" w:color="auto"/>
                        <w:bottom w:val="single" w:sz="6" w:space="0" w:color="999999"/>
                        <w:right w:val="none" w:sz="0" w:space="0" w:color="auto"/>
                      </w:divBdr>
                    </w:div>
                  </w:divsChild>
                </w:div>
                <w:div w:id="1454666684">
                  <w:marLeft w:val="0"/>
                  <w:marRight w:val="0"/>
                  <w:marTop w:val="0"/>
                  <w:marBottom w:val="0"/>
                  <w:divBdr>
                    <w:top w:val="none" w:sz="0" w:space="0" w:color="auto"/>
                    <w:left w:val="none" w:sz="0" w:space="0" w:color="auto"/>
                    <w:bottom w:val="none" w:sz="0" w:space="0" w:color="auto"/>
                    <w:right w:val="none" w:sz="0" w:space="0" w:color="auto"/>
                  </w:divBdr>
                </w:div>
                <w:div w:id="1548643377">
                  <w:marLeft w:val="0"/>
                  <w:marRight w:val="0"/>
                  <w:marTop w:val="0"/>
                  <w:marBottom w:val="0"/>
                  <w:divBdr>
                    <w:top w:val="none" w:sz="0" w:space="0" w:color="auto"/>
                    <w:left w:val="none" w:sz="0" w:space="0" w:color="auto"/>
                    <w:bottom w:val="none" w:sz="0" w:space="0" w:color="auto"/>
                    <w:right w:val="none" w:sz="0" w:space="0" w:color="auto"/>
                  </w:divBdr>
                  <w:divsChild>
                    <w:div w:id="1084453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063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301068">
      <w:bodyDiv w:val="1"/>
      <w:marLeft w:val="0"/>
      <w:marRight w:val="0"/>
      <w:marTop w:val="0"/>
      <w:marBottom w:val="0"/>
      <w:divBdr>
        <w:top w:val="none" w:sz="0" w:space="0" w:color="auto"/>
        <w:left w:val="none" w:sz="0" w:space="0" w:color="auto"/>
        <w:bottom w:val="none" w:sz="0" w:space="0" w:color="auto"/>
        <w:right w:val="none" w:sz="0" w:space="0" w:color="auto"/>
      </w:divBdr>
      <w:divsChild>
        <w:div w:id="1005132907">
          <w:marLeft w:val="0"/>
          <w:marRight w:val="0"/>
          <w:marTop w:val="0"/>
          <w:marBottom w:val="0"/>
          <w:divBdr>
            <w:top w:val="none" w:sz="0" w:space="0" w:color="auto"/>
            <w:left w:val="none" w:sz="0" w:space="0" w:color="auto"/>
            <w:bottom w:val="none" w:sz="0" w:space="0" w:color="auto"/>
            <w:right w:val="none" w:sz="0" w:space="0" w:color="auto"/>
          </w:divBdr>
        </w:div>
        <w:div w:id="1129397536">
          <w:marLeft w:val="0"/>
          <w:marRight w:val="0"/>
          <w:marTop w:val="0"/>
          <w:marBottom w:val="0"/>
          <w:divBdr>
            <w:top w:val="none" w:sz="0" w:space="0" w:color="auto"/>
            <w:left w:val="none" w:sz="0" w:space="0" w:color="auto"/>
            <w:bottom w:val="none" w:sz="0" w:space="0" w:color="auto"/>
            <w:right w:val="none" w:sz="0" w:space="0" w:color="auto"/>
          </w:divBdr>
        </w:div>
        <w:div w:id="96292931">
          <w:marLeft w:val="0"/>
          <w:marRight w:val="0"/>
          <w:marTop w:val="0"/>
          <w:marBottom w:val="0"/>
          <w:divBdr>
            <w:top w:val="none" w:sz="0" w:space="0" w:color="auto"/>
            <w:left w:val="none" w:sz="0" w:space="0" w:color="auto"/>
            <w:bottom w:val="none" w:sz="0" w:space="0" w:color="auto"/>
            <w:right w:val="none" w:sz="0" w:space="0" w:color="auto"/>
          </w:divBdr>
        </w:div>
        <w:div w:id="657877822">
          <w:marLeft w:val="0"/>
          <w:marRight w:val="0"/>
          <w:marTop w:val="0"/>
          <w:marBottom w:val="0"/>
          <w:divBdr>
            <w:top w:val="none" w:sz="0" w:space="0" w:color="auto"/>
            <w:left w:val="none" w:sz="0" w:space="0" w:color="auto"/>
            <w:bottom w:val="none" w:sz="0" w:space="0" w:color="auto"/>
            <w:right w:val="none" w:sz="0" w:space="0" w:color="auto"/>
          </w:divBdr>
        </w:div>
        <w:div w:id="1144152618">
          <w:marLeft w:val="0"/>
          <w:marRight w:val="0"/>
          <w:marTop w:val="0"/>
          <w:marBottom w:val="0"/>
          <w:divBdr>
            <w:top w:val="none" w:sz="0" w:space="0" w:color="auto"/>
            <w:left w:val="none" w:sz="0" w:space="0" w:color="auto"/>
            <w:bottom w:val="none" w:sz="0" w:space="0" w:color="auto"/>
            <w:right w:val="none" w:sz="0" w:space="0" w:color="auto"/>
          </w:divBdr>
        </w:div>
        <w:div w:id="305594753">
          <w:marLeft w:val="0"/>
          <w:marRight w:val="0"/>
          <w:marTop w:val="0"/>
          <w:marBottom w:val="0"/>
          <w:divBdr>
            <w:top w:val="none" w:sz="0" w:space="0" w:color="auto"/>
            <w:left w:val="none" w:sz="0" w:space="0" w:color="auto"/>
            <w:bottom w:val="none" w:sz="0" w:space="0" w:color="auto"/>
            <w:right w:val="none" w:sz="0" w:space="0" w:color="auto"/>
          </w:divBdr>
        </w:div>
        <w:div w:id="907039903">
          <w:marLeft w:val="0"/>
          <w:marRight w:val="0"/>
          <w:marTop w:val="0"/>
          <w:marBottom w:val="0"/>
          <w:divBdr>
            <w:top w:val="none" w:sz="0" w:space="0" w:color="auto"/>
            <w:left w:val="none" w:sz="0" w:space="0" w:color="auto"/>
            <w:bottom w:val="none" w:sz="0" w:space="0" w:color="auto"/>
            <w:right w:val="none" w:sz="0" w:space="0" w:color="auto"/>
          </w:divBdr>
        </w:div>
        <w:div w:id="2017491671">
          <w:marLeft w:val="0"/>
          <w:marRight w:val="0"/>
          <w:marTop w:val="0"/>
          <w:marBottom w:val="0"/>
          <w:divBdr>
            <w:top w:val="none" w:sz="0" w:space="0" w:color="auto"/>
            <w:left w:val="none" w:sz="0" w:space="0" w:color="auto"/>
            <w:bottom w:val="none" w:sz="0" w:space="0" w:color="auto"/>
            <w:right w:val="none" w:sz="0" w:space="0" w:color="auto"/>
          </w:divBdr>
        </w:div>
        <w:div w:id="844440965">
          <w:marLeft w:val="0"/>
          <w:marRight w:val="0"/>
          <w:marTop w:val="0"/>
          <w:marBottom w:val="0"/>
          <w:divBdr>
            <w:top w:val="none" w:sz="0" w:space="0" w:color="auto"/>
            <w:left w:val="none" w:sz="0" w:space="0" w:color="auto"/>
            <w:bottom w:val="none" w:sz="0" w:space="0" w:color="auto"/>
            <w:right w:val="none" w:sz="0" w:space="0" w:color="auto"/>
          </w:divBdr>
        </w:div>
        <w:div w:id="53353831">
          <w:marLeft w:val="0"/>
          <w:marRight w:val="0"/>
          <w:marTop w:val="0"/>
          <w:marBottom w:val="0"/>
          <w:divBdr>
            <w:top w:val="none" w:sz="0" w:space="0" w:color="auto"/>
            <w:left w:val="none" w:sz="0" w:space="0" w:color="auto"/>
            <w:bottom w:val="none" w:sz="0" w:space="0" w:color="auto"/>
            <w:right w:val="none" w:sz="0" w:space="0" w:color="auto"/>
          </w:divBdr>
        </w:div>
        <w:div w:id="65150573">
          <w:marLeft w:val="0"/>
          <w:marRight w:val="0"/>
          <w:marTop w:val="0"/>
          <w:marBottom w:val="0"/>
          <w:divBdr>
            <w:top w:val="none" w:sz="0" w:space="0" w:color="auto"/>
            <w:left w:val="none" w:sz="0" w:space="0" w:color="auto"/>
            <w:bottom w:val="none" w:sz="0" w:space="0" w:color="auto"/>
            <w:right w:val="none" w:sz="0" w:space="0" w:color="auto"/>
          </w:divBdr>
        </w:div>
        <w:div w:id="1232887069">
          <w:marLeft w:val="0"/>
          <w:marRight w:val="0"/>
          <w:marTop w:val="0"/>
          <w:marBottom w:val="0"/>
          <w:divBdr>
            <w:top w:val="none" w:sz="0" w:space="0" w:color="auto"/>
            <w:left w:val="none" w:sz="0" w:space="0" w:color="auto"/>
            <w:bottom w:val="none" w:sz="0" w:space="0" w:color="auto"/>
            <w:right w:val="none" w:sz="0" w:space="0" w:color="auto"/>
          </w:divBdr>
        </w:div>
        <w:div w:id="1123764585">
          <w:marLeft w:val="0"/>
          <w:marRight w:val="0"/>
          <w:marTop w:val="0"/>
          <w:marBottom w:val="0"/>
          <w:divBdr>
            <w:top w:val="none" w:sz="0" w:space="0" w:color="auto"/>
            <w:left w:val="none" w:sz="0" w:space="0" w:color="auto"/>
            <w:bottom w:val="none" w:sz="0" w:space="0" w:color="auto"/>
            <w:right w:val="none" w:sz="0" w:space="0" w:color="auto"/>
          </w:divBdr>
        </w:div>
        <w:div w:id="1299531168">
          <w:marLeft w:val="0"/>
          <w:marRight w:val="0"/>
          <w:marTop w:val="0"/>
          <w:marBottom w:val="0"/>
          <w:divBdr>
            <w:top w:val="none" w:sz="0" w:space="0" w:color="auto"/>
            <w:left w:val="none" w:sz="0" w:space="0" w:color="auto"/>
            <w:bottom w:val="none" w:sz="0" w:space="0" w:color="auto"/>
            <w:right w:val="none" w:sz="0" w:space="0" w:color="auto"/>
          </w:divBdr>
        </w:div>
        <w:div w:id="766196713">
          <w:marLeft w:val="0"/>
          <w:marRight w:val="0"/>
          <w:marTop w:val="0"/>
          <w:marBottom w:val="0"/>
          <w:divBdr>
            <w:top w:val="none" w:sz="0" w:space="0" w:color="auto"/>
            <w:left w:val="none" w:sz="0" w:space="0" w:color="auto"/>
            <w:bottom w:val="none" w:sz="0" w:space="0" w:color="auto"/>
            <w:right w:val="none" w:sz="0" w:space="0" w:color="auto"/>
          </w:divBdr>
        </w:div>
        <w:div w:id="45876095">
          <w:marLeft w:val="0"/>
          <w:marRight w:val="0"/>
          <w:marTop w:val="0"/>
          <w:marBottom w:val="0"/>
          <w:divBdr>
            <w:top w:val="none" w:sz="0" w:space="0" w:color="auto"/>
            <w:left w:val="none" w:sz="0" w:space="0" w:color="auto"/>
            <w:bottom w:val="none" w:sz="0" w:space="0" w:color="auto"/>
            <w:right w:val="none" w:sz="0" w:space="0" w:color="auto"/>
          </w:divBdr>
        </w:div>
        <w:div w:id="357851122">
          <w:marLeft w:val="0"/>
          <w:marRight w:val="0"/>
          <w:marTop w:val="0"/>
          <w:marBottom w:val="0"/>
          <w:divBdr>
            <w:top w:val="none" w:sz="0" w:space="0" w:color="auto"/>
            <w:left w:val="none" w:sz="0" w:space="0" w:color="auto"/>
            <w:bottom w:val="none" w:sz="0" w:space="0" w:color="auto"/>
            <w:right w:val="none" w:sz="0" w:space="0" w:color="auto"/>
          </w:divBdr>
        </w:div>
        <w:div w:id="1703092196">
          <w:marLeft w:val="0"/>
          <w:marRight w:val="0"/>
          <w:marTop w:val="0"/>
          <w:marBottom w:val="0"/>
          <w:divBdr>
            <w:top w:val="none" w:sz="0" w:space="0" w:color="auto"/>
            <w:left w:val="none" w:sz="0" w:space="0" w:color="auto"/>
            <w:bottom w:val="none" w:sz="0" w:space="0" w:color="auto"/>
            <w:right w:val="none" w:sz="0" w:space="0" w:color="auto"/>
          </w:divBdr>
        </w:div>
        <w:div w:id="1949506497">
          <w:marLeft w:val="0"/>
          <w:marRight w:val="0"/>
          <w:marTop w:val="0"/>
          <w:marBottom w:val="0"/>
          <w:divBdr>
            <w:top w:val="none" w:sz="0" w:space="0" w:color="auto"/>
            <w:left w:val="none" w:sz="0" w:space="0" w:color="auto"/>
            <w:bottom w:val="none" w:sz="0" w:space="0" w:color="auto"/>
            <w:right w:val="none" w:sz="0" w:space="0" w:color="auto"/>
          </w:divBdr>
        </w:div>
        <w:div w:id="1287663989">
          <w:marLeft w:val="0"/>
          <w:marRight w:val="0"/>
          <w:marTop w:val="0"/>
          <w:marBottom w:val="0"/>
          <w:divBdr>
            <w:top w:val="none" w:sz="0" w:space="0" w:color="auto"/>
            <w:left w:val="none" w:sz="0" w:space="0" w:color="auto"/>
            <w:bottom w:val="none" w:sz="0" w:space="0" w:color="auto"/>
            <w:right w:val="none" w:sz="0" w:space="0" w:color="auto"/>
          </w:divBdr>
        </w:div>
        <w:div w:id="1819179423">
          <w:marLeft w:val="0"/>
          <w:marRight w:val="0"/>
          <w:marTop w:val="0"/>
          <w:marBottom w:val="0"/>
          <w:divBdr>
            <w:top w:val="none" w:sz="0" w:space="0" w:color="auto"/>
            <w:left w:val="none" w:sz="0" w:space="0" w:color="auto"/>
            <w:bottom w:val="none" w:sz="0" w:space="0" w:color="auto"/>
            <w:right w:val="none" w:sz="0" w:space="0" w:color="auto"/>
          </w:divBdr>
        </w:div>
        <w:div w:id="1852648101">
          <w:marLeft w:val="0"/>
          <w:marRight w:val="0"/>
          <w:marTop w:val="0"/>
          <w:marBottom w:val="0"/>
          <w:divBdr>
            <w:top w:val="none" w:sz="0" w:space="0" w:color="auto"/>
            <w:left w:val="none" w:sz="0" w:space="0" w:color="auto"/>
            <w:bottom w:val="none" w:sz="0" w:space="0" w:color="auto"/>
            <w:right w:val="none" w:sz="0" w:space="0" w:color="auto"/>
          </w:divBdr>
        </w:div>
        <w:div w:id="79841575">
          <w:marLeft w:val="0"/>
          <w:marRight w:val="0"/>
          <w:marTop w:val="0"/>
          <w:marBottom w:val="0"/>
          <w:divBdr>
            <w:top w:val="none" w:sz="0" w:space="0" w:color="auto"/>
            <w:left w:val="none" w:sz="0" w:space="0" w:color="auto"/>
            <w:bottom w:val="none" w:sz="0" w:space="0" w:color="auto"/>
            <w:right w:val="none" w:sz="0" w:space="0" w:color="auto"/>
          </w:divBdr>
        </w:div>
        <w:div w:id="47193587">
          <w:marLeft w:val="0"/>
          <w:marRight w:val="0"/>
          <w:marTop w:val="0"/>
          <w:marBottom w:val="0"/>
          <w:divBdr>
            <w:top w:val="none" w:sz="0" w:space="0" w:color="auto"/>
            <w:left w:val="none" w:sz="0" w:space="0" w:color="auto"/>
            <w:bottom w:val="none" w:sz="0" w:space="0" w:color="auto"/>
            <w:right w:val="none" w:sz="0" w:space="0" w:color="auto"/>
          </w:divBdr>
        </w:div>
        <w:div w:id="11079712">
          <w:marLeft w:val="0"/>
          <w:marRight w:val="0"/>
          <w:marTop w:val="0"/>
          <w:marBottom w:val="0"/>
          <w:divBdr>
            <w:top w:val="none" w:sz="0" w:space="0" w:color="auto"/>
            <w:left w:val="none" w:sz="0" w:space="0" w:color="auto"/>
            <w:bottom w:val="none" w:sz="0" w:space="0" w:color="auto"/>
            <w:right w:val="none" w:sz="0" w:space="0" w:color="auto"/>
          </w:divBdr>
        </w:div>
        <w:div w:id="560209782">
          <w:marLeft w:val="0"/>
          <w:marRight w:val="0"/>
          <w:marTop w:val="0"/>
          <w:marBottom w:val="0"/>
          <w:divBdr>
            <w:top w:val="none" w:sz="0" w:space="0" w:color="auto"/>
            <w:left w:val="none" w:sz="0" w:space="0" w:color="auto"/>
            <w:bottom w:val="none" w:sz="0" w:space="0" w:color="auto"/>
            <w:right w:val="none" w:sz="0" w:space="0" w:color="auto"/>
          </w:divBdr>
        </w:div>
        <w:div w:id="205602924">
          <w:marLeft w:val="0"/>
          <w:marRight w:val="0"/>
          <w:marTop w:val="0"/>
          <w:marBottom w:val="0"/>
          <w:divBdr>
            <w:top w:val="none" w:sz="0" w:space="0" w:color="auto"/>
            <w:left w:val="none" w:sz="0" w:space="0" w:color="auto"/>
            <w:bottom w:val="none" w:sz="0" w:space="0" w:color="auto"/>
            <w:right w:val="none" w:sz="0" w:space="0" w:color="auto"/>
          </w:divBdr>
        </w:div>
        <w:div w:id="295183951">
          <w:marLeft w:val="0"/>
          <w:marRight w:val="0"/>
          <w:marTop w:val="0"/>
          <w:marBottom w:val="0"/>
          <w:divBdr>
            <w:top w:val="none" w:sz="0" w:space="0" w:color="auto"/>
            <w:left w:val="none" w:sz="0" w:space="0" w:color="auto"/>
            <w:bottom w:val="none" w:sz="0" w:space="0" w:color="auto"/>
            <w:right w:val="none" w:sz="0" w:space="0" w:color="auto"/>
          </w:divBdr>
        </w:div>
        <w:div w:id="1183084102">
          <w:marLeft w:val="0"/>
          <w:marRight w:val="0"/>
          <w:marTop w:val="0"/>
          <w:marBottom w:val="0"/>
          <w:divBdr>
            <w:top w:val="none" w:sz="0" w:space="0" w:color="auto"/>
            <w:left w:val="none" w:sz="0" w:space="0" w:color="auto"/>
            <w:bottom w:val="none" w:sz="0" w:space="0" w:color="auto"/>
            <w:right w:val="none" w:sz="0" w:space="0" w:color="auto"/>
          </w:divBdr>
        </w:div>
        <w:div w:id="482360148">
          <w:marLeft w:val="0"/>
          <w:marRight w:val="0"/>
          <w:marTop w:val="0"/>
          <w:marBottom w:val="0"/>
          <w:divBdr>
            <w:top w:val="none" w:sz="0" w:space="0" w:color="auto"/>
            <w:left w:val="none" w:sz="0" w:space="0" w:color="auto"/>
            <w:bottom w:val="none" w:sz="0" w:space="0" w:color="auto"/>
            <w:right w:val="none" w:sz="0" w:space="0" w:color="auto"/>
          </w:divBdr>
        </w:div>
        <w:div w:id="359088125">
          <w:marLeft w:val="0"/>
          <w:marRight w:val="0"/>
          <w:marTop w:val="0"/>
          <w:marBottom w:val="0"/>
          <w:divBdr>
            <w:top w:val="none" w:sz="0" w:space="0" w:color="auto"/>
            <w:left w:val="none" w:sz="0" w:space="0" w:color="auto"/>
            <w:bottom w:val="none" w:sz="0" w:space="0" w:color="auto"/>
            <w:right w:val="none" w:sz="0" w:space="0" w:color="auto"/>
          </w:divBdr>
        </w:div>
        <w:div w:id="1717896814">
          <w:marLeft w:val="0"/>
          <w:marRight w:val="0"/>
          <w:marTop w:val="0"/>
          <w:marBottom w:val="0"/>
          <w:divBdr>
            <w:top w:val="none" w:sz="0" w:space="0" w:color="auto"/>
            <w:left w:val="none" w:sz="0" w:space="0" w:color="auto"/>
            <w:bottom w:val="none" w:sz="0" w:space="0" w:color="auto"/>
            <w:right w:val="none" w:sz="0" w:space="0" w:color="auto"/>
          </w:divBdr>
        </w:div>
        <w:div w:id="656883437">
          <w:marLeft w:val="0"/>
          <w:marRight w:val="0"/>
          <w:marTop w:val="0"/>
          <w:marBottom w:val="0"/>
          <w:divBdr>
            <w:top w:val="none" w:sz="0" w:space="0" w:color="auto"/>
            <w:left w:val="none" w:sz="0" w:space="0" w:color="auto"/>
            <w:bottom w:val="none" w:sz="0" w:space="0" w:color="auto"/>
            <w:right w:val="none" w:sz="0" w:space="0" w:color="auto"/>
          </w:divBdr>
        </w:div>
        <w:div w:id="317270419">
          <w:marLeft w:val="0"/>
          <w:marRight w:val="0"/>
          <w:marTop w:val="0"/>
          <w:marBottom w:val="0"/>
          <w:divBdr>
            <w:top w:val="none" w:sz="0" w:space="0" w:color="auto"/>
            <w:left w:val="none" w:sz="0" w:space="0" w:color="auto"/>
            <w:bottom w:val="none" w:sz="0" w:space="0" w:color="auto"/>
            <w:right w:val="none" w:sz="0" w:space="0" w:color="auto"/>
          </w:divBdr>
        </w:div>
        <w:div w:id="2108840512">
          <w:marLeft w:val="0"/>
          <w:marRight w:val="0"/>
          <w:marTop w:val="0"/>
          <w:marBottom w:val="0"/>
          <w:divBdr>
            <w:top w:val="none" w:sz="0" w:space="0" w:color="auto"/>
            <w:left w:val="none" w:sz="0" w:space="0" w:color="auto"/>
            <w:bottom w:val="none" w:sz="0" w:space="0" w:color="auto"/>
            <w:right w:val="none" w:sz="0" w:space="0" w:color="auto"/>
          </w:divBdr>
        </w:div>
        <w:div w:id="2104493384">
          <w:marLeft w:val="0"/>
          <w:marRight w:val="0"/>
          <w:marTop w:val="0"/>
          <w:marBottom w:val="0"/>
          <w:divBdr>
            <w:top w:val="none" w:sz="0" w:space="0" w:color="auto"/>
            <w:left w:val="none" w:sz="0" w:space="0" w:color="auto"/>
            <w:bottom w:val="none" w:sz="0" w:space="0" w:color="auto"/>
            <w:right w:val="none" w:sz="0" w:space="0" w:color="auto"/>
          </w:divBdr>
        </w:div>
        <w:div w:id="451944049">
          <w:marLeft w:val="0"/>
          <w:marRight w:val="0"/>
          <w:marTop w:val="0"/>
          <w:marBottom w:val="0"/>
          <w:divBdr>
            <w:top w:val="none" w:sz="0" w:space="0" w:color="auto"/>
            <w:left w:val="none" w:sz="0" w:space="0" w:color="auto"/>
            <w:bottom w:val="none" w:sz="0" w:space="0" w:color="auto"/>
            <w:right w:val="none" w:sz="0" w:space="0" w:color="auto"/>
          </w:divBdr>
        </w:div>
        <w:div w:id="1949700899">
          <w:marLeft w:val="0"/>
          <w:marRight w:val="0"/>
          <w:marTop w:val="0"/>
          <w:marBottom w:val="0"/>
          <w:divBdr>
            <w:top w:val="none" w:sz="0" w:space="0" w:color="auto"/>
            <w:left w:val="none" w:sz="0" w:space="0" w:color="auto"/>
            <w:bottom w:val="none" w:sz="0" w:space="0" w:color="auto"/>
            <w:right w:val="none" w:sz="0" w:space="0" w:color="auto"/>
          </w:divBdr>
        </w:div>
        <w:div w:id="697394648">
          <w:marLeft w:val="0"/>
          <w:marRight w:val="0"/>
          <w:marTop w:val="0"/>
          <w:marBottom w:val="0"/>
          <w:divBdr>
            <w:top w:val="none" w:sz="0" w:space="0" w:color="auto"/>
            <w:left w:val="none" w:sz="0" w:space="0" w:color="auto"/>
            <w:bottom w:val="none" w:sz="0" w:space="0" w:color="auto"/>
            <w:right w:val="none" w:sz="0" w:space="0" w:color="auto"/>
          </w:divBdr>
        </w:div>
        <w:div w:id="944462283">
          <w:marLeft w:val="0"/>
          <w:marRight w:val="0"/>
          <w:marTop w:val="0"/>
          <w:marBottom w:val="0"/>
          <w:divBdr>
            <w:top w:val="none" w:sz="0" w:space="0" w:color="auto"/>
            <w:left w:val="none" w:sz="0" w:space="0" w:color="auto"/>
            <w:bottom w:val="none" w:sz="0" w:space="0" w:color="auto"/>
            <w:right w:val="none" w:sz="0" w:space="0" w:color="auto"/>
          </w:divBdr>
        </w:div>
        <w:div w:id="1949583592">
          <w:marLeft w:val="0"/>
          <w:marRight w:val="0"/>
          <w:marTop w:val="0"/>
          <w:marBottom w:val="0"/>
          <w:divBdr>
            <w:top w:val="none" w:sz="0" w:space="0" w:color="auto"/>
            <w:left w:val="none" w:sz="0" w:space="0" w:color="auto"/>
            <w:bottom w:val="none" w:sz="0" w:space="0" w:color="auto"/>
            <w:right w:val="none" w:sz="0" w:space="0" w:color="auto"/>
          </w:divBdr>
        </w:div>
        <w:div w:id="291138027">
          <w:marLeft w:val="0"/>
          <w:marRight w:val="0"/>
          <w:marTop w:val="0"/>
          <w:marBottom w:val="0"/>
          <w:divBdr>
            <w:top w:val="none" w:sz="0" w:space="0" w:color="auto"/>
            <w:left w:val="none" w:sz="0" w:space="0" w:color="auto"/>
            <w:bottom w:val="none" w:sz="0" w:space="0" w:color="auto"/>
            <w:right w:val="none" w:sz="0" w:space="0" w:color="auto"/>
          </w:divBdr>
        </w:div>
        <w:div w:id="346754208">
          <w:marLeft w:val="0"/>
          <w:marRight w:val="0"/>
          <w:marTop w:val="0"/>
          <w:marBottom w:val="0"/>
          <w:divBdr>
            <w:top w:val="none" w:sz="0" w:space="0" w:color="auto"/>
            <w:left w:val="none" w:sz="0" w:space="0" w:color="auto"/>
            <w:bottom w:val="none" w:sz="0" w:space="0" w:color="auto"/>
            <w:right w:val="none" w:sz="0" w:space="0" w:color="auto"/>
          </w:divBdr>
        </w:div>
        <w:div w:id="1403675058">
          <w:marLeft w:val="0"/>
          <w:marRight w:val="0"/>
          <w:marTop w:val="0"/>
          <w:marBottom w:val="0"/>
          <w:divBdr>
            <w:top w:val="none" w:sz="0" w:space="0" w:color="auto"/>
            <w:left w:val="none" w:sz="0" w:space="0" w:color="auto"/>
            <w:bottom w:val="none" w:sz="0" w:space="0" w:color="auto"/>
            <w:right w:val="none" w:sz="0" w:space="0" w:color="auto"/>
          </w:divBdr>
        </w:div>
        <w:div w:id="274023962">
          <w:marLeft w:val="0"/>
          <w:marRight w:val="0"/>
          <w:marTop w:val="0"/>
          <w:marBottom w:val="0"/>
          <w:divBdr>
            <w:top w:val="none" w:sz="0" w:space="0" w:color="auto"/>
            <w:left w:val="none" w:sz="0" w:space="0" w:color="auto"/>
            <w:bottom w:val="none" w:sz="0" w:space="0" w:color="auto"/>
            <w:right w:val="none" w:sz="0" w:space="0" w:color="auto"/>
          </w:divBdr>
        </w:div>
        <w:div w:id="2108186573">
          <w:marLeft w:val="0"/>
          <w:marRight w:val="0"/>
          <w:marTop w:val="0"/>
          <w:marBottom w:val="0"/>
          <w:divBdr>
            <w:top w:val="none" w:sz="0" w:space="0" w:color="auto"/>
            <w:left w:val="none" w:sz="0" w:space="0" w:color="auto"/>
            <w:bottom w:val="none" w:sz="0" w:space="0" w:color="auto"/>
            <w:right w:val="none" w:sz="0" w:space="0" w:color="auto"/>
          </w:divBdr>
        </w:div>
        <w:div w:id="1402100575">
          <w:marLeft w:val="0"/>
          <w:marRight w:val="0"/>
          <w:marTop w:val="0"/>
          <w:marBottom w:val="0"/>
          <w:divBdr>
            <w:top w:val="none" w:sz="0" w:space="0" w:color="auto"/>
            <w:left w:val="none" w:sz="0" w:space="0" w:color="auto"/>
            <w:bottom w:val="none" w:sz="0" w:space="0" w:color="auto"/>
            <w:right w:val="none" w:sz="0" w:space="0" w:color="auto"/>
          </w:divBdr>
        </w:div>
        <w:div w:id="1999385856">
          <w:marLeft w:val="0"/>
          <w:marRight w:val="0"/>
          <w:marTop w:val="0"/>
          <w:marBottom w:val="0"/>
          <w:divBdr>
            <w:top w:val="none" w:sz="0" w:space="0" w:color="auto"/>
            <w:left w:val="none" w:sz="0" w:space="0" w:color="auto"/>
            <w:bottom w:val="none" w:sz="0" w:space="0" w:color="auto"/>
            <w:right w:val="none" w:sz="0" w:space="0" w:color="auto"/>
          </w:divBdr>
        </w:div>
        <w:div w:id="1375732504">
          <w:marLeft w:val="0"/>
          <w:marRight w:val="0"/>
          <w:marTop w:val="0"/>
          <w:marBottom w:val="0"/>
          <w:divBdr>
            <w:top w:val="none" w:sz="0" w:space="0" w:color="auto"/>
            <w:left w:val="none" w:sz="0" w:space="0" w:color="auto"/>
            <w:bottom w:val="none" w:sz="0" w:space="0" w:color="auto"/>
            <w:right w:val="none" w:sz="0" w:space="0" w:color="auto"/>
          </w:divBdr>
        </w:div>
        <w:div w:id="769933741">
          <w:marLeft w:val="0"/>
          <w:marRight w:val="0"/>
          <w:marTop w:val="0"/>
          <w:marBottom w:val="0"/>
          <w:divBdr>
            <w:top w:val="none" w:sz="0" w:space="0" w:color="auto"/>
            <w:left w:val="none" w:sz="0" w:space="0" w:color="auto"/>
            <w:bottom w:val="none" w:sz="0" w:space="0" w:color="auto"/>
            <w:right w:val="none" w:sz="0" w:space="0" w:color="auto"/>
          </w:divBdr>
        </w:div>
        <w:div w:id="670987250">
          <w:marLeft w:val="0"/>
          <w:marRight w:val="0"/>
          <w:marTop w:val="0"/>
          <w:marBottom w:val="0"/>
          <w:divBdr>
            <w:top w:val="none" w:sz="0" w:space="0" w:color="auto"/>
            <w:left w:val="none" w:sz="0" w:space="0" w:color="auto"/>
            <w:bottom w:val="none" w:sz="0" w:space="0" w:color="auto"/>
            <w:right w:val="none" w:sz="0" w:space="0" w:color="auto"/>
          </w:divBdr>
        </w:div>
        <w:div w:id="905187334">
          <w:marLeft w:val="0"/>
          <w:marRight w:val="0"/>
          <w:marTop w:val="0"/>
          <w:marBottom w:val="0"/>
          <w:divBdr>
            <w:top w:val="none" w:sz="0" w:space="0" w:color="auto"/>
            <w:left w:val="none" w:sz="0" w:space="0" w:color="auto"/>
            <w:bottom w:val="none" w:sz="0" w:space="0" w:color="auto"/>
            <w:right w:val="none" w:sz="0" w:space="0" w:color="auto"/>
          </w:divBdr>
        </w:div>
      </w:divsChild>
    </w:div>
    <w:div w:id="1110777685">
      <w:bodyDiv w:val="1"/>
      <w:marLeft w:val="0"/>
      <w:marRight w:val="0"/>
      <w:marTop w:val="0"/>
      <w:marBottom w:val="0"/>
      <w:divBdr>
        <w:top w:val="none" w:sz="0" w:space="0" w:color="auto"/>
        <w:left w:val="none" w:sz="0" w:space="0" w:color="auto"/>
        <w:bottom w:val="none" w:sz="0" w:space="0" w:color="auto"/>
        <w:right w:val="none" w:sz="0" w:space="0" w:color="auto"/>
      </w:divBdr>
      <w:divsChild>
        <w:div w:id="44524783">
          <w:marLeft w:val="0"/>
          <w:marRight w:val="0"/>
          <w:marTop w:val="0"/>
          <w:marBottom w:val="0"/>
          <w:divBdr>
            <w:top w:val="none" w:sz="0" w:space="0" w:color="auto"/>
            <w:left w:val="none" w:sz="0" w:space="0" w:color="auto"/>
            <w:bottom w:val="none" w:sz="0" w:space="0" w:color="auto"/>
            <w:right w:val="none" w:sz="0" w:space="0" w:color="auto"/>
          </w:divBdr>
        </w:div>
        <w:div w:id="458303467">
          <w:marLeft w:val="0"/>
          <w:marRight w:val="0"/>
          <w:marTop w:val="0"/>
          <w:marBottom w:val="0"/>
          <w:divBdr>
            <w:top w:val="none" w:sz="0" w:space="0" w:color="auto"/>
            <w:left w:val="none" w:sz="0" w:space="0" w:color="auto"/>
            <w:bottom w:val="none" w:sz="0" w:space="0" w:color="auto"/>
            <w:right w:val="none" w:sz="0" w:space="0" w:color="auto"/>
          </w:divBdr>
        </w:div>
        <w:div w:id="1290746080">
          <w:marLeft w:val="0"/>
          <w:marRight w:val="0"/>
          <w:marTop w:val="0"/>
          <w:marBottom w:val="0"/>
          <w:divBdr>
            <w:top w:val="none" w:sz="0" w:space="0" w:color="auto"/>
            <w:left w:val="none" w:sz="0" w:space="0" w:color="auto"/>
            <w:bottom w:val="none" w:sz="0" w:space="0" w:color="auto"/>
            <w:right w:val="none" w:sz="0" w:space="0" w:color="auto"/>
          </w:divBdr>
        </w:div>
        <w:div w:id="1567036493">
          <w:marLeft w:val="0"/>
          <w:marRight w:val="0"/>
          <w:marTop w:val="0"/>
          <w:marBottom w:val="0"/>
          <w:divBdr>
            <w:top w:val="none" w:sz="0" w:space="0" w:color="auto"/>
            <w:left w:val="none" w:sz="0" w:space="0" w:color="auto"/>
            <w:bottom w:val="none" w:sz="0" w:space="0" w:color="auto"/>
            <w:right w:val="none" w:sz="0" w:space="0" w:color="auto"/>
          </w:divBdr>
        </w:div>
        <w:div w:id="1595741898">
          <w:marLeft w:val="0"/>
          <w:marRight w:val="0"/>
          <w:marTop w:val="0"/>
          <w:marBottom w:val="0"/>
          <w:divBdr>
            <w:top w:val="none" w:sz="0" w:space="0" w:color="auto"/>
            <w:left w:val="none" w:sz="0" w:space="0" w:color="auto"/>
            <w:bottom w:val="none" w:sz="0" w:space="0" w:color="auto"/>
            <w:right w:val="none" w:sz="0" w:space="0" w:color="auto"/>
          </w:divBdr>
        </w:div>
        <w:div w:id="1897206928">
          <w:marLeft w:val="0"/>
          <w:marRight w:val="0"/>
          <w:marTop w:val="0"/>
          <w:marBottom w:val="0"/>
          <w:divBdr>
            <w:top w:val="none" w:sz="0" w:space="0" w:color="auto"/>
            <w:left w:val="none" w:sz="0" w:space="0" w:color="auto"/>
            <w:bottom w:val="none" w:sz="0" w:space="0" w:color="auto"/>
            <w:right w:val="none" w:sz="0" w:space="0" w:color="auto"/>
          </w:divBdr>
        </w:div>
      </w:divsChild>
    </w:div>
    <w:div w:id="1352342020">
      <w:bodyDiv w:val="1"/>
      <w:marLeft w:val="0"/>
      <w:marRight w:val="0"/>
      <w:marTop w:val="0"/>
      <w:marBottom w:val="0"/>
      <w:divBdr>
        <w:top w:val="none" w:sz="0" w:space="0" w:color="auto"/>
        <w:left w:val="none" w:sz="0" w:space="0" w:color="auto"/>
        <w:bottom w:val="none" w:sz="0" w:space="0" w:color="auto"/>
        <w:right w:val="none" w:sz="0" w:space="0" w:color="auto"/>
      </w:divBdr>
    </w:div>
    <w:div w:id="1601795705">
      <w:bodyDiv w:val="1"/>
      <w:marLeft w:val="0"/>
      <w:marRight w:val="0"/>
      <w:marTop w:val="0"/>
      <w:marBottom w:val="0"/>
      <w:divBdr>
        <w:top w:val="none" w:sz="0" w:space="0" w:color="auto"/>
        <w:left w:val="none" w:sz="0" w:space="0" w:color="auto"/>
        <w:bottom w:val="none" w:sz="0" w:space="0" w:color="auto"/>
        <w:right w:val="none" w:sz="0" w:space="0" w:color="auto"/>
      </w:divBdr>
      <w:divsChild>
        <w:div w:id="900411129">
          <w:marLeft w:val="0"/>
          <w:marRight w:val="0"/>
          <w:marTop w:val="0"/>
          <w:marBottom w:val="0"/>
          <w:divBdr>
            <w:top w:val="none" w:sz="0" w:space="0" w:color="auto"/>
            <w:left w:val="none" w:sz="0" w:space="0" w:color="auto"/>
            <w:bottom w:val="none" w:sz="0" w:space="0" w:color="auto"/>
            <w:right w:val="none" w:sz="0" w:space="0" w:color="auto"/>
          </w:divBdr>
        </w:div>
        <w:div w:id="791020424">
          <w:marLeft w:val="0"/>
          <w:marRight w:val="0"/>
          <w:marTop w:val="0"/>
          <w:marBottom w:val="0"/>
          <w:divBdr>
            <w:top w:val="none" w:sz="0" w:space="0" w:color="auto"/>
            <w:left w:val="none" w:sz="0" w:space="0" w:color="auto"/>
            <w:bottom w:val="none" w:sz="0" w:space="0" w:color="auto"/>
            <w:right w:val="none" w:sz="0" w:space="0" w:color="auto"/>
          </w:divBdr>
        </w:div>
        <w:div w:id="298845130">
          <w:marLeft w:val="0"/>
          <w:marRight w:val="0"/>
          <w:marTop w:val="0"/>
          <w:marBottom w:val="0"/>
          <w:divBdr>
            <w:top w:val="none" w:sz="0" w:space="0" w:color="auto"/>
            <w:left w:val="none" w:sz="0" w:space="0" w:color="auto"/>
            <w:bottom w:val="none" w:sz="0" w:space="0" w:color="auto"/>
            <w:right w:val="none" w:sz="0" w:space="0" w:color="auto"/>
          </w:divBdr>
        </w:div>
        <w:div w:id="1620259870">
          <w:marLeft w:val="0"/>
          <w:marRight w:val="0"/>
          <w:marTop w:val="0"/>
          <w:marBottom w:val="0"/>
          <w:divBdr>
            <w:top w:val="none" w:sz="0" w:space="0" w:color="auto"/>
            <w:left w:val="none" w:sz="0" w:space="0" w:color="auto"/>
            <w:bottom w:val="none" w:sz="0" w:space="0" w:color="auto"/>
            <w:right w:val="none" w:sz="0" w:space="0" w:color="auto"/>
          </w:divBdr>
        </w:div>
        <w:div w:id="1809349121">
          <w:marLeft w:val="0"/>
          <w:marRight w:val="0"/>
          <w:marTop w:val="0"/>
          <w:marBottom w:val="0"/>
          <w:divBdr>
            <w:top w:val="none" w:sz="0" w:space="0" w:color="auto"/>
            <w:left w:val="none" w:sz="0" w:space="0" w:color="auto"/>
            <w:bottom w:val="none" w:sz="0" w:space="0" w:color="auto"/>
            <w:right w:val="none" w:sz="0" w:space="0" w:color="auto"/>
          </w:divBdr>
        </w:div>
        <w:div w:id="627903163">
          <w:marLeft w:val="0"/>
          <w:marRight w:val="0"/>
          <w:marTop w:val="0"/>
          <w:marBottom w:val="0"/>
          <w:divBdr>
            <w:top w:val="none" w:sz="0" w:space="0" w:color="auto"/>
            <w:left w:val="none" w:sz="0" w:space="0" w:color="auto"/>
            <w:bottom w:val="none" w:sz="0" w:space="0" w:color="auto"/>
            <w:right w:val="none" w:sz="0" w:space="0" w:color="auto"/>
          </w:divBdr>
        </w:div>
        <w:div w:id="609245733">
          <w:marLeft w:val="0"/>
          <w:marRight w:val="0"/>
          <w:marTop w:val="0"/>
          <w:marBottom w:val="0"/>
          <w:divBdr>
            <w:top w:val="none" w:sz="0" w:space="0" w:color="auto"/>
            <w:left w:val="none" w:sz="0" w:space="0" w:color="auto"/>
            <w:bottom w:val="none" w:sz="0" w:space="0" w:color="auto"/>
            <w:right w:val="none" w:sz="0" w:space="0" w:color="auto"/>
          </w:divBdr>
        </w:div>
      </w:divsChild>
    </w:div>
    <w:div w:id="1668559347">
      <w:bodyDiv w:val="1"/>
      <w:marLeft w:val="0"/>
      <w:marRight w:val="0"/>
      <w:marTop w:val="0"/>
      <w:marBottom w:val="0"/>
      <w:divBdr>
        <w:top w:val="none" w:sz="0" w:space="0" w:color="auto"/>
        <w:left w:val="none" w:sz="0" w:space="0" w:color="auto"/>
        <w:bottom w:val="none" w:sz="0" w:space="0" w:color="auto"/>
        <w:right w:val="none" w:sz="0" w:space="0" w:color="auto"/>
      </w:divBdr>
    </w:div>
    <w:div w:id="2013994665">
      <w:bodyDiv w:val="1"/>
      <w:marLeft w:val="0"/>
      <w:marRight w:val="0"/>
      <w:marTop w:val="0"/>
      <w:marBottom w:val="0"/>
      <w:divBdr>
        <w:top w:val="none" w:sz="0" w:space="0" w:color="auto"/>
        <w:left w:val="none" w:sz="0" w:space="0" w:color="auto"/>
        <w:bottom w:val="none" w:sz="0" w:space="0" w:color="auto"/>
        <w:right w:val="none" w:sz="0" w:space="0" w:color="auto"/>
      </w:divBdr>
    </w:div>
    <w:div w:id="2028829086">
      <w:bodyDiv w:val="1"/>
      <w:marLeft w:val="0"/>
      <w:marRight w:val="0"/>
      <w:marTop w:val="0"/>
      <w:marBottom w:val="0"/>
      <w:divBdr>
        <w:top w:val="none" w:sz="0" w:space="0" w:color="auto"/>
        <w:left w:val="none" w:sz="0" w:space="0" w:color="auto"/>
        <w:bottom w:val="none" w:sz="0" w:space="0" w:color="auto"/>
        <w:right w:val="none" w:sz="0" w:space="0" w:color="auto"/>
      </w:divBdr>
    </w:div>
    <w:div w:id="20304034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doNotUseLongFileNames/>
  <w:pixelsPerInch w:val="0"/>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numbering" Target="numbering.xml"/><Relationship Id="rId21" Type="http://schemas.openxmlformats.org/officeDocument/2006/relationships/image" Target="media/image13.png"/><Relationship Id="rId34" Type="http://schemas.openxmlformats.org/officeDocument/2006/relationships/image" Target="media/image26.jp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emf"/><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emf"/><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png"/><Relationship Id="rId32" Type="http://schemas.openxmlformats.org/officeDocument/2006/relationships/image" Target="media/image24.emf"/><Relationship Id="rId37" Type="http://schemas.openxmlformats.org/officeDocument/2006/relationships/image" Target="media/image29.png"/><Relationship Id="rId40"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emf"/><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emf"/><Relationship Id="rId35" Type="http://schemas.openxmlformats.org/officeDocument/2006/relationships/image" Target="media/image27.jp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tns:customPropertyEditors xmlns:tns="http://schemas.microsoft.com/office/2006/customDocumentInformationPanel">
  <tns:showOnOpen>true</tns:showOnOpen>
  <tns:defaultPropertyEditorNamespace>Standard properties</tns:defaultPropertyEditorNamespace>
</tns:customPropertyEditors>
</file>

<file path=customXml/item2.xml><?xml version="1.0" encoding="utf-8"?>
<b:Sources xmlns:b="http://schemas.openxmlformats.org/officeDocument/2006/bibliography" xmlns="http://schemas.openxmlformats.org/officeDocument/2006/bibliography" SelectedStyle="\IEEE2006OfficeOnline.xsl" StyleName="IEEE 2006"/>
</file>

<file path=customXml/itemProps1.xml><?xml version="1.0" encoding="utf-8"?>
<ds:datastoreItem xmlns:ds="http://schemas.openxmlformats.org/officeDocument/2006/customXml" ds:itemID="{0AD53297-1E13-4D0C-ABDB-CA1557A40B7B}">
  <ds:schemaRefs>
    <ds:schemaRef ds:uri="http://schemas.microsoft.com/office/2006/customDocumentInformationPanel"/>
  </ds:schemaRefs>
</ds:datastoreItem>
</file>

<file path=customXml/itemProps2.xml><?xml version="1.0" encoding="utf-8"?>
<ds:datastoreItem xmlns:ds="http://schemas.openxmlformats.org/officeDocument/2006/customXml" ds:itemID="{D21B642B-D271-4D13-A509-7618F4685D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6136</TotalTime>
  <Pages>47</Pages>
  <Words>16369</Words>
  <Characters>93305</Characters>
  <Application>Microsoft Office Word</Application>
  <DocSecurity>0</DocSecurity>
  <Lines>777</Lines>
  <Paragraphs>218</Paragraphs>
  <ScaleCrop>false</ScaleCrop>
  <HeadingPairs>
    <vt:vector size="6" baseType="variant">
      <vt:variant>
        <vt:lpstr>Title</vt:lpstr>
      </vt:variant>
      <vt:variant>
        <vt:i4>1</vt:i4>
      </vt:variant>
      <vt:variant>
        <vt:lpstr>Titre</vt:lpstr>
      </vt:variant>
      <vt:variant>
        <vt:i4>1</vt:i4>
      </vt:variant>
      <vt:variant>
        <vt:lpstr>Titel</vt:lpstr>
      </vt:variant>
      <vt:variant>
        <vt:i4>1</vt:i4>
      </vt:variant>
    </vt:vector>
  </HeadingPairs>
  <TitlesOfParts>
    <vt:vector size="3" baseType="lpstr">
      <vt:lpstr/>
      <vt:lpstr/>
      <vt:lpstr/>
    </vt:vector>
  </TitlesOfParts>
  <Company>ÅF AB</Company>
  <LinksUpToDate>false</LinksUpToDate>
  <CharactersWithSpaces>109456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Peter Sångberg</dc:creator>
  <cp:lastModifiedBy>Nicolo Violini</cp:lastModifiedBy>
  <cp:revision>295</cp:revision>
  <cp:lastPrinted>2017-02-01T14:20:00Z</cp:lastPrinted>
  <dcterms:created xsi:type="dcterms:W3CDTF">2016-11-07T15:46:00Z</dcterms:created>
  <dcterms:modified xsi:type="dcterms:W3CDTF">2017-02-01T14:23:00Z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pWatermark">
    <vt:lpwstr>help</vt:lpwstr>
  </property>
  <property fmtid="{D5CDD505-2E9C-101B-9397-08002B2CF9AE}" pid="3" name="MXAccess Type">
    <vt:lpwstr>Inherited</vt:lpwstr>
  </property>
  <property fmtid="{D5CDD505-2E9C-101B-9397-08002B2CF9AE}" pid="4" name="MXActiveVersion">
    <vt:lpwstr>1</vt:lpwstr>
  </property>
  <property fmtid="{D5CDD505-2E9C-101B-9397-08002B2CF9AE}" pid="5" name="MXActual_state_Preliminary">
    <vt:lpwstr>Sep 22, 2015</vt:lpwstr>
  </property>
  <property fmtid="{D5CDD505-2E9C-101B-9397-08002B2CF9AE}" pid="6" name="MXActual_state_Released">
    <vt:lpwstr>N/A</vt:lpwstr>
  </property>
  <property fmtid="{D5CDD505-2E9C-101B-9397-08002B2CF9AE}" pid="7" name="MXApprover">
    <vt:lpwstr/>
  </property>
  <property fmtid="{D5CDD505-2E9C-101B-9397-08002B2CF9AE}" pid="8" name="MXAuthor">
    <vt:lpwstr/>
  </property>
  <property fmtid="{D5CDD505-2E9C-101B-9397-08002B2CF9AE}" pid="9" name="MXCheckin Reason">
    <vt:lpwstr/>
  </property>
  <property fmtid="{D5CDD505-2E9C-101B-9397-08002B2CF9AE}" pid="10" name="MXclau">
    <vt:lpwstr>False</vt:lpwstr>
  </property>
  <property fmtid="{D5CDD505-2E9C-101B-9397-08002B2CF9AE}" pid="11" name="MXConfidentiality">
    <vt:lpwstr>Internal</vt:lpwstr>
  </property>
  <property fmtid="{D5CDD505-2E9C-101B-9397-08002B2CF9AE}" pid="12" name="MXCurrent">
    <vt:lpwstr>Released</vt:lpwstr>
  </property>
  <property fmtid="{D5CDD505-2E9C-101B-9397-08002B2CF9AE}" pid="13" name="MXCurrent.Localized">
    <vt:lpwstr>Released</vt:lpwstr>
  </property>
  <property fmtid="{D5CDD505-2E9C-101B-9397-08002B2CF9AE}" pid="14" name="MXDescription">
    <vt:lpwstr>This is the generic template to be used for controlled Word documents in Chess</vt:lpwstr>
  </property>
  <property fmtid="{D5CDD505-2E9C-101B-9397-08002B2CF9AE}" pid="15" name="MXDesignated User">
    <vt:lpwstr>Unassigned</vt:lpwstr>
  </property>
  <property fmtid="{D5CDD505-2E9C-101B-9397-08002B2CF9AE}" pid="16" name="MXdmg_GeneratedFrom">
    <vt:lpwstr/>
  </property>
  <property fmtid="{D5CDD505-2E9C-101B-9397-08002B2CF9AE}" pid="17" name="MXdmg_Language">
    <vt:lpwstr>en</vt:lpwstr>
  </property>
  <property fmtid="{D5CDD505-2E9C-101B-9397-08002B2CF9AE}" pid="18" name="MXEmail">
    <vt:lpwstr>helene.bjorkman@esss.se</vt:lpwstr>
  </property>
  <property fmtid="{D5CDD505-2E9C-101B-9397-08002B2CF9AE}" pid="19" name="MXFirstName">
    <vt:lpwstr>Heléne</vt:lpwstr>
  </property>
  <property fmtid="{D5CDD505-2E9C-101B-9397-08002B2CF9AE}" pid="20" name="MXIs Version Object">
    <vt:lpwstr>False</vt:lpwstr>
  </property>
  <property fmtid="{D5CDD505-2E9C-101B-9397-08002B2CF9AE}" pid="21" name="MXLanguage">
    <vt:lpwstr>English</vt:lpwstr>
  </property>
  <property fmtid="{D5CDD505-2E9C-101B-9397-08002B2CF9AE}" pid="22" name="MXLastName">
    <vt:lpwstr>Björkman</vt:lpwstr>
  </property>
  <property fmtid="{D5CDD505-2E9C-101B-9397-08002B2CF9AE}" pid="23" name="MXLatestVersion">
    <vt:lpwstr>1</vt:lpwstr>
  </property>
  <property fmtid="{D5CDD505-2E9C-101B-9397-08002B2CF9AE}" pid="24" name="MXLegacy Id">
    <vt:lpwstr/>
  </property>
  <property fmtid="{D5CDD505-2E9C-101B-9397-08002B2CF9AE}" pid="25" name="MXLink">
    <vt:lpwstr/>
  </property>
  <property fmtid="{D5CDD505-2E9C-101B-9397-08002B2CF9AE}" pid="26" name="MXMiddleName">
    <vt:lpwstr>Unknown</vt:lpwstr>
  </property>
  <property fmtid="{D5CDD505-2E9C-101B-9397-08002B2CF9AE}" pid="27" name="MXMove Files To Version">
    <vt:lpwstr>False</vt:lpwstr>
  </property>
  <property fmtid="{D5CDD505-2E9C-101B-9397-08002B2CF9AE}" pid="28" name="MXName">
    <vt:lpwstr>Chess Controlled Core Word</vt:lpwstr>
  </property>
  <property fmtid="{D5CDD505-2E9C-101B-9397-08002B2CF9AE}" pid="29" name="MXOriginator">
    <vt:lpwstr>christoffer</vt:lpwstr>
  </property>
  <property fmtid="{D5CDD505-2E9C-101B-9397-08002B2CF9AE}" pid="30" name="MXPolicy">
    <vt:lpwstr>TVA DTM Document Template</vt:lpwstr>
  </property>
  <property fmtid="{D5CDD505-2E9C-101B-9397-08002B2CF9AE}" pid="31" name="MXPolicy.Localized">
    <vt:lpwstr>TVA DTM Document Template</vt:lpwstr>
  </property>
  <property fmtid="{D5CDD505-2E9C-101B-9397-08002B2CF9AE}" pid="32" name="MXPrinted Date">
    <vt:lpwstr>Sep 22, 2015</vt:lpwstr>
  </property>
  <property fmtid="{D5CDD505-2E9C-101B-9397-08002B2CF9AE}" pid="33" name="MXPrinted Version">
    <vt:lpwstr>(1)</vt:lpwstr>
  </property>
  <property fmtid="{D5CDD505-2E9C-101B-9397-08002B2CF9AE}" pid="34" name="MXReference">
    <vt:lpwstr/>
  </property>
  <property fmtid="{D5CDD505-2E9C-101B-9397-08002B2CF9AE}" pid="35" name="MXRevision">
    <vt:lpwstr>0</vt:lpwstr>
  </property>
  <property fmtid="{D5CDD505-2E9C-101B-9397-08002B2CF9AE}" pid="36" name="MXSignatures_state_Preliminary">
    <vt:lpwstr/>
  </property>
  <property fmtid="{D5CDD505-2E9C-101B-9397-08002B2CF9AE}" pid="37" name="MXSignatures_state_Released">
    <vt:lpwstr/>
  </property>
  <property fmtid="{D5CDD505-2E9C-101B-9397-08002B2CF9AE}" pid="38" name="MXSubmitter">
    <vt:lpwstr/>
  </property>
  <property fmtid="{D5CDD505-2E9C-101B-9397-08002B2CF9AE}" pid="39" name="MXSuspend Versioning">
    <vt:lpwstr>False</vt:lpwstr>
  </property>
  <property fmtid="{D5CDD505-2E9C-101B-9397-08002B2CF9AE}" pid="40" name="MXTitle">
    <vt:lpwstr>***This title will be populated by CHESS***</vt:lpwstr>
  </property>
  <property fmtid="{D5CDD505-2E9C-101B-9397-08002B2CF9AE}" pid="41" name="MXTVA DTM Allowed Groups">
    <vt:lpwstr/>
  </property>
  <property fmtid="{D5CDD505-2E9C-101B-9397-08002B2CF9AE}" pid="42" name="MXTVA DTM Allowed Roles">
    <vt:lpwstr/>
  </property>
  <property fmtid="{D5CDD505-2E9C-101B-9397-08002B2CF9AE}" pid="43" name="MXTVA DTM Template Access">
    <vt:lpwstr/>
  </property>
  <property fmtid="{D5CDD505-2E9C-101B-9397-08002B2CF9AE}" pid="44" name="MXTVA DTM Template Visable">
    <vt:lpwstr>Yes</vt:lpwstr>
  </property>
  <property fmtid="{D5CDD505-2E9C-101B-9397-08002B2CF9AE}" pid="45" name="MXTVADummy1">
    <vt:lpwstr/>
  </property>
  <property fmtid="{D5CDD505-2E9C-101B-9397-08002B2CF9AE}" pid="46" name="MXTVADummy2">
    <vt:lpwstr/>
  </property>
  <property fmtid="{D5CDD505-2E9C-101B-9397-08002B2CF9AE}" pid="47" name="MXTVADummy3">
    <vt:lpwstr/>
  </property>
  <property fmtid="{D5CDD505-2E9C-101B-9397-08002B2CF9AE}" pid="48" name="MXType">
    <vt:lpwstr>TVA DTM Document Template</vt:lpwstr>
  </property>
  <property fmtid="{D5CDD505-2E9C-101B-9397-08002B2CF9AE}" pid="49" name="MXType.Localized">
    <vt:lpwstr>Document Template</vt:lpwstr>
  </property>
  <property fmtid="{D5CDD505-2E9C-101B-9397-08002B2CF9AE}" pid="50" name="MXUser">
    <vt:lpwstr>helenebjorkman</vt:lpwstr>
  </property>
  <property fmtid="{D5CDD505-2E9C-101B-9397-08002B2CF9AE}" pid="51" name="MXVersion">
    <vt:lpwstr>1</vt:lpwstr>
  </property>
  <property fmtid="{D5CDD505-2E9C-101B-9397-08002B2CF9AE}" pid="52" name="prpGSDName">
    <vt:lpwstr>Chess Controlled Core Word</vt:lpwstr>
  </property>
  <property fmtid="{D5CDD505-2E9C-101B-9397-08002B2CF9AE}" pid="53" name="prpGSDNo">
    <vt:lpwstr>2</vt:lpwstr>
  </property>
  <property fmtid="{D5CDD505-2E9C-101B-9397-08002B2CF9AE}" pid="54" name="prpVersion">
    <vt:lpwstr>Template Active Date: 18 Sep 2015</vt:lpwstr>
  </property>
  <property fmtid="{D5CDD505-2E9C-101B-9397-08002B2CF9AE}" pid="55" name="MXActual_state_Obsolete">
    <vt:lpwstr>N/A</vt:lpwstr>
  </property>
  <property fmtid="{D5CDD505-2E9C-101B-9397-08002B2CF9AE}" pid="56" name="MXSignatures_state_Obsolete">
    <vt:lpwstr/>
  </property>
  <property fmtid="{D5CDD505-2E9C-101B-9397-08002B2CF9AE}" pid="57" name="MXActual_state_Review">
    <vt:lpwstr>Sep 22, 2015</vt:lpwstr>
  </property>
  <property fmtid="{D5CDD505-2E9C-101B-9397-08002B2CF9AE}" pid="58" name="MXSignatures_state_Review">
    <vt:lpwstr/>
  </property>
  <property fmtid="{D5CDD505-2E9C-101B-9397-08002B2CF9AE}" pid="59" name="MXdmg_LastSourceFileCheckin">
    <vt:lpwstr>Sep 22, 2015</vt:lpwstr>
  </property>
  <property fmtid="{D5CDD505-2E9C-101B-9397-08002B2CF9AE}" pid="60" name="MXcon_CompanyAddress">
    <vt:lpwstr/>
  </property>
  <property fmtid="{D5CDD505-2E9C-101B-9397-08002B2CF9AE}" pid="61" name="MXcon_CompanyRegistrationNumber">
    <vt:lpwstr/>
  </property>
  <property fmtid="{D5CDD505-2E9C-101B-9397-08002B2CF9AE}" pid="62" name="MXcon_CeilingPrice">
    <vt:lpwstr/>
  </property>
  <property fmtid="{D5CDD505-2E9C-101B-9397-08002B2CF9AE}" pid="63" name="MXcon_ConflictOfInterestOrPersonalRelationToCounterpart">
    <vt:lpwstr>False</vt:lpwstr>
  </property>
  <property fmtid="{D5CDD505-2E9C-101B-9397-08002B2CF9AE}" pid="64" name="MXcon_ConflictOrInterest">
    <vt:lpwstr/>
  </property>
  <property fmtid="{D5CDD505-2E9C-101B-9397-08002B2CF9AE}" pid="65" name="MXcon_DescriptionOfTheServices">
    <vt:lpwstr/>
  </property>
  <property fmtid="{D5CDD505-2E9C-101B-9397-08002B2CF9AE}" pid="66" name="MXcon_DurationEnd">
    <vt:lpwstr/>
  </property>
  <property fmtid="{D5CDD505-2E9C-101B-9397-08002B2CF9AE}" pid="67" name="MXcon_DurationStart">
    <vt:lpwstr/>
  </property>
  <property fmtid="{D5CDD505-2E9C-101B-9397-08002B2CF9AE}" pid="68" name="MXcon_ExpensesDetails">
    <vt:lpwstr/>
  </property>
  <property fmtid="{D5CDD505-2E9C-101B-9397-08002B2CF9AE}" pid="69" name="MXcon_ExternalFundsDetails">
    <vt:lpwstr/>
  </property>
  <property fmtid="{D5CDD505-2E9C-101B-9397-08002B2CF9AE}" pid="70" name="MXcon_Fee">
    <vt:lpwstr/>
  </property>
  <property fmtid="{D5CDD505-2E9C-101B-9397-08002B2CF9AE}" pid="71" name="MXcon_FeeOptions">
    <vt:lpwstr>Hourly</vt:lpwstr>
  </property>
  <property fmtid="{D5CDD505-2E9C-101B-9397-08002B2CF9AE}" pid="72" name="MXcon_FinancedByExternalFunds">
    <vt:lpwstr>False</vt:lpwstr>
  </property>
  <property fmtid="{D5CDD505-2E9C-101B-9397-08002B2CF9AE}" pid="73" name="MXcon_ITEquipment">
    <vt:lpwstr>False</vt:lpwstr>
  </property>
  <property fmtid="{D5CDD505-2E9C-101B-9397-08002B2CF9AE}" pid="74" name="MXcon_ITEquipmentDetails">
    <vt:lpwstr/>
  </property>
  <property fmtid="{D5CDD505-2E9C-101B-9397-08002B2CF9AE}" pid="75" name="MXcon_ImportantCommercialOrOther">
    <vt:lpwstr/>
  </property>
  <property fmtid="{D5CDD505-2E9C-101B-9397-08002B2CF9AE}" pid="76" name="MXcon_NameOfCounterpart">
    <vt:lpwstr/>
  </property>
  <property fmtid="{D5CDD505-2E9C-101B-9397-08002B2CF9AE}" pid="77" name="MXcon_NameOfLineManager">
    <vt:lpwstr/>
  </property>
  <property fmtid="{D5CDD505-2E9C-101B-9397-08002B2CF9AE}" pid="78" name="MXcon_CompanyType">
    <vt:lpwstr>Limited Liability company</vt:lpwstr>
  </property>
  <property fmtid="{D5CDD505-2E9C-101B-9397-08002B2CF9AE}" pid="79" name="MXcon_Notified">
    <vt:lpwstr>False</vt:lpwstr>
  </property>
  <property fmtid="{D5CDD505-2E9C-101B-9397-08002B2CF9AE}" pid="80" name="MXcon_OtherExpenses">
    <vt:lpwstr>False</vt:lpwstr>
  </property>
  <property fmtid="{D5CDD505-2E9C-101B-9397-08002B2CF9AE}" pid="81" name="MXcon_OtherRelevantInformation">
    <vt:lpwstr/>
  </property>
  <property fmtid="{D5CDD505-2E9C-101B-9397-08002B2CF9AE}" pid="82" name="MXcon_OtherRelevantInformationDescription">
    <vt:lpwstr/>
  </property>
  <property fmtid="{D5CDD505-2E9C-101B-9397-08002B2CF9AE}" pid="83" name="MXcon_ReasonForExemption">
    <vt:lpwstr/>
  </property>
  <property fmtid="{D5CDD505-2E9C-101B-9397-08002B2CF9AE}" pid="84" name="MXcon_ReportingProcedure">
    <vt:lpwstr/>
  </property>
  <property fmtid="{D5CDD505-2E9C-101B-9397-08002B2CF9AE}" pid="85" name="MXcon_SubjectToProcurement">
    <vt:lpwstr>False</vt:lpwstr>
  </property>
  <property fmtid="{D5CDD505-2E9C-101B-9397-08002B2CF9AE}" pid="86" name="MXcon_TimeScheduleAndMilestonesForCompletion">
    <vt:lpwstr/>
  </property>
  <property fmtid="{D5CDD505-2E9C-101B-9397-08002B2CF9AE}" pid="87" name="MXcon_TravelCap">
    <vt:lpwstr/>
  </property>
  <property fmtid="{D5CDD505-2E9C-101B-9397-08002B2CF9AE}" pid="88" name="MXcon_TravelCost">
    <vt:lpwstr>False</vt:lpwstr>
  </property>
  <property fmtid="{D5CDD505-2E9C-101B-9397-08002B2CF9AE}" pid="89" name="MXcon_Country">
    <vt:lpwstr>Sweden</vt:lpwstr>
  </property>
  <property fmtid="{D5CDD505-2E9C-101B-9397-08002B2CF9AE}" pid="90" name="MXcon_Currency">
    <vt:lpwstr>SEK</vt:lpwstr>
  </property>
  <property fmtid="{D5CDD505-2E9C-101B-9397-08002B2CF9AE}" pid="91" name="MXcon_NameOfConsultant">
    <vt:lpwstr/>
  </property>
  <property fmtid="{D5CDD505-2E9C-101B-9397-08002B2CF9AE}" pid="92" name="MXcon_AccommodationCap">
    <vt:lpwstr/>
  </property>
  <property fmtid="{D5CDD505-2E9C-101B-9397-08002B2CF9AE}" pid="93" name="MXcon_AccommodationCost">
    <vt:lpwstr>False</vt:lpwstr>
  </property>
  <property fmtid="{D5CDD505-2E9C-101B-9397-08002B2CF9AE}" pid="94" name="MXcon_AdditionalSpecialConditions">
    <vt:lpwstr/>
  </property>
  <property fmtid="{D5CDD505-2E9C-101B-9397-08002B2CF9AE}" pid="95" name="MXcon_ApprovedByLineManager">
    <vt:lpwstr>False</vt:lpwstr>
  </property>
  <property fmtid="{D5CDD505-2E9C-101B-9397-08002B2CF9AE}" pid="96" name="MXcon_BackgroundInformation">
    <vt:lpwstr/>
  </property>
  <property fmtid="{D5CDD505-2E9C-101B-9397-08002B2CF9AE}" pid="97" name="MXcon_CallOffFromFrameworkAgreement">
    <vt:lpwstr>False</vt:lpwstr>
  </property>
  <property fmtid="{D5CDD505-2E9C-101B-9397-08002B2CF9AE}" pid="98" name="MXActual_state_Release">
    <vt:lpwstr>Sep 22, 2015</vt:lpwstr>
  </property>
  <property fmtid="{D5CDD505-2E9C-101B-9397-08002B2CF9AE}" pid="99" name="MXSignatures_state_Release">
    <vt:lpwstr/>
  </property>
</Properties>
</file>