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TableGrid"/>
        <w:tblW w:w="0" w:type="auto"/>
        <w:tblLook w:val="04A0" w:firstRow="1" w:lastRow="0" w:firstColumn="1" w:lastColumn="0" w:noHBand="0" w:noVBand="1"/>
      </w:tblPr>
      <w:tblGrid>
        <w:gridCol w:w="8982"/>
      </w:tblGrid>
      <w:tr w:rsidR="00CC775B" w:rsidRPr="0069621D" w14:paraId="5A743949" w14:textId="77777777" w:rsidTr="00CC775B">
        <w:tc>
          <w:tcPr>
            <w:tcW w:w="8982" w:type="dxa"/>
            <w:tcBorders>
              <w:top w:val="nil"/>
              <w:left w:val="nil"/>
              <w:bottom w:val="nil"/>
              <w:right w:val="nil"/>
            </w:tcBorders>
          </w:tcPr>
          <w:p w14:paraId="0D3236FD" w14:textId="77777777" w:rsidR="00CC775B" w:rsidRPr="00037F59" w:rsidRDefault="00CC775B" w:rsidP="0095785B">
            <w:pPr>
              <w:pStyle w:val="ESS-Guided"/>
              <w:jc w:val="both"/>
              <w:rPr>
                <w:rFonts w:asciiTheme="majorHAnsi" w:hAnsiTheme="majorHAnsi" w:cs="Times New Roman"/>
                <w:sz w:val="24"/>
                <w:szCs w:val="24"/>
                <w:lang w:val="en-US"/>
              </w:rPr>
            </w:pPr>
            <w:bookmarkStart w:id="0" w:name="_GoBack"/>
            <w:bookmarkEnd w:id="0"/>
          </w:p>
        </w:tc>
      </w:tr>
      <w:tr w:rsidR="00CC775B" w:rsidRPr="0069621D" w14:paraId="5918AFAA" w14:textId="77777777" w:rsidTr="00CC775B">
        <w:tc>
          <w:tcPr>
            <w:tcW w:w="8982" w:type="dxa"/>
            <w:tcBorders>
              <w:top w:val="nil"/>
              <w:left w:val="nil"/>
              <w:bottom w:val="nil"/>
              <w:right w:val="nil"/>
            </w:tcBorders>
          </w:tcPr>
          <w:p w14:paraId="37C69A42" w14:textId="77777777" w:rsidR="00CC775B" w:rsidRPr="0069621D" w:rsidRDefault="00CC775B" w:rsidP="0095785B">
            <w:pPr>
              <w:pStyle w:val="ESS-Guided"/>
              <w:jc w:val="both"/>
              <w:rPr>
                <w:rFonts w:asciiTheme="majorHAnsi" w:hAnsiTheme="majorHAnsi" w:cs="Times New Roman"/>
                <w:sz w:val="24"/>
                <w:szCs w:val="24"/>
                <w:lang w:val="en-US"/>
              </w:rPr>
            </w:pPr>
          </w:p>
        </w:tc>
      </w:tr>
      <w:tr w:rsidR="00CC775B" w:rsidRPr="0069621D" w14:paraId="69661130" w14:textId="77777777" w:rsidTr="00CC775B">
        <w:tc>
          <w:tcPr>
            <w:tcW w:w="8982" w:type="dxa"/>
            <w:tcBorders>
              <w:top w:val="nil"/>
              <w:left w:val="nil"/>
              <w:bottom w:val="nil"/>
              <w:right w:val="nil"/>
            </w:tcBorders>
          </w:tcPr>
          <w:p w14:paraId="2317F6DC" w14:textId="77777777" w:rsidR="00CC775B" w:rsidRPr="0069621D" w:rsidRDefault="00CC775B" w:rsidP="0095785B">
            <w:pPr>
              <w:pStyle w:val="ESS-Guided"/>
              <w:jc w:val="both"/>
              <w:rPr>
                <w:rFonts w:asciiTheme="majorHAnsi" w:hAnsiTheme="majorHAnsi" w:cs="Times New Roman"/>
                <w:sz w:val="24"/>
                <w:szCs w:val="24"/>
                <w:lang w:val="en-US"/>
              </w:rPr>
            </w:pPr>
          </w:p>
        </w:tc>
      </w:tr>
      <w:tr w:rsidR="00CC775B" w:rsidRPr="0069621D" w14:paraId="39974097" w14:textId="77777777" w:rsidTr="00CC775B">
        <w:tc>
          <w:tcPr>
            <w:tcW w:w="8982" w:type="dxa"/>
            <w:tcBorders>
              <w:top w:val="nil"/>
              <w:left w:val="nil"/>
              <w:bottom w:val="nil"/>
              <w:right w:val="nil"/>
            </w:tcBorders>
          </w:tcPr>
          <w:p w14:paraId="0BAE5248" w14:textId="77777777" w:rsidR="00CC775B" w:rsidRPr="0069621D" w:rsidRDefault="00CC775B" w:rsidP="0095785B">
            <w:pPr>
              <w:pStyle w:val="ESS-Guided"/>
              <w:jc w:val="both"/>
              <w:rPr>
                <w:rFonts w:asciiTheme="majorHAnsi" w:hAnsiTheme="majorHAnsi" w:cs="Times New Roman"/>
                <w:sz w:val="24"/>
                <w:szCs w:val="24"/>
                <w:lang w:val="en-US"/>
              </w:rPr>
            </w:pPr>
          </w:p>
        </w:tc>
      </w:tr>
      <w:tr w:rsidR="00CC775B" w:rsidRPr="0069621D" w14:paraId="5B818358" w14:textId="77777777" w:rsidTr="00CC775B">
        <w:tc>
          <w:tcPr>
            <w:tcW w:w="8982" w:type="dxa"/>
            <w:tcBorders>
              <w:top w:val="nil"/>
              <w:left w:val="nil"/>
              <w:bottom w:val="nil"/>
              <w:right w:val="nil"/>
            </w:tcBorders>
          </w:tcPr>
          <w:p w14:paraId="7A95AFAD" w14:textId="77777777" w:rsidR="00CC775B" w:rsidRPr="0069621D" w:rsidRDefault="00CC775B" w:rsidP="0095785B">
            <w:pPr>
              <w:pStyle w:val="ESS-Guided"/>
              <w:jc w:val="both"/>
              <w:rPr>
                <w:rFonts w:asciiTheme="majorHAnsi" w:hAnsiTheme="majorHAnsi" w:cs="Times New Roman"/>
                <w:sz w:val="24"/>
                <w:szCs w:val="24"/>
                <w:lang w:val="en-US"/>
              </w:rPr>
            </w:pPr>
          </w:p>
        </w:tc>
      </w:tr>
      <w:tr w:rsidR="00CC775B" w:rsidRPr="0069621D" w14:paraId="08DBC325" w14:textId="77777777" w:rsidTr="00CC775B">
        <w:tc>
          <w:tcPr>
            <w:tcW w:w="8982" w:type="dxa"/>
            <w:tcBorders>
              <w:top w:val="nil"/>
              <w:left w:val="nil"/>
              <w:bottom w:val="nil"/>
              <w:right w:val="nil"/>
            </w:tcBorders>
          </w:tcPr>
          <w:p w14:paraId="1298BEC8" w14:textId="77777777" w:rsidR="00CC775B" w:rsidRPr="0069621D" w:rsidRDefault="00CC775B" w:rsidP="0095785B">
            <w:pPr>
              <w:pStyle w:val="ESS-Guided"/>
              <w:jc w:val="both"/>
              <w:rPr>
                <w:rFonts w:asciiTheme="majorHAnsi" w:hAnsiTheme="majorHAnsi" w:cs="Times New Roman"/>
                <w:sz w:val="24"/>
                <w:szCs w:val="24"/>
                <w:lang w:val="en-US"/>
              </w:rPr>
            </w:pPr>
          </w:p>
        </w:tc>
      </w:tr>
      <w:tr w:rsidR="00CC775B" w:rsidRPr="0069621D" w14:paraId="56A468C0" w14:textId="77777777" w:rsidTr="00CC775B">
        <w:tc>
          <w:tcPr>
            <w:tcW w:w="8982" w:type="dxa"/>
            <w:tcBorders>
              <w:top w:val="nil"/>
              <w:left w:val="nil"/>
              <w:bottom w:val="thinThickSmallGap" w:sz="24" w:space="0" w:color="auto"/>
              <w:right w:val="nil"/>
            </w:tcBorders>
          </w:tcPr>
          <w:p w14:paraId="71DA16AA" w14:textId="77777777" w:rsidR="00CC775B" w:rsidRPr="0069621D" w:rsidRDefault="00CC775B" w:rsidP="0095785B">
            <w:pPr>
              <w:pStyle w:val="ESS-Guided"/>
              <w:jc w:val="both"/>
              <w:rPr>
                <w:rFonts w:asciiTheme="majorHAnsi" w:hAnsiTheme="majorHAnsi" w:cs="Times New Roman"/>
                <w:sz w:val="24"/>
                <w:szCs w:val="24"/>
                <w:lang w:val="en-US"/>
              </w:rPr>
            </w:pPr>
          </w:p>
        </w:tc>
      </w:tr>
      <w:tr w:rsidR="00CC775B" w:rsidRPr="0069621D" w14:paraId="263B6338" w14:textId="77777777" w:rsidTr="00CC775B">
        <w:tc>
          <w:tcPr>
            <w:tcW w:w="8982" w:type="dxa"/>
            <w:tcBorders>
              <w:top w:val="thinThickSmallGap" w:sz="24" w:space="0" w:color="auto"/>
              <w:left w:val="nil"/>
              <w:bottom w:val="nil"/>
              <w:right w:val="nil"/>
            </w:tcBorders>
          </w:tcPr>
          <w:p w14:paraId="7C53644A" w14:textId="77777777" w:rsidR="00CC775B" w:rsidRPr="0069621D" w:rsidRDefault="00CC775B" w:rsidP="0095785B">
            <w:pPr>
              <w:pStyle w:val="ESS-Guided"/>
              <w:jc w:val="both"/>
              <w:rPr>
                <w:rFonts w:asciiTheme="majorHAnsi" w:hAnsiTheme="majorHAnsi" w:cs="Times New Roman"/>
                <w:sz w:val="24"/>
                <w:szCs w:val="24"/>
                <w:lang w:val="en-US"/>
              </w:rPr>
            </w:pPr>
          </w:p>
        </w:tc>
      </w:tr>
      <w:tr w:rsidR="00CC775B" w:rsidRPr="0069621D" w14:paraId="5119305E" w14:textId="77777777" w:rsidTr="00CC775B">
        <w:tc>
          <w:tcPr>
            <w:tcW w:w="8982" w:type="dxa"/>
            <w:tcBorders>
              <w:top w:val="nil"/>
              <w:left w:val="nil"/>
              <w:bottom w:val="nil"/>
              <w:right w:val="nil"/>
            </w:tcBorders>
          </w:tcPr>
          <w:p w14:paraId="4F5A2A64" w14:textId="76F24BB7" w:rsidR="00CC775B" w:rsidRPr="0069621D" w:rsidRDefault="00DF5C48" w:rsidP="00542EF0">
            <w:pPr>
              <w:pStyle w:val="ESS-StudyTitle"/>
              <w:rPr>
                <w:rFonts w:asciiTheme="majorHAnsi" w:hAnsiTheme="majorHAnsi" w:cs="Times New Roman"/>
                <w:sz w:val="24"/>
                <w:szCs w:val="24"/>
                <w:lang w:val="en-US"/>
              </w:rPr>
            </w:pPr>
            <w:r w:rsidRPr="0069621D">
              <w:rPr>
                <w:rFonts w:asciiTheme="majorHAnsi" w:hAnsiTheme="majorHAnsi" w:cs="Times New Roman"/>
                <w:sz w:val="24"/>
                <w:szCs w:val="24"/>
                <w:lang w:val="en-US"/>
              </w:rPr>
              <w:t xml:space="preserve">Scope Setting Report for </w:t>
            </w:r>
            <w:r w:rsidR="00C22B51" w:rsidRPr="0069621D">
              <w:rPr>
                <w:rFonts w:asciiTheme="majorHAnsi" w:hAnsiTheme="majorHAnsi" w:cs="Times New Roman"/>
                <w:sz w:val="24"/>
                <w:szCs w:val="24"/>
                <w:lang w:val="en-US"/>
              </w:rPr>
              <w:t>T-REX</w:t>
            </w:r>
            <w:r w:rsidRPr="0069621D">
              <w:rPr>
                <w:rFonts w:asciiTheme="majorHAnsi" w:hAnsiTheme="majorHAnsi" w:cs="Times New Roman"/>
                <w:sz w:val="24"/>
                <w:szCs w:val="24"/>
                <w:lang w:val="en-US"/>
              </w:rPr>
              <w:t xml:space="preserve"> Instrument</w:t>
            </w:r>
          </w:p>
        </w:tc>
      </w:tr>
      <w:tr w:rsidR="00CC775B" w:rsidRPr="0069621D" w14:paraId="0B4CE053" w14:textId="77777777" w:rsidTr="00CC775B">
        <w:tc>
          <w:tcPr>
            <w:tcW w:w="8982" w:type="dxa"/>
            <w:tcBorders>
              <w:top w:val="nil"/>
              <w:left w:val="nil"/>
              <w:bottom w:val="thickThinSmallGap" w:sz="24" w:space="0" w:color="auto"/>
              <w:right w:val="nil"/>
            </w:tcBorders>
          </w:tcPr>
          <w:p w14:paraId="4E617185" w14:textId="77777777" w:rsidR="00CC775B" w:rsidRPr="0069621D" w:rsidRDefault="00CC775B" w:rsidP="0095785B">
            <w:pPr>
              <w:pStyle w:val="ESS-Guided"/>
              <w:jc w:val="both"/>
              <w:rPr>
                <w:rFonts w:asciiTheme="majorHAnsi" w:hAnsiTheme="majorHAnsi" w:cs="Times New Roman"/>
                <w:sz w:val="24"/>
                <w:szCs w:val="24"/>
                <w:lang w:val="en-US"/>
              </w:rPr>
            </w:pPr>
          </w:p>
        </w:tc>
      </w:tr>
      <w:tr w:rsidR="00CC775B" w:rsidRPr="0069621D" w14:paraId="6E5A12FD" w14:textId="77777777" w:rsidTr="00CC775B">
        <w:tc>
          <w:tcPr>
            <w:tcW w:w="8982" w:type="dxa"/>
            <w:tcBorders>
              <w:top w:val="thickThinSmallGap" w:sz="24" w:space="0" w:color="auto"/>
              <w:left w:val="nil"/>
              <w:bottom w:val="nil"/>
              <w:right w:val="nil"/>
            </w:tcBorders>
          </w:tcPr>
          <w:p w14:paraId="1F467DF0" w14:textId="77777777" w:rsidR="00CC775B" w:rsidRPr="0069621D" w:rsidRDefault="00CC775B" w:rsidP="0095785B">
            <w:pPr>
              <w:pStyle w:val="ESS-Guided"/>
              <w:jc w:val="both"/>
              <w:rPr>
                <w:rFonts w:asciiTheme="majorHAnsi" w:hAnsiTheme="majorHAnsi" w:cs="Times New Roman"/>
                <w:sz w:val="24"/>
                <w:szCs w:val="24"/>
                <w:lang w:val="en-US"/>
              </w:rPr>
            </w:pPr>
          </w:p>
        </w:tc>
      </w:tr>
    </w:tbl>
    <w:p w14:paraId="10975399" w14:textId="77777777" w:rsidR="00CB4DA4" w:rsidRPr="0069621D" w:rsidRDefault="00CB4DA4" w:rsidP="0095785B">
      <w:pPr>
        <w:jc w:val="both"/>
        <w:rPr>
          <w:rFonts w:asciiTheme="majorHAnsi" w:hAnsiTheme="majorHAnsi" w:cs="Times New Roman"/>
          <w:szCs w:val="24"/>
        </w:rPr>
      </w:pPr>
    </w:p>
    <w:p w14:paraId="186EC669" w14:textId="77777777" w:rsidR="004F4C8F" w:rsidRPr="0069621D" w:rsidRDefault="004F4C8F" w:rsidP="0095785B">
      <w:pPr>
        <w:jc w:val="both"/>
        <w:rPr>
          <w:rFonts w:asciiTheme="majorHAnsi" w:hAnsiTheme="majorHAnsi" w:cs="Times New Roman"/>
          <w:szCs w:val="24"/>
        </w:rPr>
      </w:pPr>
    </w:p>
    <w:tbl>
      <w:tblPr>
        <w:tblW w:w="5000" w:type="pct"/>
        <w:tblCellMar>
          <w:left w:w="70" w:type="dxa"/>
          <w:right w:w="70" w:type="dxa"/>
        </w:tblCellMar>
        <w:tblLook w:val="0000" w:firstRow="0" w:lastRow="0" w:firstColumn="0" w:lastColumn="0" w:noHBand="0" w:noVBand="0"/>
      </w:tblPr>
      <w:tblGrid>
        <w:gridCol w:w="1487"/>
        <w:gridCol w:w="2836"/>
        <w:gridCol w:w="4583"/>
      </w:tblGrid>
      <w:tr w:rsidR="00C22B51" w:rsidRPr="0069621D" w14:paraId="67F1764A" w14:textId="77777777" w:rsidTr="005424F4">
        <w:trPr>
          <w:cantSplit/>
          <w:tblHeader/>
        </w:trPr>
        <w:tc>
          <w:tcPr>
            <w:tcW w:w="835" w:type="pct"/>
            <w:tcBorders>
              <w:bottom w:val="single" w:sz="4" w:space="0" w:color="auto"/>
              <w:right w:val="single" w:sz="4" w:space="0" w:color="auto"/>
            </w:tcBorders>
            <w:shd w:val="clear" w:color="auto" w:fill="auto"/>
          </w:tcPr>
          <w:p w14:paraId="4644B9D9" w14:textId="77777777" w:rsidR="00C22B51" w:rsidRPr="0069621D" w:rsidRDefault="00C22B51" w:rsidP="0095785B">
            <w:pPr>
              <w:pStyle w:val="ESS-TableHeader"/>
              <w:spacing w:line="276" w:lineRule="auto"/>
              <w:jc w:val="both"/>
              <w:rPr>
                <w:rFonts w:asciiTheme="majorHAnsi" w:hAnsiTheme="majorHAnsi"/>
                <w:sz w:val="24"/>
                <w:szCs w:val="24"/>
              </w:rPr>
            </w:pP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559A8BE1" w14:textId="77777777" w:rsidR="00C22B51" w:rsidRPr="0069621D" w:rsidRDefault="00C22B51" w:rsidP="0095785B">
            <w:pPr>
              <w:pStyle w:val="ESS-TableHeader"/>
              <w:spacing w:line="276" w:lineRule="auto"/>
              <w:jc w:val="both"/>
              <w:rPr>
                <w:rFonts w:asciiTheme="majorHAnsi" w:hAnsiTheme="majorHAnsi"/>
                <w:sz w:val="24"/>
                <w:szCs w:val="24"/>
              </w:rPr>
            </w:pPr>
            <w:r w:rsidRPr="0069621D">
              <w:rPr>
                <w:rFonts w:asciiTheme="majorHAnsi" w:hAnsiTheme="majorHAnsi"/>
                <w:sz w:val="24"/>
                <w:szCs w:val="24"/>
              </w:rPr>
              <w:t>Name</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24F50C9C" w14:textId="77777777" w:rsidR="00C22B51" w:rsidRPr="0069621D" w:rsidRDefault="00C22B51" w:rsidP="0095785B">
            <w:pPr>
              <w:pStyle w:val="ESS-TableText"/>
              <w:spacing w:line="276" w:lineRule="auto"/>
              <w:jc w:val="both"/>
              <w:rPr>
                <w:rFonts w:asciiTheme="majorHAnsi" w:hAnsiTheme="majorHAnsi"/>
                <w:b/>
                <w:sz w:val="24"/>
                <w:szCs w:val="24"/>
              </w:rPr>
            </w:pPr>
            <w:r w:rsidRPr="0069621D">
              <w:rPr>
                <w:rFonts w:asciiTheme="majorHAnsi" w:hAnsiTheme="majorHAnsi"/>
                <w:b/>
                <w:sz w:val="24"/>
                <w:szCs w:val="24"/>
              </w:rPr>
              <w:t>Role/Title</w:t>
            </w:r>
          </w:p>
        </w:tc>
      </w:tr>
      <w:tr w:rsidR="00C22B51" w:rsidRPr="0069621D" w14:paraId="241B735C" w14:textId="77777777" w:rsidTr="005424F4">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3553E8DF" w14:textId="77777777" w:rsidR="00C22B51" w:rsidRPr="0069621D" w:rsidRDefault="00C22B51" w:rsidP="0095785B">
            <w:pPr>
              <w:pStyle w:val="ESS-TableText"/>
              <w:spacing w:line="276" w:lineRule="auto"/>
              <w:jc w:val="both"/>
              <w:rPr>
                <w:rFonts w:asciiTheme="majorHAnsi" w:hAnsiTheme="majorHAnsi"/>
                <w:b/>
                <w:sz w:val="24"/>
                <w:szCs w:val="24"/>
              </w:rPr>
            </w:pPr>
            <w:r w:rsidRPr="0069621D">
              <w:rPr>
                <w:rFonts w:asciiTheme="majorHAnsi" w:hAnsiTheme="majorHAnsi"/>
                <w:b/>
                <w:sz w:val="24"/>
                <w:szCs w:val="24"/>
              </w:rPr>
              <w:t>Owner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6F1993BE" w14:textId="77777777" w:rsidR="00C22B51" w:rsidRPr="0069621D" w:rsidRDefault="00C22B51" w:rsidP="0095785B">
            <w:pPr>
              <w:pStyle w:val="ESS-TableText"/>
              <w:spacing w:line="276" w:lineRule="auto"/>
              <w:jc w:val="both"/>
              <w:rPr>
                <w:rFonts w:asciiTheme="majorHAnsi" w:hAnsiTheme="majorHAnsi"/>
                <w:sz w:val="24"/>
                <w:szCs w:val="24"/>
              </w:rPr>
            </w:pPr>
            <w:r w:rsidRPr="0069621D">
              <w:rPr>
                <w:rFonts w:asciiTheme="majorHAnsi" w:hAnsiTheme="majorHAnsi"/>
                <w:sz w:val="24"/>
                <w:szCs w:val="24"/>
              </w:rPr>
              <w:t xml:space="preserve">T-REX instrument team, </w:t>
            </w:r>
          </w:p>
          <w:p w14:paraId="4345CCF8" w14:textId="77777777" w:rsidR="00C22B51" w:rsidRPr="0069621D" w:rsidRDefault="00C22B51" w:rsidP="0095785B">
            <w:pPr>
              <w:pStyle w:val="ESS-TableText"/>
              <w:spacing w:line="276" w:lineRule="auto"/>
              <w:jc w:val="both"/>
              <w:rPr>
                <w:rFonts w:asciiTheme="majorHAnsi" w:hAnsiTheme="majorHAnsi"/>
                <w:sz w:val="24"/>
                <w:szCs w:val="24"/>
              </w:rPr>
            </w:pPr>
            <w:r w:rsidRPr="0069621D">
              <w:rPr>
                <w:rFonts w:asciiTheme="majorHAnsi" w:hAnsiTheme="majorHAnsi"/>
                <w:sz w:val="24"/>
                <w:szCs w:val="24"/>
              </w:rPr>
              <w:t>represented within the ESS</w:t>
            </w:r>
          </w:p>
          <w:p w14:paraId="67D52420" w14:textId="77777777" w:rsidR="00C22B51" w:rsidRPr="0069621D" w:rsidRDefault="00C22B51" w:rsidP="0095785B">
            <w:pPr>
              <w:pStyle w:val="ESS-TableText"/>
              <w:spacing w:line="276" w:lineRule="auto"/>
              <w:jc w:val="both"/>
              <w:rPr>
                <w:rFonts w:asciiTheme="majorHAnsi" w:hAnsiTheme="majorHAnsi"/>
                <w:sz w:val="24"/>
                <w:szCs w:val="24"/>
              </w:rPr>
            </w:pPr>
            <w:r w:rsidRPr="0069621D">
              <w:rPr>
                <w:rFonts w:asciiTheme="majorHAnsi" w:hAnsiTheme="majorHAnsi"/>
                <w:sz w:val="24"/>
                <w:szCs w:val="24"/>
              </w:rPr>
              <w:t>project by:</w:t>
            </w:r>
          </w:p>
          <w:p w14:paraId="76D7DE40" w14:textId="77777777" w:rsidR="00C22B51" w:rsidRPr="0069621D" w:rsidRDefault="00C22B51" w:rsidP="0095785B">
            <w:pPr>
              <w:pStyle w:val="ESS-TableText"/>
              <w:spacing w:line="276" w:lineRule="auto"/>
              <w:jc w:val="both"/>
              <w:rPr>
                <w:rFonts w:asciiTheme="majorHAnsi" w:hAnsiTheme="majorHAnsi"/>
                <w:sz w:val="24"/>
                <w:szCs w:val="24"/>
                <w:lang w:val="en-US"/>
              </w:rPr>
            </w:pPr>
            <w:r w:rsidRPr="0069621D">
              <w:rPr>
                <w:rFonts w:asciiTheme="majorHAnsi" w:hAnsiTheme="majorHAnsi"/>
                <w:sz w:val="24"/>
                <w:szCs w:val="24"/>
              </w:rPr>
              <w:t>Nicol</w:t>
            </w:r>
            <w:r w:rsidRPr="0069621D">
              <w:rPr>
                <w:rFonts w:asciiTheme="majorHAnsi" w:hAnsiTheme="majorHAnsi"/>
                <w:sz w:val="24"/>
                <w:szCs w:val="24"/>
                <w:lang w:val="en-US"/>
              </w:rPr>
              <w:t>ò Violini</w:t>
            </w:r>
          </w:p>
          <w:p w14:paraId="52763C67" w14:textId="77777777" w:rsidR="00C22B51" w:rsidRPr="0069621D" w:rsidRDefault="00C22B51" w:rsidP="0095785B">
            <w:pPr>
              <w:pStyle w:val="ESS-TableText"/>
              <w:spacing w:line="276" w:lineRule="auto"/>
              <w:jc w:val="both"/>
              <w:rPr>
                <w:rFonts w:asciiTheme="majorHAnsi" w:hAnsiTheme="majorHAnsi"/>
                <w:sz w:val="24"/>
                <w:szCs w:val="24"/>
                <w:lang w:val="en-US"/>
              </w:rPr>
            </w:pPr>
            <w:r w:rsidRPr="0069621D">
              <w:rPr>
                <w:rFonts w:asciiTheme="majorHAnsi" w:hAnsiTheme="majorHAnsi"/>
                <w:sz w:val="24"/>
                <w:szCs w:val="24"/>
              </w:rPr>
              <w:t>Hans K</w:t>
            </w:r>
            <w:r w:rsidRPr="0069621D">
              <w:rPr>
                <w:rFonts w:asciiTheme="majorHAnsi" w:hAnsiTheme="majorHAnsi"/>
                <w:sz w:val="24"/>
                <w:szCs w:val="24"/>
                <w:lang w:val="en-US"/>
              </w:rPr>
              <w:t>ämmerling</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1CF81EB3" w14:textId="77777777" w:rsidR="00C22B51" w:rsidRPr="0069621D" w:rsidRDefault="00C22B51" w:rsidP="0095785B">
            <w:pPr>
              <w:pStyle w:val="ESS-TableText"/>
              <w:spacing w:line="276" w:lineRule="auto"/>
              <w:jc w:val="both"/>
              <w:rPr>
                <w:rFonts w:asciiTheme="majorHAnsi" w:hAnsiTheme="majorHAnsi"/>
                <w:sz w:val="24"/>
                <w:szCs w:val="24"/>
              </w:rPr>
            </w:pPr>
          </w:p>
          <w:p w14:paraId="75BE865A" w14:textId="77777777" w:rsidR="00C22B51" w:rsidRPr="0069621D" w:rsidRDefault="00C22B51" w:rsidP="0095785B">
            <w:pPr>
              <w:pStyle w:val="ESS-TableText"/>
              <w:spacing w:line="276" w:lineRule="auto"/>
              <w:jc w:val="both"/>
              <w:rPr>
                <w:rFonts w:asciiTheme="majorHAnsi" w:hAnsiTheme="majorHAnsi"/>
                <w:sz w:val="24"/>
                <w:szCs w:val="24"/>
              </w:rPr>
            </w:pPr>
          </w:p>
          <w:p w14:paraId="293515EB" w14:textId="77777777" w:rsidR="00C22B51" w:rsidRPr="0069621D" w:rsidRDefault="00C22B51" w:rsidP="0095785B">
            <w:pPr>
              <w:pStyle w:val="ESS-TableText"/>
              <w:spacing w:line="276" w:lineRule="auto"/>
              <w:jc w:val="both"/>
              <w:rPr>
                <w:rFonts w:asciiTheme="majorHAnsi" w:hAnsiTheme="majorHAnsi"/>
                <w:sz w:val="24"/>
                <w:szCs w:val="24"/>
              </w:rPr>
            </w:pPr>
          </w:p>
          <w:p w14:paraId="2A6547CA" w14:textId="77777777" w:rsidR="00977A6E" w:rsidRPr="0069621D" w:rsidRDefault="00977A6E" w:rsidP="0095785B">
            <w:pPr>
              <w:pStyle w:val="ESS-TableText"/>
              <w:spacing w:line="276" w:lineRule="auto"/>
              <w:jc w:val="both"/>
              <w:rPr>
                <w:rFonts w:asciiTheme="majorHAnsi" w:hAnsiTheme="majorHAnsi"/>
                <w:sz w:val="24"/>
                <w:szCs w:val="24"/>
              </w:rPr>
            </w:pPr>
          </w:p>
          <w:p w14:paraId="7496AF83" w14:textId="77777777" w:rsidR="00C22B51" w:rsidRPr="0069621D" w:rsidRDefault="00C22B51" w:rsidP="0095785B">
            <w:pPr>
              <w:pStyle w:val="ESS-TableText"/>
              <w:spacing w:line="276" w:lineRule="auto"/>
              <w:jc w:val="both"/>
              <w:rPr>
                <w:rFonts w:asciiTheme="majorHAnsi" w:hAnsiTheme="majorHAnsi"/>
                <w:sz w:val="24"/>
                <w:szCs w:val="24"/>
              </w:rPr>
            </w:pPr>
            <w:r w:rsidRPr="0069621D">
              <w:rPr>
                <w:rFonts w:asciiTheme="majorHAnsi" w:hAnsiTheme="majorHAnsi"/>
                <w:sz w:val="24"/>
                <w:szCs w:val="24"/>
              </w:rPr>
              <w:t>Lead Scientist of T-REX project phase 1</w:t>
            </w:r>
          </w:p>
          <w:p w14:paraId="53D817F2" w14:textId="77777777" w:rsidR="00C22B51" w:rsidRPr="0069621D" w:rsidRDefault="00C22B51" w:rsidP="0095785B">
            <w:pPr>
              <w:pStyle w:val="ESS-TableText"/>
              <w:spacing w:line="276" w:lineRule="auto"/>
              <w:jc w:val="both"/>
              <w:rPr>
                <w:rFonts w:asciiTheme="majorHAnsi" w:hAnsiTheme="majorHAnsi"/>
                <w:sz w:val="24"/>
                <w:szCs w:val="24"/>
              </w:rPr>
            </w:pPr>
            <w:r w:rsidRPr="0069621D">
              <w:rPr>
                <w:rFonts w:asciiTheme="majorHAnsi" w:hAnsiTheme="majorHAnsi"/>
                <w:sz w:val="24"/>
                <w:szCs w:val="24"/>
              </w:rPr>
              <w:t>Lead Engineer of T-REX project phase 1</w:t>
            </w:r>
          </w:p>
        </w:tc>
      </w:tr>
      <w:tr w:rsidR="00C22B51" w:rsidRPr="0069621D" w14:paraId="5BBAF8B2" w14:textId="77777777" w:rsidTr="005424F4">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4C255F19" w14:textId="77777777" w:rsidR="00C22B51" w:rsidRPr="0069621D" w:rsidRDefault="00C22B51" w:rsidP="0095785B">
            <w:pPr>
              <w:pStyle w:val="ESS-TableText"/>
              <w:spacing w:line="276" w:lineRule="auto"/>
              <w:jc w:val="both"/>
              <w:rPr>
                <w:rFonts w:asciiTheme="majorHAnsi" w:hAnsiTheme="majorHAnsi"/>
                <w:b/>
                <w:sz w:val="24"/>
                <w:szCs w:val="24"/>
              </w:rPr>
            </w:pPr>
            <w:r w:rsidRPr="0069621D">
              <w:rPr>
                <w:rFonts w:asciiTheme="majorHAnsi" w:hAnsiTheme="majorHAnsi"/>
                <w:b/>
                <w:sz w:val="24"/>
                <w:szCs w:val="24"/>
              </w:rPr>
              <w:t>Reviewer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50BE1148" w14:textId="6F0D97F8" w:rsidR="00C22B51" w:rsidRPr="0069621D" w:rsidRDefault="00C22B51" w:rsidP="0095785B">
            <w:pPr>
              <w:pStyle w:val="ESS-TableText"/>
              <w:spacing w:line="276" w:lineRule="auto"/>
              <w:jc w:val="both"/>
              <w:rPr>
                <w:rFonts w:asciiTheme="majorHAnsi" w:hAnsiTheme="majorHAnsi"/>
                <w:sz w:val="24"/>
                <w:szCs w:val="24"/>
              </w:rPr>
            </w:pPr>
            <w:r w:rsidRPr="0069621D">
              <w:rPr>
                <w:rFonts w:asciiTheme="majorHAnsi" w:hAnsiTheme="majorHAnsi"/>
                <w:sz w:val="24"/>
                <w:szCs w:val="24"/>
                <w:lang w:val="de-DE"/>
              </w:rPr>
              <w:t>Ken Andersen</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26A9D0C6" w14:textId="437460C2" w:rsidR="00C22B51" w:rsidRPr="0069621D" w:rsidRDefault="00C22B51" w:rsidP="0095785B">
            <w:pPr>
              <w:pStyle w:val="ESS-TableText"/>
              <w:spacing w:line="276" w:lineRule="auto"/>
              <w:jc w:val="both"/>
              <w:rPr>
                <w:rFonts w:asciiTheme="majorHAnsi" w:hAnsiTheme="majorHAnsi"/>
                <w:sz w:val="24"/>
                <w:szCs w:val="24"/>
              </w:rPr>
            </w:pPr>
            <w:r w:rsidRPr="0069621D">
              <w:rPr>
                <w:rFonts w:asciiTheme="majorHAnsi" w:hAnsiTheme="majorHAnsi"/>
                <w:sz w:val="24"/>
                <w:szCs w:val="24"/>
              </w:rPr>
              <w:t>Science Directorate</w:t>
            </w:r>
          </w:p>
        </w:tc>
      </w:tr>
      <w:tr w:rsidR="00C22B51" w:rsidRPr="0069621D" w14:paraId="73E19740" w14:textId="77777777" w:rsidTr="005424F4">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5B1ADCC7" w14:textId="307479B9" w:rsidR="00C22B51" w:rsidRPr="0069621D" w:rsidRDefault="00C22B51" w:rsidP="0095785B">
            <w:pPr>
              <w:pStyle w:val="ESS-TableText"/>
              <w:spacing w:line="276" w:lineRule="auto"/>
              <w:jc w:val="both"/>
              <w:rPr>
                <w:rFonts w:asciiTheme="majorHAnsi" w:hAnsiTheme="majorHAnsi"/>
                <w:b/>
                <w:sz w:val="24"/>
                <w:szCs w:val="24"/>
              </w:rPr>
            </w:pPr>
            <w:r w:rsidRPr="0069621D">
              <w:rPr>
                <w:rFonts w:asciiTheme="majorHAnsi" w:hAnsiTheme="majorHAnsi"/>
                <w:b/>
                <w:sz w:val="24"/>
                <w:szCs w:val="24"/>
              </w:rPr>
              <w:t>Approver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3094943D" w14:textId="7F6E7144" w:rsidR="00C22B51" w:rsidRPr="0069621D" w:rsidRDefault="00C22B51" w:rsidP="0095785B">
            <w:pPr>
              <w:pStyle w:val="ESS-TableText"/>
              <w:spacing w:line="276" w:lineRule="auto"/>
              <w:jc w:val="both"/>
              <w:rPr>
                <w:rFonts w:asciiTheme="majorHAnsi" w:hAnsiTheme="majorHAnsi"/>
                <w:sz w:val="24"/>
                <w:szCs w:val="24"/>
                <w:lang w:val="de-DE"/>
              </w:rPr>
            </w:pPr>
            <w:r w:rsidRPr="0069621D">
              <w:rPr>
                <w:rFonts w:asciiTheme="majorHAnsi" w:hAnsiTheme="majorHAnsi"/>
                <w:sz w:val="24"/>
                <w:szCs w:val="24"/>
                <w:lang w:val="de-DE"/>
              </w:rPr>
              <w:t>Shane Kennedy</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4F07A8BF" w14:textId="4AFC2D59" w:rsidR="00C22B51" w:rsidRPr="0069621D" w:rsidRDefault="00C22B51" w:rsidP="0095785B">
            <w:pPr>
              <w:pStyle w:val="ESS-TableText"/>
              <w:spacing w:line="276" w:lineRule="auto"/>
              <w:jc w:val="both"/>
              <w:rPr>
                <w:rFonts w:asciiTheme="majorHAnsi" w:hAnsiTheme="majorHAnsi"/>
                <w:sz w:val="24"/>
                <w:szCs w:val="24"/>
              </w:rPr>
            </w:pPr>
            <w:r w:rsidRPr="0069621D">
              <w:rPr>
                <w:rFonts w:asciiTheme="majorHAnsi" w:hAnsiTheme="majorHAnsi"/>
                <w:sz w:val="24"/>
                <w:szCs w:val="24"/>
              </w:rPr>
              <w:t>Science Directorate</w:t>
            </w:r>
          </w:p>
        </w:tc>
      </w:tr>
    </w:tbl>
    <w:p w14:paraId="21D38A5A" w14:textId="0B1CEBCD" w:rsidR="0034671F" w:rsidRPr="0069621D" w:rsidRDefault="0034671F" w:rsidP="0095785B">
      <w:pPr>
        <w:spacing w:after="200" w:line="276" w:lineRule="auto"/>
        <w:jc w:val="both"/>
        <w:rPr>
          <w:rFonts w:asciiTheme="majorHAnsi" w:hAnsiTheme="majorHAnsi" w:cs="Times New Roman"/>
          <w:szCs w:val="24"/>
        </w:rPr>
      </w:pPr>
    </w:p>
    <w:p w14:paraId="6F8EBD29" w14:textId="77777777" w:rsidR="000C170B" w:rsidRPr="0069621D" w:rsidRDefault="000C170B" w:rsidP="0095785B">
      <w:pPr>
        <w:spacing w:after="200" w:line="276" w:lineRule="auto"/>
        <w:jc w:val="both"/>
        <w:rPr>
          <w:rFonts w:asciiTheme="majorHAnsi" w:hAnsiTheme="majorHAnsi" w:cs="Times New Roman"/>
          <w:szCs w:val="24"/>
        </w:rPr>
      </w:pPr>
    </w:p>
    <w:p w14:paraId="51FBB5BF" w14:textId="407830EF" w:rsidR="000C170B" w:rsidRPr="0069621D" w:rsidRDefault="000C170B" w:rsidP="0095785B">
      <w:pPr>
        <w:spacing w:after="200" w:line="276" w:lineRule="auto"/>
        <w:jc w:val="both"/>
        <w:rPr>
          <w:rFonts w:asciiTheme="majorHAnsi" w:hAnsiTheme="majorHAnsi" w:cs="Times New Roman"/>
          <w:szCs w:val="24"/>
        </w:rPr>
      </w:pPr>
      <w:r w:rsidRPr="0069621D">
        <w:rPr>
          <w:rFonts w:asciiTheme="majorHAnsi" w:hAnsiTheme="majorHAnsi" w:cs="Times New Roman"/>
          <w:szCs w:val="24"/>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491"/>
      </w:tblGrid>
      <w:tr w:rsidR="0034671F" w:rsidRPr="0069621D" w14:paraId="0A21B74D" w14:textId="77777777" w:rsidTr="0034671F">
        <w:tc>
          <w:tcPr>
            <w:tcW w:w="2500" w:type="pct"/>
            <w:shd w:val="clear" w:color="auto" w:fill="auto"/>
          </w:tcPr>
          <w:p w14:paraId="4B6F565E" w14:textId="77777777" w:rsidR="0034671F" w:rsidRPr="0069621D" w:rsidRDefault="0034671F" w:rsidP="0095785B">
            <w:pPr>
              <w:pStyle w:val="ESS-Unnumbered"/>
              <w:pageBreakBefore/>
              <w:jc w:val="both"/>
              <w:rPr>
                <w:rFonts w:asciiTheme="majorHAnsi" w:hAnsiTheme="majorHAnsi" w:cs="Times New Roman"/>
                <w:sz w:val="24"/>
                <w:szCs w:val="24"/>
                <w:lang w:val="en-US"/>
              </w:rPr>
            </w:pPr>
            <w:r w:rsidRPr="0069621D">
              <w:rPr>
                <w:rFonts w:asciiTheme="majorHAnsi" w:hAnsiTheme="majorHAnsi" w:cs="Times New Roman"/>
                <w:sz w:val="24"/>
                <w:szCs w:val="24"/>
                <w:lang w:val="en-US"/>
              </w:rPr>
              <w:lastRenderedPageBreak/>
              <w:t>Table of content</w:t>
            </w:r>
          </w:p>
        </w:tc>
        <w:tc>
          <w:tcPr>
            <w:tcW w:w="2500" w:type="pct"/>
            <w:shd w:val="clear" w:color="auto" w:fill="auto"/>
          </w:tcPr>
          <w:p w14:paraId="09512C6B" w14:textId="5904A127" w:rsidR="0034671F" w:rsidRPr="0069621D" w:rsidRDefault="00965071" w:rsidP="005B209C">
            <w:pPr>
              <w:pStyle w:val="ESS-Unnumbered"/>
              <w:jc w:val="right"/>
              <w:rPr>
                <w:rFonts w:asciiTheme="majorHAnsi" w:hAnsiTheme="majorHAnsi" w:cs="Times New Roman"/>
                <w:sz w:val="24"/>
                <w:szCs w:val="24"/>
                <w:lang w:val="en-US"/>
              </w:rPr>
            </w:pPr>
            <w:r w:rsidRPr="0069621D">
              <w:rPr>
                <w:rFonts w:asciiTheme="majorHAnsi" w:hAnsiTheme="majorHAnsi" w:cs="Times New Roman"/>
                <w:sz w:val="24"/>
                <w:szCs w:val="24"/>
                <w:lang w:val="en-US"/>
              </w:rPr>
              <w:t xml:space="preserve">                                      </w:t>
            </w:r>
            <w:r w:rsidR="0034671F" w:rsidRPr="0069621D">
              <w:rPr>
                <w:rFonts w:asciiTheme="majorHAnsi" w:hAnsiTheme="majorHAnsi" w:cs="Times New Roman"/>
                <w:sz w:val="24"/>
                <w:szCs w:val="24"/>
                <w:lang w:val="en-US"/>
              </w:rPr>
              <w:t>Page</w:t>
            </w:r>
          </w:p>
        </w:tc>
      </w:tr>
    </w:tbl>
    <w:p w14:paraId="2CFD55A2" w14:textId="77777777" w:rsidR="00037F59" w:rsidRPr="00F648D3" w:rsidRDefault="0034671F">
      <w:pPr>
        <w:pStyle w:val="TOC1"/>
        <w:rPr>
          <w:rFonts w:asciiTheme="majorHAnsi" w:eastAsiaTheme="minorEastAsia" w:hAnsiTheme="majorHAnsi"/>
          <w:caps w:val="0"/>
          <w:szCs w:val="28"/>
          <w:lang w:val="en-US"/>
        </w:rPr>
      </w:pPr>
      <w:r w:rsidRPr="0069621D">
        <w:rPr>
          <w:rFonts w:asciiTheme="majorHAnsi" w:hAnsiTheme="majorHAnsi" w:cs="Times New Roman"/>
          <w:sz w:val="24"/>
          <w:szCs w:val="24"/>
          <w:lang w:val="en-US"/>
        </w:rPr>
        <w:fldChar w:fldCharType="begin"/>
      </w:r>
      <w:r w:rsidRPr="0069621D">
        <w:rPr>
          <w:rFonts w:asciiTheme="majorHAnsi" w:hAnsiTheme="majorHAnsi" w:cs="Times New Roman"/>
          <w:sz w:val="24"/>
          <w:szCs w:val="24"/>
          <w:lang w:val="en-US"/>
        </w:rPr>
        <w:instrText xml:space="preserve"> TOC \o "1-4" </w:instrText>
      </w:r>
      <w:r w:rsidRPr="0069621D">
        <w:rPr>
          <w:rFonts w:asciiTheme="majorHAnsi" w:hAnsiTheme="majorHAnsi" w:cs="Times New Roman"/>
          <w:sz w:val="24"/>
          <w:szCs w:val="24"/>
          <w:lang w:val="en-US"/>
        </w:rPr>
        <w:fldChar w:fldCharType="separate"/>
      </w:r>
      <w:r w:rsidR="00037F59" w:rsidRPr="0069621D">
        <w:rPr>
          <w:rFonts w:asciiTheme="majorHAnsi" w:hAnsiTheme="majorHAnsi"/>
        </w:rPr>
        <w:t>1.</w:t>
      </w:r>
      <w:r w:rsidR="00037F59" w:rsidRPr="0069621D">
        <w:rPr>
          <w:rFonts w:asciiTheme="majorHAnsi" w:eastAsiaTheme="minorEastAsia" w:hAnsiTheme="majorHAnsi"/>
          <w:caps w:val="0"/>
          <w:sz w:val="22"/>
          <w:lang w:val="en-US"/>
        </w:rPr>
        <w:tab/>
      </w:r>
      <w:r w:rsidR="00037F59" w:rsidRPr="003F2840">
        <w:rPr>
          <w:rFonts w:asciiTheme="majorHAnsi" w:hAnsiTheme="majorHAnsi"/>
          <w:szCs w:val="28"/>
        </w:rPr>
        <w:t>OVERVIEW</w:t>
      </w:r>
      <w:r w:rsidR="00037F59" w:rsidRPr="003F2840">
        <w:rPr>
          <w:rFonts w:asciiTheme="majorHAnsi" w:hAnsiTheme="majorHAnsi"/>
          <w:szCs w:val="28"/>
        </w:rPr>
        <w:tab/>
      </w:r>
      <w:r w:rsidR="00037F59" w:rsidRPr="003F2840">
        <w:rPr>
          <w:rFonts w:asciiTheme="majorHAnsi" w:hAnsiTheme="majorHAnsi"/>
          <w:szCs w:val="28"/>
        </w:rPr>
        <w:fldChar w:fldCharType="begin"/>
      </w:r>
      <w:r w:rsidR="00037F59" w:rsidRPr="003F2840">
        <w:rPr>
          <w:rFonts w:asciiTheme="majorHAnsi" w:hAnsiTheme="majorHAnsi"/>
          <w:szCs w:val="28"/>
        </w:rPr>
        <w:instrText xml:space="preserve"> PAGEREF _Toc464809850 \h </w:instrText>
      </w:r>
      <w:r w:rsidR="00037F59" w:rsidRPr="003F2840">
        <w:rPr>
          <w:rFonts w:asciiTheme="majorHAnsi" w:hAnsiTheme="majorHAnsi"/>
          <w:szCs w:val="28"/>
        </w:rPr>
      </w:r>
      <w:r w:rsidR="00037F59" w:rsidRPr="003F2840">
        <w:rPr>
          <w:rFonts w:asciiTheme="majorHAnsi" w:hAnsiTheme="majorHAnsi"/>
          <w:szCs w:val="28"/>
        </w:rPr>
        <w:fldChar w:fldCharType="separate"/>
      </w:r>
      <w:r w:rsidR="00C058F7">
        <w:rPr>
          <w:rFonts w:asciiTheme="majorHAnsi" w:hAnsiTheme="majorHAnsi"/>
          <w:szCs w:val="28"/>
        </w:rPr>
        <w:t>3</w:t>
      </w:r>
      <w:r w:rsidR="00037F59" w:rsidRPr="003F2840">
        <w:rPr>
          <w:rFonts w:asciiTheme="majorHAnsi" w:hAnsiTheme="majorHAnsi"/>
          <w:szCs w:val="28"/>
        </w:rPr>
        <w:fldChar w:fldCharType="end"/>
      </w:r>
    </w:p>
    <w:p w14:paraId="0DCB01EB" w14:textId="77DA1012" w:rsidR="00037F59" w:rsidRPr="00F648D3" w:rsidRDefault="00037F59">
      <w:pPr>
        <w:pStyle w:val="TOC2"/>
        <w:rPr>
          <w:rFonts w:asciiTheme="majorHAnsi" w:eastAsiaTheme="minorEastAsia" w:hAnsiTheme="majorHAnsi"/>
          <w:szCs w:val="28"/>
          <w:lang w:val="en-US"/>
        </w:rPr>
      </w:pPr>
      <w:r w:rsidRPr="00F648D3">
        <w:rPr>
          <w:rFonts w:asciiTheme="majorHAnsi" w:hAnsiTheme="majorHAnsi"/>
          <w:szCs w:val="28"/>
        </w:rPr>
        <w:t>1.1</w:t>
      </w:r>
      <w:r w:rsidRPr="00F648D3">
        <w:rPr>
          <w:rFonts w:asciiTheme="majorHAnsi" w:eastAsiaTheme="minorEastAsia" w:hAnsiTheme="majorHAnsi"/>
          <w:szCs w:val="28"/>
          <w:lang w:val="en-US"/>
        </w:rPr>
        <w:tab/>
      </w:r>
      <w:r w:rsidRPr="00F648D3">
        <w:rPr>
          <w:rFonts w:asciiTheme="majorHAnsi" w:hAnsiTheme="majorHAnsi"/>
          <w:szCs w:val="28"/>
        </w:rPr>
        <w:t>Science case</w:t>
      </w:r>
      <w:r w:rsidRPr="00F648D3">
        <w:rPr>
          <w:rFonts w:asciiTheme="majorHAnsi" w:hAnsiTheme="majorHAnsi"/>
          <w:szCs w:val="28"/>
        </w:rPr>
        <w:tab/>
      </w:r>
      <w:r w:rsidRPr="00F648D3">
        <w:rPr>
          <w:rFonts w:asciiTheme="majorHAnsi" w:hAnsiTheme="majorHAnsi"/>
          <w:szCs w:val="28"/>
        </w:rPr>
        <w:fldChar w:fldCharType="begin"/>
      </w:r>
      <w:r w:rsidRPr="00F648D3">
        <w:rPr>
          <w:rFonts w:asciiTheme="majorHAnsi" w:hAnsiTheme="majorHAnsi"/>
          <w:szCs w:val="28"/>
        </w:rPr>
        <w:instrText xml:space="preserve"> PAGEREF _Toc464809851 \h </w:instrText>
      </w:r>
      <w:r w:rsidRPr="00F648D3">
        <w:rPr>
          <w:rFonts w:asciiTheme="majorHAnsi" w:hAnsiTheme="majorHAnsi"/>
          <w:szCs w:val="28"/>
        </w:rPr>
      </w:r>
      <w:r w:rsidRPr="00F648D3">
        <w:rPr>
          <w:rFonts w:asciiTheme="majorHAnsi" w:hAnsiTheme="majorHAnsi"/>
          <w:szCs w:val="28"/>
        </w:rPr>
        <w:fldChar w:fldCharType="separate"/>
      </w:r>
      <w:r w:rsidR="00C058F7">
        <w:rPr>
          <w:rFonts w:asciiTheme="majorHAnsi" w:hAnsiTheme="majorHAnsi"/>
          <w:szCs w:val="28"/>
        </w:rPr>
        <w:t>4</w:t>
      </w:r>
      <w:r w:rsidRPr="00F648D3">
        <w:rPr>
          <w:rFonts w:asciiTheme="majorHAnsi" w:hAnsiTheme="majorHAnsi"/>
          <w:szCs w:val="28"/>
        </w:rPr>
        <w:fldChar w:fldCharType="end"/>
      </w:r>
    </w:p>
    <w:p w14:paraId="40155496" w14:textId="03A76A18" w:rsidR="00037F59" w:rsidRPr="00F648D3" w:rsidRDefault="00037F59">
      <w:pPr>
        <w:pStyle w:val="TOC3"/>
        <w:rPr>
          <w:rFonts w:asciiTheme="majorHAnsi" w:eastAsiaTheme="minorEastAsia" w:hAnsiTheme="majorHAnsi"/>
          <w:szCs w:val="28"/>
          <w:lang w:val="en-US"/>
        </w:rPr>
      </w:pPr>
      <w:r w:rsidRPr="00F648D3">
        <w:rPr>
          <w:rFonts w:asciiTheme="majorHAnsi" w:hAnsiTheme="majorHAnsi"/>
          <w:szCs w:val="28"/>
        </w:rPr>
        <w:t>1.1.1</w:t>
      </w:r>
      <w:r w:rsidRPr="00F648D3">
        <w:rPr>
          <w:rFonts w:asciiTheme="majorHAnsi" w:eastAsiaTheme="minorEastAsia" w:hAnsiTheme="majorHAnsi"/>
          <w:szCs w:val="28"/>
          <w:lang w:val="en-US"/>
        </w:rPr>
        <w:tab/>
      </w:r>
      <w:r w:rsidRPr="00F648D3">
        <w:rPr>
          <w:rFonts w:asciiTheme="majorHAnsi" w:hAnsiTheme="majorHAnsi"/>
          <w:szCs w:val="28"/>
        </w:rPr>
        <w:t>Spectroscopy for a broad user community</w:t>
      </w:r>
      <w:r w:rsidRPr="00F648D3">
        <w:rPr>
          <w:rFonts w:asciiTheme="majorHAnsi" w:hAnsiTheme="majorHAnsi"/>
          <w:szCs w:val="28"/>
        </w:rPr>
        <w:tab/>
      </w:r>
      <w:r w:rsidRPr="00F648D3">
        <w:rPr>
          <w:rFonts w:asciiTheme="majorHAnsi" w:hAnsiTheme="majorHAnsi"/>
          <w:szCs w:val="28"/>
        </w:rPr>
        <w:fldChar w:fldCharType="begin"/>
      </w:r>
      <w:r w:rsidRPr="00F648D3">
        <w:rPr>
          <w:rFonts w:asciiTheme="majorHAnsi" w:hAnsiTheme="majorHAnsi"/>
          <w:szCs w:val="28"/>
        </w:rPr>
        <w:instrText xml:space="preserve"> PAGEREF _Toc464809852 \h </w:instrText>
      </w:r>
      <w:r w:rsidRPr="00F648D3">
        <w:rPr>
          <w:rFonts w:asciiTheme="majorHAnsi" w:hAnsiTheme="majorHAnsi"/>
          <w:szCs w:val="28"/>
        </w:rPr>
      </w:r>
      <w:r w:rsidRPr="00F648D3">
        <w:rPr>
          <w:rFonts w:asciiTheme="majorHAnsi" w:hAnsiTheme="majorHAnsi"/>
          <w:szCs w:val="28"/>
        </w:rPr>
        <w:fldChar w:fldCharType="separate"/>
      </w:r>
      <w:r w:rsidR="00C058F7">
        <w:rPr>
          <w:rFonts w:asciiTheme="majorHAnsi" w:hAnsiTheme="majorHAnsi"/>
          <w:szCs w:val="28"/>
        </w:rPr>
        <w:t>4</w:t>
      </w:r>
      <w:r w:rsidRPr="00F648D3">
        <w:rPr>
          <w:rFonts w:asciiTheme="majorHAnsi" w:hAnsiTheme="majorHAnsi"/>
          <w:szCs w:val="28"/>
        </w:rPr>
        <w:fldChar w:fldCharType="end"/>
      </w:r>
    </w:p>
    <w:p w14:paraId="0D5ACB86" w14:textId="489DCF65" w:rsidR="00037F59" w:rsidRPr="00F648D3" w:rsidRDefault="00037F59">
      <w:pPr>
        <w:pStyle w:val="TOC3"/>
        <w:rPr>
          <w:rFonts w:asciiTheme="majorHAnsi" w:eastAsiaTheme="minorEastAsia" w:hAnsiTheme="majorHAnsi"/>
          <w:szCs w:val="28"/>
          <w:lang w:val="en-US"/>
        </w:rPr>
      </w:pPr>
      <w:r w:rsidRPr="00F648D3">
        <w:rPr>
          <w:rFonts w:asciiTheme="majorHAnsi" w:hAnsiTheme="majorHAnsi"/>
          <w:szCs w:val="28"/>
        </w:rPr>
        <w:t>1.1.2</w:t>
      </w:r>
      <w:r w:rsidRPr="00F648D3">
        <w:rPr>
          <w:rFonts w:asciiTheme="majorHAnsi" w:eastAsiaTheme="minorEastAsia" w:hAnsiTheme="majorHAnsi"/>
          <w:szCs w:val="28"/>
          <w:lang w:val="en-US"/>
        </w:rPr>
        <w:tab/>
      </w:r>
      <w:r w:rsidRPr="00F648D3">
        <w:rPr>
          <w:rFonts w:asciiTheme="majorHAnsi" w:hAnsiTheme="majorHAnsi"/>
          <w:szCs w:val="28"/>
        </w:rPr>
        <w:t>Quantum phenomena</w:t>
      </w:r>
      <w:r w:rsidRPr="00F648D3">
        <w:rPr>
          <w:rFonts w:asciiTheme="majorHAnsi" w:hAnsiTheme="majorHAnsi"/>
          <w:szCs w:val="28"/>
        </w:rPr>
        <w:tab/>
      </w:r>
      <w:r w:rsidRPr="00F648D3">
        <w:rPr>
          <w:rFonts w:asciiTheme="majorHAnsi" w:hAnsiTheme="majorHAnsi"/>
          <w:szCs w:val="28"/>
        </w:rPr>
        <w:fldChar w:fldCharType="begin"/>
      </w:r>
      <w:r w:rsidRPr="00F648D3">
        <w:rPr>
          <w:rFonts w:asciiTheme="majorHAnsi" w:hAnsiTheme="majorHAnsi"/>
          <w:szCs w:val="28"/>
        </w:rPr>
        <w:instrText xml:space="preserve"> PAGEREF _Toc464809853 \h </w:instrText>
      </w:r>
      <w:r w:rsidRPr="00F648D3">
        <w:rPr>
          <w:rFonts w:asciiTheme="majorHAnsi" w:hAnsiTheme="majorHAnsi"/>
          <w:szCs w:val="28"/>
        </w:rPr>
      </w:r>
      <w:r w:rsidRPr="00F648D3">
        <w:rPr>
          <w:rFonts w:asciiTheme="majorHAnsi" w:hAnsiTheme="majorHAnsi"/>
          <w:szCs w:val="28"/>
        </w:rPr>
        <w:fldChar w:fldCharType="separate"/>
      </w:r>
      <w:r w:rsidR="00C058F7">
        <w:rPr>
          <w:rFonts w:asciiTheme="majorHAnsi" w:hAnsiTheme="majorHAnsi"/>
          <w:szCs w:val="28"/>
        </w:rPr>
        <w:t>4</w:t>
      </w:r>
      <w:r w:rsidRPr="00F648D3">
        <w:rPr>
          <w:rFonts w:asciiTheme="majorHAnsi" w:hAnsiTheme="majorHAnsi"/>
          <w:szCs w:val="28"/>
        </w:rPr>
        <w:fldChar w:fldCharType="end"/>
      </w:r>
    </w:p>
    <w:p w14:paraId="6F3E7CAA" w14:textId="692A23C4" w:rsidR="00037F59" w:rsidRPr="00F648D3" w:rsidRDefault="00037F59">
      <w:pPr>
        <w:pStyle w:val="TOC3"/>
        <w:rPr>
          <w:rFonts w:asciiTheme="majorHAnsi" w:eastAsiaTheme="minorEastAsia" w:hAnsiTheme="majorHAnsi"/>
          <w:szCs w:val="28"/>
          <w:lang w:val="en-US"/>
        </w:rPr>
      </w:pPr>
      <w:r w:rsidRPr="00F648D3">
        <w:rPr>
          <w:rFonts w:asciiTheme="majorHAnsi" w:hAnsiTheme="majorHAnsi"/>
          <w:szCs w:val="28"/>
        </w:rPr>
        <w:t>1.1.3</w:t>
      </w:r>
      <w:r w:rsidRPr="00F648D3">
        <w:rPr>
          <w:rFonts w:asciiTheme="majorHAnsi" w:eastAsiaTheme="minorEastAsia" w:hAnsiTheme="majorHAnsi"/>
          <w:szCs w:val="28"/>
          <w:lang w:val="en-US"/>
        </w:rPr>
        <w:tab/>
      </w:r>
      <w:r w:rsidRPr="00F648D3">
        <w:rPr>
          <w:rFonts w:asciiTheme="majorHAnsi" w:hAnsiTheme="majorHAnsi"/>
          <w:szCs w:val="28"/>
        </w:rPr>
        <w:t>Functional Materials</w:t>
      </w:r>
      <w:r w:rsidRPr="00F648D3">
        <w:rPr>
          <w:rFonts w:asciiTheme="majorHAnsi" w:hAnsiTheme="majorHAnsi"/>
          <w:szCs w:val="28"/>
        </w:rPr>
        <w:tab/>
      </w:r>
      <w:r w:rsidRPr="00F648D3">
        <w:rPr>
          <w:rFonts w:asciiTheme="majorHAnsi" w:hAnsiTheme="majorHAnsi"/>
          <w:szCs w:val="28"/>
        </w:rPr>
        <w:fldChar w:fldCharType="begin"/>
      </w:r>
      <w:r w:rsidRPr="00F648D3">
        <w:rPr>
          <w:rFonts w:asciiTheme="majorHAnsi" w:hAnsiTheme="majorHAnsi"/>
          <w:szCs w:val="28"/>
        </w:rPr>
        <w:instrText xml:space="preserve"> PAGEREF _Toc464809854 \h </w:instrText>
      </w:r>
      <w:r w:rsidRPr="00F648D3">
        <w:rPr>
          <w:rFonts w:asciiTheme="majorHAnsi" w:hAnsiTheme="majorHAnsi"/>
          <w:szCs w:val="28"/>
        </w:rPr>
      </w:r>
      <w:r w:rsidRPr="00F648D3">
        <w:rPr>
          <w:rFonts w:asciiTheme="majorHAnsi" w:hAnsiTheme="majorHAnsi"/>
          <w:szCs w:val="28"/>
        </w:rPr>
        <w:fldChar w:fldCharType="separate"/>
      </w:r>
      <w:r w:rsidR="00C058F7">
        <w:rPr>
          <w:rFonts w:asciiTheme="majorHAnsi" w:hAnsiTheme="majorHAnsi"/>
          <w:szCs w:val="28"/>
        </w:rPr>
        <w:t>4</w:t>
      </w:r>
      <w:r w:rsidRPr="00F648D3">
        <w:rPr>
          <w:rFonts w:asciiTheme="majorHAnsi" w:hAnsiTheme="majorHAnsi"/>
          <w:szCs w:val="28"/>
        </w:rPr>
        <w:fldChar w:fldCharType="end"/>
      </w:r>
    </w:p>
    <w:p w14:paraId="4B416D4F" w14:textId="10AAFA63" w:rsidR="00037F59" w:rsidRPr="00F648D3" w:rsidRDefault="00037F59">
      <w:pPr>
        <w:pStyle w:val="TOC3"/>
        <w:rPr>
          <w:rFonts w:asciiTheme="majorHAnsi" w:eastAsiaTheme="minorEastAsia" w:hAnsiTheme="majorHAnsi"/>
          <w:szCs w:val="28"/>
          <w:lang w:val="en-US"/>
        </w:rPr>
      </w:pPr>
      <w:r w:rsidRPr="00F648D3">
        <w:rPr>
          <w:rFonts w:asciiTheme="majorHAnsi" w:hAnsiTheme="majorHAnsi"/>
          <w:szCs w:val="28"/>
        </w:rPr>
        <w:t>1.1.4</w:t>
      </w:r>
      <w:r w:rsidRPr="00F648D3">
        <w:rPr>
          <w:rFonts w:asciiTheme="majorHAnsi" w:eastAsiaTheme="minorEastAsia" w:hAnsiTheme="majorHAnsi"/>
          <w:szCs w:val="28"/>
          <w:lang w:val="en-US"/>
        </w:rPr>
        <w:tab/>
      </w:r>
      <w:r w:rsidRPr="00F648D3">
        <w:rPr>
          <w:rFonts w:asciiTheme="majorHAnsi" w:eastAsia="Calibri" w:hAnsiTheme="majorHAnsi" w:cs="Tahoma"/>
          <w:szCs w:val="28"/>
        </w:rPr>
        <w:t>Disordered systems, Soft matter and Life Sciences</w:t>
      </w:r>
      <w:r w:rsidRPr="00F648D3">
        <w:rPr>
          <w:rFonts w:asciiTheme="majorHAnsi" w:hAnsiTheme="majorHAnsi"/>
          <w:szCs w:val="28"/>
        </w:rPr>
        <w:tab/>
      </w:r>
      <w:r w:rsidRPr="00F648D3">
        <w:rPr>
          <w:rFonts w:asciiTheme="majorHAnsi" w:hAnsiTheme="majorHAnsi"/>
          <w:szCs w:val="28"/>
        </w:rPr>
        <w:fldChar w:fldCharType="begin"/>
      </w:r>
      <w:r w:rsidRPr="00F648D3">
        <w:rPr>
          <w:rFonts w:asciiTheme="majorHAnsi" w:hAnsiTheme="majorHAnsi"/>
          <w:szCs w:val="28"/>
        </w:rPr>
        <w:instrText xml:space="preserve"> PAGEREF _Toc464809855 \h </w:instrText>
      </w:r>
      <w:r w:rsidRPr="00F648D3">
        <w:rPr>
          <w:rFonts w:asciiTheme="majorHAnsi" w:hAnsiTheme="majorHAnsi"/>
          <w:szCs w:val="28"/>
        </w:rPr>
      </w:r>
      <w:r w:rsidRPr="00F648D3">
        <w:rPr>
          <w:rFonts w:asciiTheme="majorHAnsi" w:hAnsiTheme="majorHAnsi"/>
          <w:szCs w:val="28"/>
        </w:rPr>
        <w:fldChar w:fldCharType="separate"/>
      </w:r>
      <w:r w:rsidR="00C058F7">
        <w:rPr>
          <w:rFonts w:asciiTheme="majorHAnsi" w:hAnsiTheme="majorHAnsi"/>
          <w:szCs w:val="28"/>
        </w:rPr>
        <w:t>5</w:t>
      </w:r>
      <w:r w:rsidRPr="00F648D3">
        <w:rPr>
          <w:rFonts w:asciiTheme="majorHAnsi" w:hAnsiTheme="majorHAnsi"/>
          <w:szCs w:val="28"/>
        </w:rPr>
        <w:fldChar w:fldCharType="end"/>
      </w:r>
    </w:p>
    <w:p w14:paraId="280B4ABD" w14:textId="0A5455D3" w:rsidR="00037F59" w:rsidRPr="0069621D" w:rsidRDefault="00037F59">
      <w:pPr>
        <w:pStyle w:val="TOC2"/>
        <w:rPr>
          <w:rFonts w:asciiTheme="majorHAnsi" w:eastAsiaTheme="minorEastAsia" w:hAnsiTheme="majorHAnsi"/>
          <w:sz w:val="22"/>
          <w:lang w:val="en-US"/>
        </w:rPr>
      </w:pPr>
      <w:r w:rsidRPr="00F648D3">
        <w:rPr>
          <w:rFonts w:asciiTheme="majorHAnsi" w:hAnsiTheme="majorHAnsi" w:cs="Tahoma"/>
          <w:szCs w:val="28"/>
        </w:rPr>
        <w:t>1.2</w:t>
      </w:r>
      <w:r w:rsidRPr="00F648D3">
        <w:rPr>
          <w:rFonts w:asciiTheme="majorHAnsi" w:eastAsiaTheme="minorEastAsia" w:hAnsiTheme="majorHAnsi"/>
          <w:szCs w:val="28"/>
          <w:lang w:val="en-US"/>
        </w:rPr>
        <w:tab/>
      </w:r>
      <w:r w:rsidRPr="00F648D3">
        <w:rPr>
          <w:rFonts w:asciiTheme="majorHAnsi" w:hAnsiTheme="majorHAnsi"/>
          <w:szCs w:val="28"/>
        </w:rPr>
        <w:t>Requirements</w:t>
      </w:r>
      <w:r w:rsidRPr="0069621D">
        <w:rPr>
          <w:rFonts w:asciiTheme="majorHAnsi" w:hAnsiTheme="majorHAnsi"/>
        </w:rPr>
        <w:tab/>
      </w:r>
      <w:r w:rsidRPr="0069621D">
        <w:rPr>
          <w:rFonts w:asciiTheme="majorHAnsi" w:hAnsiTheme="majorHAnsi"/>
        </w:rPr>
        <w:fldChar w:fldCharType="begin"/>
      </w:r>
      <w:r w:rsidRPr="0069621D">
        <w:rPr>
          <w:rFonts w:asciiTheme="majorHAnsi" w:hAnsiTheme="majorHAnsi"/>
        </w:rPr>
        <w:instrText xml:space="preserve"> PAGEREF _Toc464809856 \h </w:instrText>
      </w:r>
      <w:r w:rsidRPr="0069621D">
        <w:rPr>
          <w:rFonts w:asciiTheme="majorHAnsi" w:hAnsiTheme="majorHAnsi"/>
        </w:rPr>
      </w:r>
      <w:r w:rsidRPr="0069621D">
        <w:rPr>
          <w:rFonts w:asciiTheme="majorHAnsi" w:hAnsiTheme="majorHAnsi"/>
        </w:rPr>
        <w:fldChar w:fldCharType="separate"/>
      </w:r>
      <w:r w:rsidR="00C058F7">
        <w:rPr>
          <w:rFonts w:asciiTheme="majorHAnsi" w:hAnsiTheme="majorHAnsi"/>
        </w:rPr>
        <w:t>6</w:t>
      </w:r>
      <w:r w:rsidRPr="0069621D">
        <w:rPr>
          <w:rFonts w:asciiTheme="majorHAnsi" w:hAnsiTheme="majorHAnsi"/>
        </w:rPr>
        <w:fldChar w:fldCharType="end"/>
      </w:r>
    </w:p>
    <w:p w14:paraId="543F02BC" w14:textId="606D396C" w:rsidR="00037F59" w:rsidRPr="0069621D" w:rsidRDefault="00037F59">
      <w:pPr>
        <w:pStyle w:val="TOC2"/>
        <w:rPr>
          <w:rFonts w:asciiTheme="majorHAnsi" w:eastAsiaTheme="minorEastAsia" w:hAnsiTheme="majorHAnsi"/>
          <w:sz w:val="22"/>
          <w:lang w:val="en-US"/>
        </w:rPr>
      </w:pPr>
      <w:r w:rsidRPr="0069621D">
        <w:rPr>
          <w:rFonts w:asciiTheme="majorHAnsi" w:hAnsiTheme="majorHAnsi"/>
        </w:rPr>
        <w:t>1.3</w:t>
      </w:r>
      <w:r w:rsidRPr="0069621D">
        <w:rPr>
          <w:rFonts w:asciiTheme="majorHAnsi" w:eastAsiaTheme="minorEastAsia" w:hAnsiTheme="majorHAnsi"/>
          <w:sz w:val="22"/>
          <w:lang w:val="en-US"/>
        </w:rPr>
        <w:tab/>
      </w:r>
      <w:r w:rsidRPr="0069621D">
        <w:rPr>
          <w:rFonts w:asciiTheme="majorHAnsi" w:hAnsiTheme="majorHAnsi"/>
        </w:rPr>
        <w:t>Full Scope Instrument Layout</w:t>
      </w:r>
      <w:r w:rsidRPr="0069621D">
        <w:rPr>
          <w:rFonts w:asciiTheme="majorHAnsi" w:hAnsiTheme="majorHAnsi"/>
        </w:rPr>
        <w:tab/>
      </w:r>
      <w:r w:rsidRPr="0069621D">
        <w:rPr>
          <w:rFonts w:asciiTheme="majorHAnsi" w:hAnsiTheme="majorHAnsi"/>
        </w:rPr>
        <w:fldChar w:fldCharType="begin"/>
      </w:r>
      <w:r w:rsidRPr="0069621D">
        <w:rPr>
          <w:rFonts w:asciiTheme="majorHAnsi" w:hAnsiTheme="majorHAnsi"/>
        </w:rPr>
        <w:instrText xml:space="preserve"> PAGEREF _Toc464809857 \h </w:instrText>
      </w:r>
      <w:r w:rsidRPr="0069621D">
        <w:rPr>
          <w:rFonts w:asciiTheme="majorHAnsi" w:hAnsiTheme="majorHAnsi"/>
        </w:rPr>
      </w:r>
      <w:r w:rsidRPr="0069621D">
        <w:rPr>
          <w:rFonts w:asciiTheme="majorHAnsi" w:hAnsiTheme="majorHAnsi"/>
        </w:rPr>
        <w:fldChar w:fldCharType="separate"/>
      </w:r>
      <w:r w:rsidR="00C058F7">
        <w:rPr>
          <w:rFonts w:asciiTheme="majorHAnsi" w:hAnsiTheme="majorHAnsi"/>
        </w:rPr>
        <w:t>6</w:t>
      </w:r>
      <w:r w:rsidRPr="0069621D">
        <w:rPr>
          <w:rFonts w:asciiTheme="majorHAnsi" w:hAnsiTheme="majorHAnsi"/>
        </w:rPr>
        <w:fldChar w:fldCharType="end"/>
      </w:r>
    </w:p>
    <w:p w14:paraId="1058CA7B" w14:textId="5940BFCC" w:rsidR="00037F59" w:rsidRPr="0069621D" w:rsidRDefault="00037F59">
      <w:pPr>
        <w:pStyle w:val="TOC1"/>
        <w:rPr>
          <w:rFonts w:asciiTheme="majorHAnsi" w:eastAsiaTheme="minorEastAsia" w:hAnsiTheme="majorHAnsi"/>
          <w:caps w:val="0"/>
          <w:sz w:val="22"/>
          <w:lang w:val="en-US"/>
        </w:rPr>
      </w:pPr>
      <w:r w:rsidRPr="0069621D">
        <w:rPr>
          <w:rFonts w:asciiTheme="majorHAnsi" w:hAnsiTheme="majorHAnsi"/>
        </w:rPr>
        <w:t>2.</w:t>
      </w:r>
      <w:r w:rsidRPr="0069621D">
        <w:rPr>
          <w:rFonts w:asciiTheme="majorHAnsi" w:eastAsiaTheme="minorEastAsia" w:hAnsiTheme="majorHAnsi"/>
          <w:caps w:val="0"/>
          <w:sz w:val="22"/>
          <w:lang w:val="en-US"/>
        </w:rPr>
        <w:tab/>
      </w:r>
      <w:r w:rsidRPr="0069621D">
        <w:rPr>
          <w:rFonts w:asciiTheme="majorHAnsi" w:hAnsiTheme="majorHAnsi"/>
        </w:rPr>
        <w:t>Project Timeline</w:t>
      </w:r>
      <w:r w:rsidRPr="0069621D">
        <w:rPr>
          <w:rFonts w:asciiTheme="majorHAnsi" w:hAnsiTheme="majorHAnsi"/>
        </w:rPr>
        <w:tab/>
      </w:r>
      <w:r w:rsidRPr="0069621D">
        <w:rPr>
          <w:rFonts w:asciiTheme="majorHAnsi" w:hAnsiTheme="majorHAnsi"/>
        </w:rPr>
        <w:fldChar w:fldCharType="begin"/>
      </w:r>
      <w:r w:rsidRPr="0069621D">
        <w:rPr>
          <w:rFonts w:asciiTheme="majorHAnsi" w:hAnsiTheme="majorHAnsi"/>
        </w:rPr>
        <w:instrText xml:space="preserve"> PAGEREF _Toc464809858 \h </w:instrText>
      </w:r>
      <w:r w:rsidRPr="0069621D">
        <w:rPr>
          <w:rFonts w:asciiTheme="majorHAnsi" w:hAnsiTheme="majorHAnsi"/>
        </w:rPr>
      </w:r>
      <w:r w:rsidRPr="0069621D">
        <w:rPr>
          <w:rFonts w:asciiTheme="majorHAnsi" w:hAnsiTheme="majorHAnsi"/>
        </w:rPr>
        <w:fldChar w:fldCharType="separate"/>
      </w:r>
      <w:r w:rsidR="00C058F7">
        <w:rPr>
          <w:rFonts w:asciiTheme="majorHAnsi" w:hAnsiTheme="majorHAnsi"/>
        </w:rPr>
        <w:t>7</w:t>
      </w:r>
      <w:r w:rsidRPr="0069621D">
        <w:rPr>
          <w:rFonts w:asciiTheme="majorHAnsi" w:hAnsiTheme="majorHAnsi"/>
        </w:rPr>
        <w:fldChar w:fldCharType="end"/>
      </w:r>
    </w:p>
    <w:p w14:paraId="395C7E8A" w14:textId="240ACD9A" w:rsidR="00037F59" w:rsidRPr="0069621D" w:rsidRDefault="00037F59">
      <w:pPr>
        <w:pStyle w:val="TOC1"/>
        <w:rPr>
          <w:rFonts w:asciiTheme="majorHAnsi" w:eastAsiaTheme="minorEastAsia" w:hAnsiTheme="majorHAnsi"/>
          <w:caps w:val="0"/>
          <w:sz w:val="22"/>
          <w:lang w:val="en-US"/>
        </w:rPr>
      </w:pPr>
      <w:r w:rsidRPr="0069621D">
        <w:rPr>
          <w:rFonts w:asciiTheme="majorHAnsi" w:eastAsia="Cambria" w:hAnsiTheme="majorHAnsi" w:cs="Times New Roman"/>
        </w:rPr>
        <w:t>3.</w:t>
      </w:r>
      <w:r w:rsidRPr="0069621D">
        <w:rPr>
          <w:rFonts w:asciiTheme="majorHAnsi" w:eastAsiaTheme="minorEastAsia" w:hAnsiTheme="majorHAnsi"/>
          <w:caps w:val="0"/>
          <w:sz w:val="22"/>
          <w:lang w:val="en-US"/>
        </w:rPr>
        <w:tab/>
      </w:r>
      <w:r w:rsidRPr="0069621D">
        <w:rPr>
          <w:rFonts w:asciiTheme="majorHAnsi" w:eastAsia="Cambria" w:hAnsiTheme="majorHAnsi" w:cs="Times New Roman"/>
          <w:lang w:val="en-US"/>
        </w:rPr>
        <w:t>CONFIGURATIONS</w:t>
      </w:r>
      <w:r w:rsidRPr="0069621D">
        <w:rPr>
          <w:rFonts w:asciiTheme="majorHAnsi" w:hAnsiTheme="majorHAnsi"/>
        </w:rPr>
        <w:tab/>
      </w:r>
      <w:r w:rsidRPr="0069621D">
        <w:rPr>
          <w:rFonts w:asciiTheme="majorHAnsi" w:hAnsiTheme="majorHAnsi"/>
        </w:rPr>
        <w:fldChar w:fldCharType="begin"/>
      </w:r>
      <w:r w:rsidRPr="0069621D">
        <w:rPr>
          <w:rFonts w:asciiTheme="majorHAnsi" w:hAnsiTheme="majorHAnsi"/>
        </w:rPr>
        <w:instrText xml:space="preserve"> PAGEREF _Toc464809859 \h </w:instrText>
      </w:r>
      <w:r w:rsidRPr="0069621D">
        <w:rPr>
          <w:rFonts w:asciiTheme="majorHAnsi" w:hAnsiTheme="majorHAnsi"/>
        </w:rPr>
      </w:r>
      <w:r w:rsidRPr="0069621D">
        <w:rPr>
          <w:rFonts w:asciiTheme="majorHAnsi" w:hAnsiTheme="majorHAnsi"/>
        </w:rPr>
        <w:fldChar w:fldCharType="separate"/>
      </w:r>
      <w:r w:rsidR="00C058F7">
        <w:rPr>
          <w:rFonts w:asciiTheme="majorHAnsi" w:hAnsiTheme="majorHAnsi"/>
        </w:rPr>
        <w:t>8</w:t>
      </w:r>
      <w:r w:rsidRPr="0069621D">
        <w:rPr>
          <w:rFonts w:asciiTheme="majorHAnsi" w:hAnsiTheme="majorHAnsi"/>
        </w:rPr>
        <w:fldChar w:fldCharType="end"/>
      </w:r>
    </w:p>
    <w:p w14:paraId="2C6F5444" w14:textId="4D7E5447" w:rsidR="00037F59" w:rsidRPr="0069621D" w:rsidRDefault="00037F59">
      <w:pPr>
        <w:pStyle w:val="TOC2"/>
        <w:rPr>
          <w:rFonts w:asciiTheme="majorHAnsi" w:eastAsiaTheme="minorEastAsia" w:hAnsiTheme="majorHAnsi"/>
          <w:sz w:val="22"/>
          <w:lang w:val="en-US"/>
        </w:rPr>
      </w:pPr>
      <w:r w:rsidRPr="0069621D">
        <w:rPr>
          <w:rFonts w:asciiTheme="majorHAnsi" w:hAnsiTheme="majorHAnsi"/>
        </w:rPr>
        <w:t>3.1</w:t>
      </w:r>
      <w:r w:rsidRPr="0069621D">
        <w:rPr>
          <w:rFonts w:asciiTheme="majorHAnsi" w:eastAsiaTheme="minorEastAsia" w:hAnsiTheme="majorHAnsi"/>
          <w:sz w:val="22"/>
          <w:lang w:val="en-US"/>
        </w:rPr>
        <w:tab/>
      </w:r>
      <w:r w:rsidRPr="0069621D">
        <w:rPr>
          <w:rFonts w:asciiTheme="majorHAnsi" w:hAnsiTheme="majorHAnsi"/>
        </w:rPr>
        <w:t>CONFIGURATION 1: COST CATEGORY C</w:t>
      </w:r>
      <w:r w:rsidRPr="0069621D">
        <w:rPr>
          <w:rFonts w:asciiTheme="majorHAnsi" w:hAnsiTheme="majorHAnsi"/>
        </w:rPr>
        <w:tab/>
      </w:r>
      <w:r w:rsidRPr="0069621D">
        <w:rPr>
          <w:rFonts w:asciiTheme="majorHAnsi" w:hAnsiTheme="majorHAnsi"/>
        </w:rPr>
        <w:fldChar w:fldCharType="begin"/>
      </w:r>
      <w:r w:rsidRPr="0069621D">
        <w:rPr>
          <w:rFonts w:asciiTheme="majorHAnsi" w:hAnsiTheme="majorHAnsi"/>
        </w:rPr>
        <w:instrText xml:space="preserve"> PAGEREF _Toc464809860 \h </w:instrText>
      </w:r>
      <w:r w:rsidRPr="0069621D">
        <w:rPr>
          <w:rFonts w:asciiTheme="majorHAnsi" w:hAnsiTheme="majorHAnsi"/>
        </w:rPr>
      </w:r>
      <w:r w:rsidRPr="0069621D">
        <w:rPr>
          <w:rFonts w:asciiTheme="majorHAnsi" w:hAnsiTheme="majorHAnsi"/>
        </w:rPr>
        <w:fldChar w:fldCharType="separate"/>
      </w:r>
      <w:r w:rsidR="00C058F7">
        <w:rPr>
          <w:rFonts w:asciiTheme="majorHAnsi" w:hAnsiTheme="majorHAnsi"/>
        </w:rPr>
        <w:t>11</w:t>
      </w:r>
      <w:r w:rsidRPr="0069621D">
        <w:rPr>
          <w:rFonts w:asciiTheme="majorHAnsi" w:hAnsiTheme="majorHAnsi"/>
        </w:rPr>
        <w:fldChar w:fldCharType="end"/>
      </w:r>
    </w:p>
    <w:p w14:paraId="46009044" w14:textId="0273FEA4" w:rsidR="00037F59" w:rsidRPr="0069621D" w:rsidRDefault="00037F59">
      <w:pPr>
        <w:pStyle w:val="TOC3"/>
        <w:rPr>
          <w:rFonts w:asciiTheme="majorHAnsi" w:eastAsiaTheme="minorEastAsia" w:hAnsiTheme="majorHAnsi"/>
          <w:sz w:val="22"/>
          <w:lang w:val="en-US"/>
        </w:rPr>
      </w:pPr>
      <w:r w:rsidRPr="0069621D">
        <w:rPr>
          <w:rFonts w:asciiTheme="majorHAnsi" w:hAnsiTheme="majorHAnsi"/>
        </w:rPr>
        <w:t>3.1.1</w:t>
      </w:r>
      <w:r w:rsidRPr="0069621D">
        <w:rPr>
          <w:rFonts w:asciiTheme="majorHAnsi" w:eastAsiaTheme="minorEastAsia" w:hAnsiTheme="majorHAnsi"/>
          <w:sz w:val="22"/>
          <w:lang w:val="en-US"/>
        </w:rPr>
        <w:tab/>
      </w:r>
      <w:r w:rsidRPr="0069621D">
        <w:rPr>
          <w:rFonts w:asciiTheme="majorHAnsi" w:hAnsiTheme="majorHAnsi"/>
        </w:rPr>
        <w:t>Configuration 1: Impact on Science Case</w:t>
      </w:r>
      <w:r w:rsidRPr="0069621D">
        <w:rPr>
          <w:rFonts w:asciiTheme="majorHAnsi" w:hAnsiTheme="majorHAnsi"/>
        </w:rPr>
        <w:tab/>
      </w:r>
      <w:r w:rsidRPr="0069621D">
        <w:rPr>
          <w:rFonts w:asciiTheme="majorHAnsi" w:hAnsiTheme="majorHAnsi"/>
        </w:rPr>
        <w:fldChar w:fldCharType="begin"/>
      </w:r>
      <w:r w:rsidRPr="0069621D">
        <w:rPr>
          <w:rFonts w:asciiTheme="majorHAnsi" w:hAnsiTheme="majorHAnsi"/>
        </w:rPr>
        <w:instrText xml:space="preserve"> PAGEREF _Toc464809861 \h </w:instrText>
      </w:r>
      <w:r w:rsidRPr="0069621D">
        <w:rPr>
          <w:rFonts w:asciiTheme="majorHAnsi" w:hAnsiTheme="majorHAnsi"/>
        </w:rPr>
      </w:r>
      <w:r w:rsidRPr="0069621D">
        <w:rPr>
          <w:rFonts w:asciiTheme="majorHAnsi" w:hAnsiTheme="majorHAnsi"/>
        </w:rPr>
        <w:fldChar w:fldCharType="separate"/>
      </w:r>
      <w:r w:rsidR="00C058F7">
        <w:rPr>
          <w:rFonts w:asciiTheme="majorHAnsi" w:hAnsiTheme="majorHAnsi"/>
        </w:rPr>
        <w:t>11</w:t>
      </w:r>
      <w:r w:rsidRPr="0069621D">
        <w:rPr>
          <w:rFonts w:asciiTheme="majorHAnsi" w:hAnsiTheme="majorHAnsi"/>
        </w:rPr>
        <w:fldChar w:fldCharType="end"/>
      </w:r>
    </w:p>
    <w:p w14:paraId="1EAB5932" w14:textId="36FC7AB3" w:rsidR="00037F59" w:rsidRPr="0069621D" w:rsidRDefault="00037F59">
      <w:pPr>
        <w:pStyle w:val="TOC3"/>
        <w:rPr>
          <w:rFonts w:asciiTheme="majorHAnsi" w:eastAsiaTheme="minorEastAsia" w:hAnsiTheme="majorHAnsi"/>
          <w:sz w:val="22"/>
          <w:lang w:val="en-US"/>
        </w:rPr>
      </w:pPr>
      <w:r w:rsidRPr="0069621D">
        <w:rPr>
          <w:rFonts w:asciiTheme="majorHAnsi" w:hAnsiTheme="majorHAnsi"/>
        </w:rPr>
        <w:t>3.1.2</w:t>
      </w:r>
      <w:r w:rsidRPr="0069621D">
        <w:rPr>
          <w:rFonts w:asciiTheme="majorHAnsi" w:eastAsiaTheme="minorEastAsia" w:hAnsiTheme="majorHAnsi"/>
          <w:sz w:val="22"/>
          <w:lang w:val="en-US"/>
        </w:rPr>
        <w:tab/>
      </w:r>
      <w:r w:rsidRPr="0069621D">
        <w:rPr>
          <w:rFonts w:asciiTheme="majorHAnsi" w:hAnsiTheme="majorHAnsi"/>
        </w:rPr>
        <w:t>Configuration 1: Impact on High Level Scientific Requirements</w:t>
      </w:r>
      <w:r w:rsidRPr="0069621D">
        <w:rPr>
          <w:rFonts w:asciiTheme="majorHAnsi" w:hAnsiTheme="majorHAnsi"/>
        </w:rPr>
        <w:tab/>
      </w:r>
      <w:r w:rsidRPr="0069621D">
        <w:rPr>
          <w:rFonts w:asciiTheme="majorHAnsi" w:hAnsiTheme="majorHAnsi"/>
        </w:rPr>
        <w:fldChar w:fldCharType="begin"/>
      </w:r>
      <w:r w:rsidRPr="0069621D">
        <w:rPr>
          <w:rFonts w:asciiTheme="majorHAnsi" w:hAnsiTheme="majorHAnsi"/>
        </w:rPr>
        <w:instrText xml:space="preserve"> PAGEREF _Toc464809862 \h </w:instrText>
      </w:r>
      <w:r w:rsidRPr="0069621D">
        <w:rPr>
          <w:rFonts w:asciiTheme="majorHAnsi" w:hAnsiTheme="majorHAnsi"/>
        </w:rPr>
      </w:r>
      <w:r w:rsidRPr="0069621D">
        <w:rPr>
          <w:rFonts w:asciiTheme="majorHAnsi" w:hAnsiTheme="majorHAnsi"/>
        </w:rPr>
        <w:fldChar w:fldCharType="separate"/>
      </w:r>
      <w:r w:rsidR="00C058F7">
        <w:rPr>
          <w:rFonts w:asciiTheme="majorHAnsi" w:hAnsiTheme="majorHAnsi"/>
        </w:rPr>
        <w:t>12</w:t>
      </w:r>
      <w:r w:rsidRPr="0069621D">
        <w:rPr>
          <w:rFonts w:asciiTheme="majorHAnsi" w:hAnsiTheme="majorHAnsi"/>
        </w:rPr>
        <w:fldChar w:fldCharType="end"/>
      </w:r>
    </w:p>
    <w:p w14:paraId="2E899A7F" w14:textId="0EFBE373" w:rsidR="00037F59" w:rsidRPr="0069621D" w:rsidRDefault="00037F59">
      <w:pPr>
        <w:pStyle w:val="TOC3"/>
        <w:rPr>
          <w:rFonts w:asciiTheme="majorHAnsi" w:eastAsiaTheme="minorEastAsia" w:hAnsiTheme="majorHAnsi"/>
          <w:sz w:val="22"/>
          <w:lang w:val="en-US"/>
        </w:rPr>
      </w:pPr>
      <w:r w:rsidRPr="0069621D">
        <w:rPr>
          <w:rFonts w:asciiTheme="majorHAnsi" w:hAnsiTheme="majorHAnsi"/>
        </w:rPr>
        <w:t>3.1.3</w:t>
      </w:r>
      <w:r w:rsidRPr="0069621D">
        <w:rPr>
          <w:rFonts w:asciiTheme="majorHAnsi" w:eastAsiaTheme="minorEastAsia" w:hAnsiTheme="majorHAnsi"/>
          <w:sz w:val="22"/>
          <w:lang w:val="en-US"/>
        </w:rPr>
        <w:tab/>
      </w:r>
      <w:r w:rsidRPr="0069621D">
        <w:rPr>
          <w:rFonts w:asciiTheme="majorHAnsi" w:hAnsiTheme="majorHAnsi"/>
        </w:rPr>
        <w:t>Configuration 1: Upgrade Options</w:t>
      </w:r>
      <w:r w:rsidRPr="0069621D">
        <w:rPr>
          <w:rFonts w:asciiTheme="majorHAnsi" w:hAnsiTheme="majorHAnsi"/>
        </w:rPr>
        <w:tab/>
      </w:r>
      <w:r w:rsidRPr="0069621D">
        <w:rPr>
          <w:rFonts w:asciiTheme="majorHAnsi" w:hAnsiTheme="majorHAnsi"/>
        </w:rPr>
        <w:fldChar w:fldCharType="begin"/>
      </w:r>
      <w:r w:rsidRPr="0069621D">
        <w:rPr>
          <w:rFonts w:asciiTheme="majorHAnsi" w:hAnsiTheme="majorHAnsi"/>
        </w:rPr>
        <w:instrText xml:space="preserve"> PAGEREF _Toc464809863 \h </w:instrText>
      </w:r>
      <w:r w:rsidRPr="0069621D">
        <w:rPr>
          <w:rFonts w:asciiTheme="majorHAnsi" w:hAnsiTheme="majorHAnsi"/>
        </w:rPr>
      </w:r>
      <w:r w:rsidRPr="0069621D">
        <w:rPr>
          <w:rFonts w:asciiTheme="majorHAnsi" w:hAnsiTheme="majorHAnsi"/>
        </w:rPr>
        <w:fldChar w:fldCharType="separate"/>
      </w:r>
      <w:r w:rsidR="00C058F7">
        <w:rPr>
          <w:rFonts w:asciiTheme="majorHAnsi" w:hAnsiTheme="majorHAnsi"/>
        </w:rPr>
        <w:t>13</w:t>
      </w:r>
      <w:r w:rsidRPr="0069621D">
        <w:rPr>
          <w:rFonts w:asciiTheme="majorHAnsi" w:hAnsiTheme="majorHAnsi"/>
        </w:rPr>
        <w:fldChar w:fldCharType="end"/>
      </w:r>
    </w:p>
    <w:p w14:paraId="6FF8D0FA" w14:textId="705162A7" w:rsidR="00037F59" w:rsidRPr="0069621D" w:rsidRDefault="00037F59">
      <w:pPr>
        <w:pStyle w:val="TOC3"/>
        <w:rPr>
          <w:rFonts w:asciiTheme="majorHAnsi" w:eastAsiaTheme="minorEastAsia" w:hAnsiTheme="majorHAnsi"/>
          <w:sz w:val="22"/>
          <w:lang w:val="en-US"/>
        </w:rPr>
      </w:pPr>
      <w:r w:rsidRPr="0069621D">
        <w:rPr>
          <w:rFonts w:asciiTheme="majorHAnsi" w:hAnsiTheme="majorHAnsi"/>
        </w:rPr>
        <w:t>3.1.4</w:t>
      </w:r>
      <w:r w:rsidRPr="0069621D">
        <w:rPr>
          <w:rFonts w:asciiTheme="majorHAnsi" w:eastAsiaTheme="minorEastAsia" w:hAnsiTheme="majorHAnsi"/>
          <w:sz w:val="22"/>
          <w:lang w:val="en-US"/>
        </w:rPr>
        <w:tab/>
      </w:r>
      <w:r w:rsidRPr="0069621D">
        <w:rPr>
          <w:rFonts w:asciiTheme="majorHAnsi" w:hAnsiTheme="majorHAnsi"/>
        </w:rPr>
        <w:t>Configuration 1: Risk</w:t>
      </w:r>
      <w:r w:rsidRPr="0069621D">
        <w:rPr>
          <w:rFonts w:asciiTheme="majorHAnsi" w:hAnsiTheme="majorHAnsi"/>
        </w:rPr>
        <w:tab/>
      </w:r>
      <w:r w:rsidRPr="0069621D">
        <w:rPr>
          <w:rFonts w:asciiTheme="majorHAnsi" w:hAnsiTheme="majorHAnsi"/>
        </w:rPr>
        <w:fldChar w:fldCharType="begin"/>
      </w:r>
      <w:r w:rsidRPr="0069621D">
        <w:rPr>
          <w:rFonts w:asciiTheme="majorHAnsi" w:hAnsiTheme="majorHAnsi"/>
        </w:rPr>
        <w:instrText xml:space="preserve"> PAGEREF _Toc464809864 \h </w:instrText>
      </w:r>
      <w:r w:rsidRPr="0069621D">
        <w:rPr>
          <w:rFonts w:asciiTheme="majorHAnsi" w:hAnsiTheme="majorHAnsi"/>
        </w:rPr>
      </w:r>
      <w:r w:rsidRPr="0069621D">
        <w:rPr>
          <w:rFonts w:asciiTheme="majorHAnsi" w:hAnsiTheme="majorHAnsi"/>
        </w:rPr>
        <w:fldChar w:fldCharType="separate"/>
      </w:r>
      <w:r w:rsidR="00C058F7">
        <w:rPr>
          <w:rFonts w:asciiTheme="majorHAnsi" w:hAnsiTheme="majorHAnsi"/>
        </w:rPr>
        <w:t>14</w:t>
      </w:r>
      <w:r w:rsidRPr="0069621D">
        <w:rPr>
          <w:rFonts w:asciiTheme="majorHAnsi" w:hAnsiTheme="majorHAnsi"/>
        </w:rPr>
        <w:fldChar w:fldCharType="end"/>
      </w:r>
    </w:p>
    <w:p w14:paraId="3775F4AB" w14:textId="7D42A37D" w:rsidR="00037F59" w:rsidRPr="0069621D" w:rsidRDefault="00037F59">
      <w:pPr>
        <w:pStyle w:val="TOC2"/>
        <w:rPr>
          <w:rFonts w:asciiTheme="majorHAnsi" w:eastAsiaTheme="minorEastAsia" w:hAnsiTheme="majorHAnsi"/>
          <w:sz w:val="22"/>
          <w:lang w:val="en-US"/>
        </w:rPr>
      </w:pPr>
      <w:r w:rsidRPr="0069621D">
        <w:rPr>
          <w:rFonts w:asciiTheme="majorHAnsi" w:hAnsiTheme="majorHAnsi"/>
        </w:rPr>
        <w:t>3.2</w:t>
      </w:r>
      <w:r w:rsidRPr="0069621D">
        <w:rPr>
          <w:rFonts w:asciiTheme="majorHAnsi" w:eastAsiaTheme="minorEastAsia" w:hAnsiTheme="majorHAnsi"/>
          <w:sz w:val="22"/>
          <w:lang w:val="en-US"/>
        </w:rPr>
        <w:tab/>
      </w:r>
      <w:r w:rsidRPr="0069621D">
        <w:rPr>
          <w:rFonts w:asciiTheme="majorHAnsi" w:hAnsiTheme="majorHAnsi"/>
        </w:rPr>
        <w:t>CONFIGURATION 2: COMPETITIVE</w:t>
      </w:r>
      <w:r w:rsidRPr="0069621D">
        <w:rPr>
          <w:rFonts w:asciiTheme="majorHAnsi" w:hAnsiTheme="majorHAnsi"/>
        </w:rPr>
        <w:tab/>
      </w:r>
      <w:r w:rsidRPr="0069621D">
        <w:rPr>
          <w:rFonts w:asciiTheme="majorHAnsi" w:hAnsiTheme="majorHAnsi"/>
        </w:rPr>
        <w:fldChar w:fldCharType="begin"/>
      </w:r>
      <w:r w:rsidRPr="0069621D">
        <w:rPr>
          <w:rFonts w:asciiTheme="majorHAnsi" w:hAnsiTheme="majorHAnsi"/>
        </w:rPr>
        <w:instrText xml:space="preserve"> PAGEREF _Toc464809865 \h </w:instrText>
      </w:r>
      <w:r w:rsidRPr="0069621D">
        <w:rPr>
          <w:rFonts w:asciiTheme="majorHAnsi" w:hAnsiTheme="majorHAnsi"/>
        </w:rPr>
      </w:r>
      <w:r w:rsidRPr="0069621D">
        <w:rPr>
          <w:rFonts w:asciiTheme="majorHAnsi" w:hAnsiTheme="majorHAnsi"/>
        </w:rPr>
        <w:fldChar w:fldCharType="separate"/>
      </w:r>
      <w:r w:rsidR="00C058F7">
        <w:rPr>
          <w:rFonts w:asciiTheme="majorHAnsi" w:hAnsiTheme="majorHAnsi"/>
        </w:rPr>
        <w:t>15</w:t>
      </w:r>
      <w:r w:rsidRPr="0069621D">
        <w:rPr>
          <w:rFonts w:asciiTheme="majorHAnsi" w:hAnsiTheme="majorHAnsi"/>
        </w:rPr>
        <w:fldChar w:fldCharType="end"/>
      </w:r>
    </w:p>
    <w:p w14:paraId="433802B0" w14:textId="0086F850" w:rsidR="00037F59" w:rsidRPr="0069621D" w:rsidRDefault="00037F59">
      <w:pPr>
        <w:pStyle w:val="TOC3"/>
        <w:rPr>
          <w:rFonts w:asciiTheme="majorHAnsi" w:eastAsiaTheme="minorEastAsia" w:hAnsiTheme="majorHAnsi"/>
          <w:sz w:val="22"/>
          <w:lang w:val="en-US"/>
        </w:rPr>
      </w:pPr>
      <w:r w:rsidRPr="0069621D">
        <w:rPr>
          <w:rFonts w:asciiTheme="majorHAnsi" w:hAnsiTheme="majorHAnsi"/>
        </w:rPr>
        <w:t>3.2.1</w:t>
      </w:r>
      <w:r w:rsidRPr="0069621D">
        <w:rPr>
          <w:rFonts w:asciiTheme="majorHAnsi" w:eastAsiaTheme="minorEastAsia" w:hAnsiTheme="majorHAnsi"/>
          <w:sz w:val="22"/>
          <w:lang w:val="en-US"/>
        </w:rPr>
        <w:tab/>
      </w:r>
      <w:r w:rsidRPr="0069621D">
        <w:rPr>
          <w:rFonts w:asciiTheme="majorHAnsi" w:hAnsiTheme="majorHAnsi"/>
        </w:rPr>
        <w:t>Configuration 2: Impact on Science Case</w:t>
      </w:r>
      <w:r w:rsidRPr="0069621D">
        <w:rPr>
          <w:rFonts w:asciiTheme="majorHAnsi" w:hAnsiTheme="majorHAnsi"/>
        </w:rPr>
        <w:tab/>
      </w:r>
      <w:r w:rsidRPr="0069621D">
        <w:rPr>
          <w:rFonts w:asciiTheme="majorHAnsi" w:hAnsiTheme="majorHAnsi"/>
        </w:rPr>
        <w:fldChar w:fldCharType="begin"/>
      </w:r>
      <w:r w:rsidRPr="0069621D">
        <w:rPr>
          <w:rFonts w:asciiTheme="majorHAnsi" w:hAnsiTheme="majorHAnsi"/>
        </w:rPr>
        <w:instrText xml:space="preserve"> PAGEREF _Toc464809866 \h </w:instrText>
      </w:r>
      <w:r w:rsidRPr="0069621D">
        <w:rPr>
          <w:rFonts w:asciiTheme="majorHAnsi" w:hAnsiTheme="majorHAnsi"/>
        </w:rPr>
      </w:r>
      <w:r w:rsidRPr="0069621D">
        <w:rPr>
          <w:rFonts w:asciiTheme="majorHAnsi" w:hAnsiTheme="majorHAnsi"/>
        </w:rPr>
        <w:fldChar w:fldCharType="separate"/>
      </w:r>
      <w:r w:rsidR="00C058F7">
        <w:rPr>
          <w:rFonts w:asciiTheme="majorHAnsi" w:hAnsiTheme="majorHAnsi"/>
        </w:rPr>
        <w:t>15</w:t>
      </w:r>
      <w:r w:rsidRPr="0069621D">
        <w:rPr>
          <w:rFonts w:asciiTheme="majorHAnsi" w:hAnsiTheme="majorHAnsi"/>
        </w:rPr>
        <w:fldChar w:fldCharType="end"/>
      </w:r>
    </w:p>
    <w:p w14:paraId="56CBE71D" w14:textId="54F0B8F4" w:rsidR="00037F59" w:rsidRPr="0069621D" w:rsidRDefault="00037F59">
      <w:pPr>
        <w:pStyle w:val="TOC3"/>
        <w:rPr>
          <w:rFonts w:asciiTheme="majorHAnsi" w:eastAsiaTheme="minorEastAsia" w:hAnsiTheme="majorHAnsi"/>
          <w:sz w:val="22"/>
          <w:lang w:val="en-US"/>
        </w:rPr>
      </w:pPr>
      <w:r w:rsidRPr="0069621D">
        <w:rPr>
          <w:rFonts w:asciiTheme="majorHAnsi" w:hAnsiTheme="majorHAnsi"/>
        </w:rPr>
        <w:t>3.2.2</w:t>
      </w:r>
      <w:r w:rsidRPr="0069621D">
        <w:rPr>
          <w:rFonts w:asciiTheme="majorHAnsi" w:eastAsiaTheme="minorEastAsia" w:hAnsiTheme="majorHAnsi"/>
          <w:sz w:val="22"/>
          <w:lang w:val="en-US"/>
        </w:rPr>
        <w:tab/>
      </w:r>
      <w:r w:rsidRPr="0069621D">
        <w:rPr>
          <w:rFonts w:asciiTheme="majorHAnsi" w:hAnsiTheme="majorHAnsi"/>
        </w:rPr>
        <w:t>Configuration 2: Impact on High Level Scientific Requirements</w:t>
      </w:r>
      <w:r w:rsidRPr="0069621D">
        <w:rPr>
          <w:rFonts w:asciiTheme="majorHAnsi" w:hAnsiTheme="majorHAnsi"/>
        </w:rPr>
        <w:tab/>
      </w:r>
      <w:r w:rsidRPr="0069621D">
        <w:rPr>
          <w:rFonts w:asciiTheme="majorHAnsi" w:hAnsiTheme="majorHAnsi"/>
        </w:rPr>
        <w:fldChar w:fldCharType="begin"/>
      </w:r>
      <w:r w:rsidRPr="0069621D">
        <w:rPr>
          <w:rFonts w:asciiTheme="majorHAnsi" w:hAnsiTheme="majorHAnsi"/>
        </w:rPr>
        <w:instrText xml:space="preserve"> PAGEREF _Toc464809867 \h </w:instrText>
      </w:r>
      <w:r w:rsidRPr="0069621D">
        <w:rPr>
          <w:rFonts w:asciiTheme="majorHAnsi" w:hAnsiTheme="majorHAnsi"/>
        </w:rPr>
      </w:r>
      <w:r w:rsidRPr="0069621D">
        <w:rPr>
          <w:rFonts w:asciiTheme="majorHAnsi" w:hAnsiTheme="majorHAnsi"/>
        </w:rPr>
        <w:fldChar w:fldCharType="separate"/>
      </w:r>
      <w:r w:rsidR="00C058F7">
        <w:rPr>
          <w:rFonts w:asciiTheme="majorHAnsi" w:hAnsiTheme="majorHAnsi"/>
        </w:rPr>
        <w:t>16</w:t>
      </w:r>
      <w:r w:rsidRPr="0069621D">
        <w:rPr>
          <w:rFonts w:asciiTheme="majorHAnsi" w:hAnsiTheme="majorHAnsi"/>
        </w:rPr>
        <w:fldChar w:fldCharType="end"/>
      </w:r>
    </w:p>
    <w:p w14:paraId="676E20D2" w14:textId="31F442B5" w:rsidR="00037F59" w:rsidRPr="0069621D" w:rsidRDefault="00037F59">
      <w:pPr>
        <w:pStyle w:val="TOC3"/>
        <w:rPr>
          <w:rFonts w:asciiTheme="majorHAnsi" w:eastAsiaTheme="minorEastAsia" w:hAnsiTheme="majorHAnsi"/>
          <w:sz w:val="22"/>
          <w:lang w:val="en-US"/>
        </w:rPr>
      </w:pPr>
      <w:r w:rsidRPr="0069621D">
        <w:rPr>
          <w:rFonts w:asciiTheme="majorHAnsi" w:hAnsiTheme="majorHAnsi"/>
        </w:rPr>
        <w:t>3.2.3</w:t>
      </w:r>
      <w:r w:rsidRPr="0069621D">
        <w:rPr>
          <w:rFonts w:asciiTheme="majorHAnsi" w:eastAsiaTheme="minorEastAsia" w:hAnsiTheme="majorHAnsi"/>
          <w:sz w:val="22"/>
          <w:lang w:val="en-US"/>
        </w:rPr>
        <w:tab/>
      </w:r>
      <w:r w:rsidRPr="0069621D">
        <w:rPr>
          <w:rFonts w:asciiTheme="majorHAnsi" w:hAnsiTheme="majorHAnsi"/>
        </w:rPr>
        <w:t>Configuration 2: Upgrade Options</w:t>
      </w:r>
      <w:r w:rsidRPr="0069621D">
        <w:rPr>
          <w:rFonts w:asciiTheme="majorHAnsi" w:hAnsiTheme="majorHAnsi"/>
        </w:rPr>
        <w:tab/>
      </w:r>
      <w:r w:rsidRPr="0069621D">
        <w:rPr>
          <w:rFonts w:asciiTheme="majorHAnsi" w:hAnsiTheme="majorHAnsi"/>
        </w:rPr>
        <w:fldChar w:fldCharType="begin"/>
      </w:r>
      <w:r w:rsidRPr="0069621D">
        <w:rPr>
          <w:rFonts w:asciiTheme="majorHAnsi" w:hAnsiTheme="majorHAnsi"/>
        </w:rPr>
        <w:instrText xml:space="preserve"> PAGEREF _Toc464809868 \h </w:instrText>
      </w:r>
      <w:r w:rsidRPr="0069621D">
        <w:rPr>
          <w:rFonts w:asciiTheme="majorHAnsi" w:hAnsiTheme="majorHAnsi"/>
        </w:rPr>
      </w:r>
      <w:r w:rsidRPr="0069621D">
        <w:rPr>
          <w:rFonts w:asciiTheme="majorHAnsi" w:hAnsiTheme="majorHAnsi"/>
        </w:rPr>
        <w:fldChar w:fldCharType="separate"/>
      </w:r>
      <w:r w:rsidR="00C058F7">
        <w:rPr>
          <w:rFonts w:asciiTheme="majorHAnsi" w:hAnsiTheme="majorHAnsi"/>
        </w:rPr>
        <w:t>16</w:t>
      </w:r>
      <w:r w:rsidRPr="0069621D">
        <w:rPr>
          <w:rFonts w:asciiTheme="majorHAnsi" w:hAnsiTheme="majorHAnsi"/>
        </w:rPr>
        <w:fldChar w:fldCharType="end"/>
      </w:r>
    </w:p>
    <w:p w14:paraId="06EDF79A" w14:textId="02AFE570" w:rsidR="00037F59" w:rsidRPr="0069621D" w:rsidRDefault="00037F59">
      <w:pPr>
        <w:pStyle w:val="TOC3"/>
        <w:rPr>
          <w:rFonts w:asciiTheme="majorHAnsi" w:eastAsiaTheme="minorEastAsia" w:hAnsiTheme="majorHAnsi"/>
          <w:sz w:val="22"/>
          <w:lang w:val="en-US"/>
        </w:rPr>
      </w:pPr>
      <w:r w:rsidRPr="0069621D">
        <w:rPr>
          <w:rFonts w:asciiTheme="majorHAnsi" w:hAnsiTheme="majorHAnsi"/>
        </w:rPr>
        <w:t>3.2.4</w:t>
      </w:r>
      <w:r w:rsidRPr="0069621D">
        <w:rPr>
          <w:rFonts w:asciiTheme="majorHAnsi" w:eastAsiaTheme="minorEastAsia" w:hAnsiTheme="majorHAnsi"/>
          <w:sz w:val="22"/>
          <w:lang w:val="en-US"/>
        </w:rPr>
        <w:tab/>
      </w:r>
      <w:r w:rsidRPr="0069621D">
        <w:rPr>
          <w:rFonts w:asciiTheme="majorHAnsi" w:hAnsiTheme="majorHAnsi"/>
        </w:rPr>
        <w:t>Configuration 2:  Risk</w:t>
      </w:r>
      <w:r w:rsidRPr="0069621D">
        <w:rPr>
          <w:rFonts w:asciiTheme="majorHAnsi" w:hAnsiTheme="majorHAnsi"/>
        </w:rPr>
        <w:tab/>
      </w:r>
      <w:r w:rsidRPr="0069621D">
        <w:rPr>
          <w:rFonts w:asciiTheme="majorHAnsi" w:hAnsiTheme="majorHAnsi"/>
        </w:rPr>
        <w:fldChar w:fldCharType="begin"/>
      </w:r>
      <w:r w:rsidRPr="0069621D">
        <w:rPr>
          <w:rFonts w:asciiTheme="majorHAnsi" w:hAnsiTheme="majorHAnsi"/>
        </w:rPr>
        <w:instrText xml:space="preserve"> PAGEREF _Toc464809869 \h </w:instrText>
      </w:r>
      <w:r w:rsidRPr="0069621D">
        <w:rPr>
          <w:rFonts w:asciiTheme="majorHAnsi" w:hAnsiTheme="majorHAnsi"/>
        </w:rPr>
      </w:r>
      <w:r w:rsidRPr="0069621D">
        <w:rPr>
          <w:rFonts w:asciiTheme="majorHAnsi" w:hAnsiTheme="majorHAnsi"/>
        </w:rPr>
        <w:fldChar w:fldCharType="separate"/>
      </w:r>
      <w:r w:rsidR="00C058F7">
        <w:rPr>
          <w:rFonts w:asciiTheme="majorHAnsi" w:hAnsiTheme="majorHAnsi"/>
        </w:rPr>
        <w:t>17</w:t>
      </w:r>
      <w:r w:rsidRPr="0069621D">
        <w:rPr>
          <w:rFonts w:asciiTheme="majorHAnsi" w:hAnsiTheme="majorHAnsi"/>
        </w:rPr>
        <w:fldChar w:fldCharType="end"/>
      </w:r>
    </w:p>
    <w:p w14:paraId="72408437" w14:textId="31019856" w:rsidR="00037F59" w:rsidRPr="0069621D" w:rsidRDefault="00037F59">
      <w:pPr>
        <w:pStyle w:val="TOC2"/>
        <w:rPr>
          <w:rFonts w:asciiTheme="majorHAnsi" w:eastAsiaTheme="minorEastAsia" w:hAnsiTheme="majorHAnsi"/>
          <w:sz w:val="22"/>
          <w:lang w:val="en-US"/>
        </w:rPr>
      </w:pPr>
      <w:r w:rsidRPr="0069621D">
        <w:rPr>
          <w:rFonts w:asciiTheme="majorHAnsi" w:hAnsiTheme="majorHAnsi"/>
        </w:rPr>
        <w:t>3.3</w:t>
      </w:r>
      <w:r w:rsidRPr="0069621D">
        <w:rPr>
          <w:rFonts w:asciiTheme="majorHAnsi" w:eastAsiaTheme="minorEastAsia" w:hAnsiTheme="majorHAnsi"/>
          <w:sz w:val="22"/>
          <w:lang w:val="en-US"/>
        </w:rPr>
        <w:tab/>
      </w:r>
      <w:r w:rsidRPr="0069621D">
        <w:rPr>
          <w:rFonts w:asciiTheme="majorHAnsi" w:hAnsiTheme="majorHAnsi"/>
        </w:rPr>
        <w:t>CONFIGURATION 3: FULL SCOPE</w:t>
      </w:r>
      <w:r w:rsidRPr="0069621D">
        <w:rPr>
          <w:rFonts w:asciiTheme="majorHAnsi" w:hAnsiTheme="majorHAnsi"/>
        </w:rPr>
        <w:tab/>
      </w:r>
      <w:r w:rsidRPr="0069621D">
        <w:rPr>
          <w:rFonts w:asciiTheme="majorHAnsi" w:hAnsiTheme="majorHAnsi"/>
        </w:rPr>
        <w:fldChar w:fldCharType="begin"/>
      </w:r>
      <w:r w:rsidRPr="0069621D">
        <w:rPr>
          <w:rFonts w:asciiTheme="majorHAnsi" w:hAnsiTheme="majorHAnsi"/>
        </w:rPr>
        <w:instrText xml:space="preserve"> PAGEREF _Toc464809870 \h </w:instrText>
      </w:r>
      <w:r w:rsidRPr="0069621D">
        <w:rPr>
          <w:rFonts w:asciiTheme="majorHAnsi" w:hAnsiTheme="majorHAnsi"/>
        </w:rPr>
      </w:r>
      <w:r w:rsidRPr="0069621D">
        <w:rPr>
          <w:rFonts w:asciiTheme="majorHAnsi" w:hAnsiTheme="majorHAnsi"/>
        </w:rPr>
        <w:fldChar w:fldCharType="separate"/>
      </w:r>
      <w:r w:rsidR="00C058F7">
        <w:rPr>
          <w:rFonts w:asciiTheme="majorHAnsi" w:hAnsiTheme="majorHAnsi"/>
        </w:rPr>
        <w:t>18</w:t>
      </w:r>
      <w:r w:rsidRPr="0069621D">
        <w:rPr>
          <w:rFonts w:asciiTheme="majorHAnsi" w:hAnsiTheme="majorHAnsi"/>
        </w:rPr>
        <w:fldChar w:fldCharType="end"/>
      </w:r>
    </w:p>
    <w:p w14:paraId="301D37CE" w14:textId="253DD9E3" w:rsidR="00037F59" w:rsidRPr="0069621D" w:rsidRDefault="00037F59">
      <w:pPr>
        <w:pStyle w:val="TOC3"/>
        <w:rPr>
          <w:rFonts w:asciiTheme="majorHAnsi" w:eastAsiaTheme="minorEastAsia" w:hAnsiTheme="majorHAnsi"/>
          <w:sz w:val="22"/>
          <w:lang w:val="en-US"/>
        </w:rPr>
      </w:pPr>
      <w:r w:rsidRPr="0069621D">
        <w:rPr>
          <w:rFonts w:asciiTheme="majorHAnsi" w:hAnsiTheme="majorHAnsi"/>
        </w:rPr>
        <w:t>3.3.1</w:t>
      </w:r>
      <w:r w:rsidRPr="0069621D">
        <w:rPr>
          <w:rFonts w:asciiTheme="majorHAnsi" w:eastAsiaTheme="minorEastAsia" w:hAnsiTheme="majorHAnsi"/>
          <w:sz w:val="22"/>
          <w:lang w:val="en-US"/>
        </w:rPr>
        <w:tab/>
      </w:r>
      <w:r w:rsidRPr="0069621D">
        <w:rPr>
          <w:rFonts w:asciiTheme="majorHAnsi" w:hAnsiTheme="majorHAnsi"/>
        </w:rPr>
        <w:t>Configuration 3: Impact on Science Case</w:t>
      </w:r>
      <w:r w:rsidRPr="0069621D">
        <w:rPr>
          <w:rFonts w:asciiTheme="majorHAnsi" w:hAnsiTheme="majorHAnsi"/>
        </w:rPr>
        <w:tab/>
      </w:r>
      <w:r w:rsidRPr="0069621D">
        <w:rPr>
          <w:rFonts w:asciiTheme="majorHAnsi" w:hAnsiTheme="majorHAnsi"/>
        </w:rPr>
        <w:fldChar w:fldCharType="begin"/>
      </w:r>
      <w:r w:rsidRPr="0069621D">
        <w:rPr>
          <w:rFonts w:asciiTheme="majorHAnsi" w:hAnsiTheme="majorHAnsi"/>
        </w:rPr>
        <w:instrText xml:space="preserve"> PAGEREF _Toc464809871 \h </w:instrText>
      </w:r>
      <w:r w:rsidRPr="0069621D">
        <w:rPr>
          <w:rFonts w:asciiTheme="majorHAnsi" w:hAnsiTheme="majorHAnsi"/>
        </w:rPr>
      </w:r>
      <w:r w:rsidRPr="0069621D">
        <w:rPr>
          <w:rFonts w:asciiTheme="majorHAnsi" w:hAnsiTheme="majorHAnsi"/>
        </w:rPr>
        <w:fldChar w:fldCharType="separate"/>
      </w:r>
      <w:r w:rsidR="00C058F7">
        <w:rPr>
          <w:rFonts w:asciiTheme="majorHAnsi" w:hAnsiTheme="majorHAnsi"/>
        </w:rPr>
        <w:t>18</w:t>
      </w:r>
      <w:r w:rsidRPr="0069621D">
        <w:rPr>
          <w:rFonts w:asciiTheme="majorHAnsi" w:hAnsiTheme="majorHAnsi"/>
        </w:rPr>
        <w:fldChar w:fldCharType="end"/>
      </w:r>
    </w:p>
    <w:p w14:paraId="6BF29D32" w14:textId="50DC9E40" w:rsidR="00037F59" w:rsidRPr="0069621D" w:rsidRDefault="00037F59">
      <w:pPr>
        <w:pStyle w:val="TOC3"/>
        <w:rPr>
          <w:rFonts w:asciiTheme="majorHAnsi" w:eastAsiaTheme="minorEastAsia" w:hAnsiTheme="majorHAnsi"/>
          <w:sz w:val="22"/>
          <w:lang w:val="en-US"/>
        </w:rPr>
      </w:pPr>
      <w:r w:rsidRPr="0069621D">
        <w:rPr>
          <w:rFonts w:asciiTheme="majorHAnsi" w:hAnsiTheme="majorHAnsi"/>
        </w:rPr>
        <w:t>3.3.2</w:t>
      </w:r>
      <w:r w:rsidRPr="0069621D">
        <w:rPr>
          <w:rFonts w:asciiTheme="majorHAnsi" w:eastAsiaTheme="minorEastAsia" w:hAnsiTheme="majorHAnsi"/>
          <w:sz w:val="22"/>
          <w:lang w:val="en-US"/>
        </w:rPr>
        <w:tab/>
      </w:r>
      <w:r w:rsidRPr="0069621D">
        <w:rPr>
          <w:rFonts w:asciiTheme="majorHAnsi" w:hAnsiTheme="majorHAnsi"/>
        </w:rPr>
        <w:t>Configuration 3: Impact on High Level Scientific Requirements</w:t>
      </w:r>
      <w:r w:rsidRPr="0069621D">
        <w:rPr>
          <w:rFonts w:asciiTheme="majorHAnsi" w:hAnsiTheme="majorHAnsi"/>
        </w:rPr>
        <w:tab/>
      </w:r>
      <w:r w:rsidRPr="0069621D">
        <w:rPr>
          <w:rFonts w:asciiTheme="majorHAnsi" w:hAnsiTheme="majorHAnsi"/>
        </w:rPr>
        <w:fldChar w:fldCharType="begin"/>
      </w:r>
      <w:r w:rsidRPr="0069621D">
        <w:rPr>
          <w:rFonts w:asciiTheme="majorHAnsi" w:hAnsiTheme="majorHAnsi"/>
        </w:rPr>
        <w:instrText xml:space="preserve"> PAGEREF _Toc464809872 \h </w:instrText>
      </w:r>
      <w:r w:rsidRPr="0069621D">
        <w:rPr>
          <w:rFonts w:asciiTheme="majorHAnsi" w:hAnsiTheme="majorHAnsi"/>
        </w:rPr>
      </w:r>
      <w:r w:rsidRPr="0069621D">
        <w:rPr>
          <w:rFonts w:asciiTheme="majorHAnsi" w:hAnsiTheme="majorHAnsi"/>
        </w:rPr>
        <w:fldChar w:fldCharType="separate"/>
      </w:r>
      <w:r w:rsidR="00C058F7">
        <w:rPr>
          <w:rFonts w:asciiTheme="majorHAnsi" w:hAnsiTheme="majorHAnsi"/>
        </w:rPr>
        <w:t>18</w:t>
      </w:r>
      <w:r w:rsidRPr="0069621D">
        <w:rPr>
          <w:rFonts w:asciiTheme="majorHAnsi" w:hAnsiTheme="majorHAnsi"/>
        </w:rPr>
        <w:fldChar w:fldCharType="end"/>
      </w:r>
    </w:p>
    <w:p w14:paraId="55856C51" w14:textId="3AAFCD59" w:rsidR="00037F59" w:rsidRPr="0069621D" w:rsidRDefault="00037F59">
      <w:pPr>
        <w:pStyle w:val="TOC3"/>
        <w:rPr>
          <w:rFonts w:asciiTheme="majorHAnsi" w:eastAsiaTheme="minorEastAsia" w:hAnsiTheme="majorHAnsi"/>
          <w:sz w:val="22"/>
          <w:lang w:val="en-US"/>
        </w:rPr>
      </w:pPr>
      <w:r w:rsidRPr="0069621D">
        <w:rPr>
          <w:rFonts w:asciiTheme="majorHAnsi" w:hAnsiTheme="majorHAnsi"/>
        </w:rPr>
        <w:t>3.3.3</w:t>
      </w:r>
      <w:r w:rsidRPr="0069621D">
        <w:rPr>
          <w:rFonts w:asciiTheme="majorHAnsi" w:eastAsiaTheme="minorEastAsia" w:hAnsiTheme="majorHAnsi"/>
          <w:sz w:val="22"/>
          <w:lang w:val="en-US"/>
        </w:rPr>
        <w:tab/>
      </w:r>
      <w:r w:rsidRPr="0069621D">
        <w:rPr>
          <w:rFonts w:asciiTheme="majorHAnsi" w:hAnsiTheme="majorHAnsi"/>
        </w:rPr>
        <w:t>Configuration 3: Upgrade options</w:t>
      </w:r>
      <w:r w:rsidRPr="0069621D">
        <w:rPr>
          <w:rFonts w:asciiTheme="majorHAnsi" w:hAnsiTheme="majorHAnsi"/>
        </w:rPr>
        <w:tab/>
      </w:r>
      <w:r w:rsidRPr="0069621D">
        <w:rPr>
          <w:rFonts w:asciiTheme="majorHAnsi" w:hAnsiTheme="majorHAnsi"/>
        </w:rPr>
        <w:fldChar w:fldCharType="begin"/>
      </w:r>
      <w:r w:rsidRPr="0069621D">
        <w:rPr>
          <w:rFonts w:asciiTheme="majorHAnsi" w:hAnsiTheme="majorHAnsi"/>
        </w:rPr>
        <w:instrText xml:space="preserve"> PAGEREF _Toc464809873 \h </w:instrText>
      </w:r>
      <w:r w:rsidRPr="0069621D">
        <w:rPr>
          <w:rFonts w:asciiTheme="majorHAnsi" w:hAnsiTheme="majorHAnsi"/>
        </w:rPr>
      </w:r>
      <w:r w:rsidRPr="0069621D">
        <w:rPr>
          <w:rFonts w:asciiTheme="majorHAnsi" w:hAnsiTheme="majorHAnsi"/>
        </w:rPr>
        <w:fldChar w:fldCharType="separate"/>
      </w:r>
      <w:r w:rsidR="00C058F7">
        <w:rPr>
          <w:rFonts w:asciiTheme="majorHAnsi" w:hAnsiTheme="majorHAnsi"/>
        </w:rPr>
        <w:t>18</w:t>
      </w:r>
      <w:r w:rsidRPr="0069621D">
        <w:rPr>
          <w:rFonts w:asciiTheme="majorHAnsi" w:hAnsiTheme="majorHAnsi"/>
        </w:rPr>
        <w:fldChar w:fldCharType="end"/>
      </w:r>
    </w:p>
    <w:p w14:paraId="7A9941A7" w14:textId="0565AFD8" w:rsidR="00037F59" w:rsidRPr="0069621D" w:rsidRDefault="00037F59">
      <w:pPr>
        <w:pStyle w:val="TOC3"/>
        <w:rPr>
          <w:rFonts w:asciiTheme="majorHAnsi" w:eastAsiaTheme="minorEastAsia" w:hAnsiTheme="majorHAnsi"/>
          <w:sz w:val="22"/>
          <w:lang w:val="en-US"/>
        </w:rPr>
      </w:pPr>
      <w:r w:rsidRPr="0069621D">
        <w:rPr>
          <w:rFonts w:asciiTheme="majorHAnsi" w:hAnsiTheme="majorHAnsi"/>
        </w:rPr>
        <w:t>3.3.4</w:t>
      </w:r>
      <w:r w:rsidRPr="0069621D">
        <w:rPr>
          <w:rFonts w:asciiTheme="majorHAnsi" w:eastAsiaTheme="minorEastAsia" w:hAnsiTheme="majorHAnsi"/>
          <w:sz w:val="22"/>
          <w:lang w:val="en-US"/>
        </w:rPr>
        <w:tab/>
      </w:r>
      <w:r w:rsidRPr="0069621D">
        <w:rPr>
          <w:rFonts w:asciiTheme="majorHAnsi" w:hAnsiTheme="majorHAnsi"/>
        </w:rPr>
        <w:t>Configuration 3: Risk Analysis</w:t>
      </w:r>
      <w:r w:rsidRPr="0069621D">
        <w:rPr>
          <w:rFonts w:asciiTheme="majorHAnsi" w:hAnsiTheme="majorHAnsi"/>
        </w:rPr>
        <w:tab/>
      </w:r>
      <w:r w:rsidRPr="0069621D">
        <w:rPr>
          <w:rFonts w:asciiTheme="majorHAnsi" w:hAnsiTheme="majorHAnsi"/>
        </w:rPr>
        <w:fldChar w:fldCharType="begin"/>
      </w:r>
      <w:r w:rsidRPr="0069621D">
        <w:rPr>
          <w:rFonts w:asciiTheme="majorHAnsi" w:hAnsiTheme="majorHAnsi"/>
        </w:rPr>
        <w:instrText xml:space="preserve"> PAGEREF _Toc464809874 \h </w:instrText>
      </w:r>
      <w:r w:rsidRPr="0069621D">
        <w:rPr>
          <w:rFonts w:asciiTheme="majorHAnsi" w:hAnsiTheme="majorHAnsi"/>
        </w:rPr>
      </w:r>
      <w:r w:rsidRPr="0069621D">
        <w:rPr>
          <w:rFonts w:asciiTheme="majorHAnsi" w:hAnsiTheme="majorHAnsi"/>
        </w:rPr>
        <w:fldChar w:fldCharType="separate"/>
      </w:r>
      <w:r w:rsidR="00C058F7">
        <w:rPr>
          <w:rFonts w:asciiTheme="majorHAnsi" w:hAnsiTheme="majorHAnsi"/>
        </w:rPr>
        <w:t>18</w:t>
      </w:r>
      <w:r w:rsidRPr="0069621D">
        <w:rPr>
          <w:rFonts w:asciiTheme="majorHAnsi" w:hAnsiTheme="majorHAnsi"/>
        </w:rPr>
        <w:fldChar w:fldCharType="end"/>
      </w:r>
    </w:p>
    <w:p w14:paraId="6478A8E3" w14:textId="2917A326" w:rsidR="00037F59" w:rsidRPr="0069621D" w:rsidRDefault="00037F59">
      <w:pPr>
        <w:pStyle w:val="TOC1"/>
        <w:rPr>
          <w:rFonts w:asciiTheme="majorHAnsi" w:eastAsiaTheme="minorEastAsia" w:hAnsiTheme="majorHAnsi"/>
          <w:caps w:val="0"/>
          <w:sz w:val="22"/>
          <w:lang w:val="en-US"/>
        </w:rPr>
      </w:pPr>
      <w:r w:rsidRPr="0069621D">
        <w:rPr>
          <w:rFonts w:asciiTheme="majorHAnsi" w:hAnsiTheme="majorHAnsi"/>
        </w:rPr>
        <w:t>4.</w:t>
      </w:r>
      <w:r w:rsidRPr="0069621D">
        <w:rPr>
          <w:rFonts w:asciiTheme="majorHAnsi" w:eastAsiaTheme="minorEastAsia" w:hAnsiTheme="majorHAnsi"/>
          <w:caps w:val="0"/>
          <w:sz w:val="22"/>
          <w:lang w:val="en-US"/>
        </w:rPr>
        <w:tab/>
      </w:r>
      <w:r w:rsidRPr="0069621D">
        <w:rPr>
          <w:rFonts w:asciiTheme="majorHAnsi" w:hAnsiTheme="majorHAnsi"/>
        </w:rPr>
        <w:t>RISK ANALYSIS</w:t>
      </w:r>
      <w:r w:rsidRPr="0069621D">
        <w:rPr>
          <w:rFonts w:asciiTheme="majorHAnsi" w:hAnsiTheme="majorHAnsi"/>
        </w:rPr>
        <w:tab/>
      </w:r>
      <w:r w:rsidRPr="0069621D">
        <w:rPr>
          <w:rFonts w:asciiTheme="majorHAnsi" w:hAnsiTheme="majorHAnsi"/>
        </w:rPr>
        <w:fldChar w:fldCharType="begin"/>
      </w:r>
      <w:r w:rsidRPr="0069621D">
        <w:rPr>
          <w:rFonts w:asciiTheme="majorHAnsi" w:hAnsiTheme="majorHAnsi"/>
        </w:rPr>
        <w:instrText xml:space="preserve"> PAGEREF _Toc464809875 \h </w:instrText>
      </w:r>
      <w:r w:rsidRPr="0069621D">
        <w:rPr>
          <w:rFonts w:asciiTheme="majorHAnsi" w:hAnsiTheme="majorHAnsi"/>
        </w:rPr>
      </w:r>
      <w:r w:rsidRPr="0069621D">
        <w:rPr>
          <w:rFonts w:asciiTheme="majorHAnsi" w:hAnsiTheme="majorHAnsi"/>
        </w:rPr>
        <w:fldChar w:fldCharType="separate"/>
      </w:r>
      <w:r w:rsidR="00C058F7">
        <w:rPr>
          <w:rFonts w:asciiTheme="majorHAnsi" w:hAnsiTheme="majorHAnsi"/>
        </w:rPr>
        <w:t>19</w:t>
      </w:r>
      <w:r w:rsidRPr="0069621D">
        <w:rPr>
          <w:rFonts w:asciiTheme="majorHAnsi" w:hAnsiTheme="majorHAnsi"/>
        </w:rPr>
        <w:fldChar w:fldCharType="end"/>
      </w:r>
    </w:p>
    <w:p w14:paraId="03F40B2C" w14:textId="0ADAACB1" w:rsidR="00037F59" w:rsidRPr="0069621D" w:rsidRDefault="00037F59">
      <w:pPr>
        <w:pStyle w:val="TOC2"/>
        <w:rPr>
          <w:rFonts w:asciiTheme="majorHAnsi" w:eastAsiaTheme="minorEastAsia" w:hAnsiTheme="majorHAnsi"/>
          <w:sz w:val="22"/>
          <w:lang w:val="en-US"/>
        </w:rPr>
      </w:pPr>
      <w:r w:rsidRPr="0069621D">
        <w:rPr>
          <w:rFonts w:asciiTheme="majorHAnsi" w:hAnsiTheme="majorHAnsi"/>
        </w:rPr>
        <w:t>4.1</w:t>
      </w:r>
      <w:r w:rsidRPr="0069621D">
        <w:rPr>
          <w:rFonts w:asciiTheme="majorHAnsi" w:eastAsiaTheme="minorEastAsia" w:hAnsiTheme="majorHAnsi"/>
          <w:sz w:val="22"/>
          <w:lang w:val="en-US"/>
        </w:rPr>
        <w:tab/>
      </w:r>
      <w:r w:rsidRPr="0069621D">
        <w:rPr>
          <w:rFonts w:asciiTheme="majorHAnsi" w:hAnsiTheme="majorHAnsi"/>
        </w:rPr>
        <w:t>Detector technology</w:t>
      </w:r>
      <w:r w:rsidRPr="0069621D">
        <w:rPr>
          <w:rFonts w:asciiTheme="majorHAnsi" w:hAnsiTheme="majorHAnsi"/>
        </w:rPr>
        <w:tab/>
      </w:r>
      <w:r w:rsidRPr="0069621D">
        <w:rPr>
          <w:rFonts w:asciiTheme="majorHAnsi" w:hAnsiTheme="majorHAnsi"/>
        </w:rPr>
        <w:fldChar w:fldCharType="begin"/>
      </w:r>
      <w:r w:rsidRPr="0069621D">
        <w:rPr>
          <w:rFonts w:asciiTheme="majorHAnsi" w:hAnsiTheme="majorHAnsi"/>
        </w:rPr>
        <w:instrText xml:space="preserve"> PAGEREF _Toc464809876 \h </w:instrText>
      </w:r>
      <w:r w:rsidRPr="0069621D">
        <w:rPr>
          <w:rFonts w:asciiTheme="majorHAnsi" w:hAnsiTheme="majorHAnsi"/>
        </w:rPr>
      </w:r>
      <w:r w:rsidRPr="0069621D">
        <w:rPr>
          <w:rFonts w:asciiTheme="majorHAnsi" w:hAnsiTheme="majorHAnsi"/>
        </w:rPr>
        <w:fldChar w:fldCharType="separate"/>
      </w:r>
      <w:r w:rsidR="00C058F7">
        <w:rPr>
          <w:rFonts w:asciiTheme="majorHAnsi" w:hAnsiTheme="majorHAnsi"/>
        </w:rPr>
        <w:t>19</w:t>
      </w:r>
      <w:r w:rsidRPr="0069621D">
        <w:rPr>
          <w:rFonts w:asciiTheme="majorHAnsi" w:hAnsiTheme="majorHAnsi"/>
        </w:rPr>
        <w:fldChar w:fldCharType="end"/>
      </w:r>
    </w:p>
    <w:p w14:paraId="445D5061" w14:textId="021FCB83" w:rsidR="00037F59" w:rsidRPr="0069621D" w:rsidRDefault="00037F59">
      <w:pPr>
        <w:pStyle w:val="TOC2"/>
        <w:rPr>
          <w:rFonts w:asciiTheme="majorHAnsi" w:eastAsiaTheme="minorEastAsia" w:hAnsiTheme="majorHAnsi"/>
          <w:sz w:val="22"/>
          <w:lang w:val="en-US"/>
        </w:rPr>
      </w:pPr>
      <w:r w:rsidRPr="0069621D">
        <w:rPr>
          <w:rFonts w:asciiTheme="majorHAnsi" w:hAnsiTheme="majorHAnsi"/>
        </w:rPr>
        <w:t>4.2</w:t>
      </w:r>
      <w:r w:rsidRPr="0069621D">
        <w:rPr>
          <w:rFonts w:asciiTheme="majorHAnsi" w:eastAsiaTheme="minorEastAsia" w:hAnsiTheme="majorHAnsi"/>
          <w:sz w:val="22"/>
          <w:lang w:val="en-US"/>
        </w:rPr>
        <w:tab/>
      </w:r>
      <w:r w:rsidRPr="0069621D">
        <w:rPr>
          <w:rFonts w:asciiTheme="majorHAnsi" w:hAnsiTheme="majorHAnsi"/>
        </w:rPr>
        <w:t>Risk categories for main building blocks</w:t>
      </w:r>
      <w:r w:rsidRPr="0069621D">
        <w:rPr>
          <w:rFonts w:asciiTheme="majorHAnsi" w:hAnsiTheme="majorHAnsi"/>
        </w:rPr>
        <w:tab/>
      </w:r>
      <w:r w:rsidRPr="0069621D">
        <w:rPr>
          <w:rFonts w:asciiTheme="majorHAnsi" w:hAnsiTheme="majorHAnsi"/>
        </w:rPr>
        <w:fldChar w:fldCharType="begin"/>
      </w:r>
      <w:r w:rsidRPr="0069621D">
        <w:rPr>
          <w:rFonts w:asciiTheme="majorHAnsi" w:hAnsiTheme="majorHAnsi"/>
        </w:rPr>
        <w:instrText xml:space="preserve"> PAGEREF _Toc464809877 \h </w:instrText>
      </w:r>
      <w:r w:rsidRPr="0069621D">
        <w:rPr>
          <w:rFonts w:asciiTheme="majorHAnsi" w:hAnsiTheme="majorHAnsi"/>
        </w:rPr>
      </w:r>
      <w:r w:rsidRPr="0069621D">
        <w:rPr>
          <w:rFonts w:asciiTheme="majorHAnsi" w:hAnsiTheme="majorHAnsi"/>
        </w:rPr>
        <w:fldChar w:fldCharType="separate"/>
      </w:r>
      <w:r w:rsidR="00C058F7">
        <w:rPr>
          <w:rFonts w:asciiTheme="majorHAnsi" w:hAnsiTheme="majorHAnsi"/>
        </w:rPr>
        <w:t>20</w:t>
      </w:r>
      <w:r w:rsidRPr="0069621D">
        <w:rPr>
          <w:rFonts w:asciiTheme="majorHAnsi" w:hAnsiTheme="majorHAnsi"/>
        </w:rPr>
        <w:fldChar w:fldCharType="end"/>
      </w:r>
    </w:p>
    <w:p w14:paraId="6A623381" w14:textId="09329354" w:rsidR="000C170B" w:rsidRPr="0069621D" w:rsidRDefault="0034671F" w:rsidP="0095785B">
      <w:pPr>
        <w:jc w:val="both"/>
        <w:rPr>
          <w:rFonts w:asciiTheme="majorHAnsi" w:hAnsiTheme="majorHAnsi" w:cs="Times New Roman"/>
          <w:szCs w:val="24"/>
        </w:rPr>
      </w:pPr>
      <w:r w:rsidRPr="0069621D">
        <w:rPr>
          <w:rFonts w:asciiTheme="majorHAnsi" w:hAnsiTheme="majorHAnsi" w:cs="Times New Roman"/>
          <w:szCs w:val="24"/>
        </w:rPr>
        <w:fldChar w:fldCharType="end"/>
      </w:r>
    </w:p>
    <w:p w14:paraId="4A0A6487" w14:textId="3418CFD6" w:rsidR="002F7FE0" w:rsidRPr="0069621D" w:rsidRDefault="00FF2749" w:rsidP="00037F59">
      <w:pPr>
        <w:pStyle w:val="Heading1"/>
        <w:rPr>
          <w:rFonts w:asciiTheme="majorHAnsi" w:hAnsiTheme="majorHAnsi"/>
        </w:rPr>
      </w:pPr>
      <w:bookmarkStart w:id="1" w:name="_Toc464809850"/>
      <w:r w:rsidRPr="0069621D">
        <w:rPr>
          <w:rFonts w:asciiTheme="majorHAnsi" w:hAnsiTheme="majorHAnsi"/>
        </w:rPr>
        <w:lastRenderedPageBreak/>
        <w:t>OVERVIEW</w:t>
      </w:r>
      <w:bookmarkEnd w:id="1"/>
    </w:p>
    <w:p w14:paraId="5B8EC96A" w14:textId="59245294" w:rsidR="000C170B" w:rsidRPr="0069621D" w:rsidRDefault="000C170B" w:rsidP="0095785B">
      <w:pPr>
        <w:jc w:val="both"/>
        <w:rPr>
          <w:rFonts w:asciiTheme="majorHAnsi" w:hAnsiTheme="majorHAnsi"/>
          <w:szCs w:val="24"/>
        </w:rPr>
      </w:pPr>
      <w:r w:rsidRPr="0069621D">
        <w:rPr>
          <w:rFonts w:asciiTheme="majorHAnsi" w:hAnsiTheme="majorHAnsi"/>
          <w:szCs w:val="24"/>
        </w:rPr>
        <w:t>This document is written to facilitate the Scope Setting Meeting of T-REX, scheduled for the 28</w:t>
      </w:r>
      <w:r w:rsidRPr="0069621D">
        <w:rPr>
          <w:rFonts w:asciiTheme="majorHAnsi" w:hAnsiTheme="majorHAnsi"/>
          <w:szCs w:val="24"/>
          <w:vertAlign w:val="superscript"/>
        </w:rPr>
        <w:t>th</w:t>
      </w:r>
      <w:r w:rsidRPr="0069621D">
        <w:rPr>
          <w:rFonts w:asciiTheme="majorHAnsi" w:hAnsiTheme="majorHAnsi"/>
          <w:szCs w:val="24"/>
        </w:rPr>
        <w:t xml:space="preserve"> of October 2016 in Lund. It describe</w:t>
      </w:r>
      <w:r w:rsidR="00316E0E" w:rsidRPr="0069621D">
        <w:rPr>
          <w:rFonts w:asciiTheme="majorHAnsi" w:hAnsiTheme="majorHAnsi"/>
          <w:szCs w:val="24"/>
        </w:rPr>
        <w:t xml:space="preserve">s </w:t>
      </w:r>
      <w:r w:rsidR="00E91736" w:rsidRPr="0069621D">
        <w:rPr>
          <w:rFonts w:asciiTheme="majorHAnsi" w:hAnsiTheme="majorHAnsi"/>
          <w:szCs w:val="24"/>
        </w:rPr>
        <w:t xml:space="preserve">three </w:t>
      </w:r>
      <w:r w:rsidR="00316E0E" w:rsidRPr="0069621D">
        <w:rPr>
          <w:rFonts w:asciiTheme="majorHAnsi" w:hAnsiTheme="majorHAnsi"/>
          <w:szCs w:val="24"/>
        </w:rPr>
        <w:t xml:space="preserve">potential instrument configurations and, as a consequence, various upgrade </w:t>
      </w:r>
      <w:r w:rsidRPr="0069621D">
        <w:rPr>
          <w:rFonts w:asciiTheme="majorHAnsi" w:hAnsiTheme="majorHAnsi"/>
          <w:szCs w:val="24"/>
        </w:rPr>
        <w:t>scenarios</w:t>
      </w:r>
      <w:r w:rsidR="00316E0E" w:rsidRPr="0069621D">
        <w:rPr>
          <w:rFonts w:asciiTheme="majorHAnsi" w:hAnsiTheme="majorHAnsi"/>
          <w:szCs w:val="24"/>
        </w:rPr>
        <w:t xml:space="preserve"> to reach the full scientific scope</w:t>
      </w:r>
      <w:r w:rsidRPr="0069621D">
        <w:rPr>
          <w:rFonts w:asciiTheme="majorHAnsi" w:hAnsiTheme="majorHAnsi"/>
          <w:szCs w:val="24"/>
        </w:rPr>
        <w:t xml:space="preserve"> </w:t>
      </w:r>
      <w:r w:rsidR="00316E0E" w:rsidRPr="0069621D">
        <w:rPr>
          <w:rFonts w:asciiTheme="majorHAnsi" w:hAnsiTheme="majorHAnsi"/>
          <w:szCs w:val="24"/>
        </w:rPr>
        <w:t xml:space="preserve">and performance. </w:t>
      </w:r>
    </w:p>
    <w:p w14:paraId="17316FA1" w14:textId="70AABFF1" w:rsidR="00316E0E" w:rsidRPr="0069621D" w:rsidRDefault="0095785B" w:rsidP="0095785B">
      <w:pPr>
        <w:jc w:val="both"/>
        <w:rPr>
          <w:rFonts w:asciiTheme="majorHAnsi" w:hAnsiTheme="majorHAnsi"/>
          <w:szCs w:val="24"/>
        </w:rPr>
      </w:pPr>
      <w:r w:rsidRPr="0069621D">
        <w:rPr>
          <w:rFonts w:asciiTheme="majorHAnsi" w:hAnsiTheme="majorHAnsi"/>
          <w:szCs w:val="24"/>
        </w:rPr>
        <w:t>An</w:t>
      </w:r>
      <w:r w:rsidR="003F15A1" w:rsidRPr="0069621D">
        <w:rPr>
          <w:rFonts w:asciiTheme="majorHAnsi" w:hAnsiTheme="majorHAnsi"/>
          <w:szCs w:val="24"/>
        </w:rPr>
        <w:t xml:space="preserve"> </w:t>
      </w:r>
      <w:r w:rsidRPr="0069621D">
        <w:rPr>
          <w:rFonts w:asciiTheme="majorHAnsi" w:hAnsiTheme="majorHAnsi"/>
          <w:szCs w:val="24"/>
        </w:rPr>
        <w:t xml:space="preserve">instrument </w:t>
      </w:r>
      <w:r w:rsidR="003F15A1" w:rsidRPr="0069621D">
        <w:rPr>
          <w:rFonts w:asciiTheme="majorHAnsi" w:hAnsiTheme="majorHAnsi"/>
          <w:szCs w:val="24"/>
        </w:rPr>
        <w:t xml:space="preserve">configuration </w:t>
      </w:r>
      <w:r w:rsidRPr="0069621D">
        <w:rPr>
          <w:rFonts w:asciiTheme="majorHAnsi" w:hAnsiTheme="majorHAnsi"/>
          <w:szCs w:val="24"/>
        </w:rPr>
        <w:t>within the cost category C (15 M€) is</w:t>
      </w:r>
      <w:r w:rsidR="003F15A1" w:rsidRPr="0069621D">
        <w:rPr>
          <w:rFonts w:asciiTheme="majorHAnsi" w:hAnsiTheme="majorHAnsi"/>
          <w:szCs w:val="24"/>
        </w:rPr>
        <w:t xml:space="preserve"> presented</w:t>
      </w:r>
      <w:r w:rsidRPr="0069621D">
        <w:rPr>
          <w:rFonts w:asciiTheme="majorHAnsi" w:hAnsiTheme="majorHAnsi"/>
          <w:szCs w:val="24"/>
        </w:rPr>
        <w:t xml:space="preserve">. We stress that our conclusion from the budget analysis is that IT IS NOT POSSIBLE TO DELIVER a world class instrument within the cost category C, in a way that it matches the </w:t>
      </w:r>
      <w:r w:rsidR="000627C3" w:rsidRPr="0069621D">
        <w:rPr>
          <w:rFonts w:asciiTheme="majorHAnsi" w:hAnsiTheme="majorHAnsi"/>
          <w:szCs w:val="24"/>
        </w:rPr>
        <w:t>expectation</w:t>
      </w:r>
      <w:r w:rsidRPr="0069621D">
        <w:rPr>
          <w:rFonts w:asciiTheme="majorHAnsi" w:hAnsiTheme="majorHAnsi"/>
          <w:szCs w:val="24"/>
        </w:rPr>
        <w:t xml:space="preserve"> of the wider scientific community, by delivering adequate performance and meeting the scientific requirements</w:t>
      </w:r>
      <w:r w:rsidR="0026430D" w:rsidRPr="0069621D">
        <w:rPr>
          <w:rFonts w:asciiTheme="majorHAnsi" w:hAnsiTheme="majorHAnsi"/>
          <w:szCs w:val="24"/>
        </w:rPr>
        <w:t>,</w:t>
      </w:r>
      <w:r w:rsidRPr="0069621D">
        <w:rPr>
          <w:rFonts w:asciiTheme="majorHAnsi" w:hAnsiTheme="majorHAnsi"/>
          <w:szCs w:val="24"/>
        </w:rPr>
        <w:t xml:space="preserve"> in the context of a reliable and reasonable upgrade path.</w:t>
      </w:r>
    </w:p>
    <w:p w14:paraId="6A7FC2DA" w14:textId="77777777" w:rsidR="00ED5809" w:rsidRPr="0069621D" w:rsidRDefault="0026430D" w:rsidP="00ED5809">
      <w:pPr>
        <w:jc w:val="both"/>
        <w:rPr>
          <w:rFonts w:asciiTheme="majorHAnsi" w:hAnsiTheme="majorHAnsi"/>
          <w:szCs w:val="24"/>
        </w:rPr>
      </w:pPr>
      <w:r w:rsidRPr="0069621D">
        <w:rPr>
          <w:rFonts w:asciiTheme="majorHAnsi" w:hAnsiTheme="majorHAnsi"/>
          <w:szCs w:val="24"/>
        </w:rPr>
        <w:t xml:space="preserve">Two more </w:t>
      </w:r>
      <w:r w:rsidR="0095785B" w:rsidRPr="0069621D">
        <w:rPr>
          <w:rFonts w:asciiTheme="majorHAnsi" w:hAnsiTheme="majorHAnsi"/>
          <w:szCs w:val="24"/>
        </w:rPr>
        <w:t xml:space="preserve">potential configurations are </w:t>
      </w:r>
      <w:r w:rsidRPr="0069621D">
        <w:rPr>
          <w:rFonts w:asciiTheme="majorHAnsi" w:hAnsiTheme="majorHAnsi"/>
          <w:szCs w:val="24"/>
        </w:rPr>
        <w:t xml:space="preserve">described: the “Competitive” </w:t>
      </w:r>
      <w:r w:rsidR="000627C3" w:rsidRPr="0069621D">
        <w:rPr>
          <w:rFonts w:asciiTheme="majorHAnsi" w:hAnsiTheme="majorHAnsi"/>
          <w:szCs w:val="24"/>
        </w:rPr>
        <w:t xml:space="preserve">one achieves the minimum detector coverage and shows competitive performance when comparing to world class existing instruments </w:t>
      </w:r>
      <w:r w:rsidRPr="0069621D">
        <w:rPr>
          <w:rFonts w:asciiTheme="majorHAnsi" w:hAnsiTheme="majorHAnsi"/>
          <w:szCs w:val="24"/>
        </w:rPr>
        <w:t xml:space="preserve">and </w:t>
      </w:r>
      <w:r w:rsidR="000627C3" w:rsidRPr="0069621D">
        <w:rPr>
          <w:rFonts w:asciiTheme="majorHAnsi" w:hAnsiTheme="majorHAnsi"/>
          <w:szCs w:val="24"/>
        </w:rPr>
        <w:t xml:space="preserve">the </w:t>
      </w:r>
      <w:r w:rsidRPr="0069621D">
        <w:rPr>
          <w:rFonts w:asciiTheme="majorHAnsi" w:hAnsiTheme="majorHAnsi"/>
          <w:szCs w:val="24"/>
        </w:rPr>
        <w:t xml:space="preserve">“Full Scope” </w:t>
      </w:r>
      <w:r w:rsidR="000627C3" w:rsidRPr="0069621D">
        <w:rPr>
          <w:rFonts w:asciiTheme="majorHAnsi" w:hAnsiTheme="majorHAnsi"/>
          <w:szCs w:val="24"/>
        </w:rPr>
        <w:t>configuration achieves performance anticipated in the instrument proposal.</w:t>
      </w:r>
      <w:r w:rsidR="00ED5809" w:rsidRPr="0069621D">
        <w:rPr>
          <w:rFonts w:asciiTheme="majorHAnsi" w:hAnsiTheme="majorHAnsi"/>
          <w:szCs w:val="24"/>
        </w:rPr>
        <w:t xml:space="preserve"> Since a reduced scope has an impact on the scientific capability, a rational description of the effect is provided and the analysis of every configuration is complemented with the proposed upgrade path and strategy to reach wider and full scope.</w:t>
      </w:r>
    </w:p>
    <w:p w14:paraId="426321CD" w14:textId="3C6F4BF7" w:rsidR="00ED5809" w:rsidRPr="0069621D" w:rsidRDefault="00ED5809" w:rsidP="0095785B">
      <w:pPr>
        <w:jc w:val="both"/>
        <w:rPr>
          <w:rFonts w:asciiTheme="majorHAnsi" w:hAnsiTheme="majorHAnsi"/>
          <w:szCs w:val="24"/>
        </w:rPr>
      </w:pPr>
      <w:r w:rsidRPr="0069621D">
        <w:rPr>
          <w:rFonts w:asciiTheme="majorHAnsi" w:hAnsiTheme="majorHAnsi"/>
          <w:szCs w:val="24"/>
        </w:rPr>
        <w:t xml:space="preserve">We stress here that the </w:t>
      </w:r>
      <w:r w:rsidR="00A75CC6" w:rsidRPr="0069621D">
        <w:rPr>
          <w:rFonts w:asciiTheme="majorHAnsi" w:hAnsiTheme="majorHAnsi"/>
          <w:szCs w:val="24"/>
        </w:rPr>
        <w:t xml:space="preserve">cost addressed in the instrument proposal is outdated, since new information came about the most expensive components: shielding, detectors, neutron optics, infrastructures. Labor cost has been reviewed and a smaller contingency has been applied, according to the ESS request. </w:t>
      </w:r>
    </w:p>
    <w:p w14:paraId="5F73072D" w14:textId="1A15CD98" w:rsidR="00235DCB" w:rsidRPr="0069621D" w:rsidRDefault="00710E36" w:rsidP="0095785B">
      <w:pPr>
        <w:jc w:val="both"/>
        <w:rPr>
          <w:rFonts w:asciiTheme="majorHAnsi" w:hAnsiTheme="majorHAnsi"/>
          <w:szCs w:val="24"/>
        </w:rPr>
      </w:pPr>
      <w:r w:rsidRPr="0069621D">
        <w:rPr>
          <w:rFonts w:asciiTheme="majorHAnsi" w:hAnsiTheme="majorHAnsi"/>
          <w:szCs w:val="24"/>
        </w:rPr>
        <w:t>According to ESS-0063538</w:t>
      </w:r>
      <w:r w:rsidR="000627C3" w:rsidRPr="0069621D">
        <w:rPr>
          <w:rFonts w:asciiTheme="majorHAnsi" w:hAnsiTheme="majorHAnsi"/>
          <w:szCs w:val="24"/>
        </w:rPr>
        <w:t xml:space="preserve"> various items in the budget are provided by the ESS-NSS fre</w:t>
      </w:r>
      <w:r w:rsidRPr="0069621D">
        <w:rPr>
          <w:rFonts w:asciiTheme="majorHAnsi" w:hAnsiTheme="majorHAnsi"/>
          <w:szCs w:val="24"/>
        </w:rPr>
        <w:t>e of charge to the instruments. In particular for</w:t>
      </w:r>
      <w:r w:rsidR="000627C3" w:rsidRPr="0069621D">
        <w:rPr>
          <w:rFonts w:asciiTheme="majorHAnsi" w:hAnsiTheme="majorHAnsi"/>
          <w:szCs w:val="24"/>
        </w:rPr>
        <w:t xml:space="preserve"> the vacuum system, </w:t>
      </w:r>
      <w:r w:rsidRPr="0069621D">
        <w:rPr>
          <w:rFonts w:asciiTheme="majorHAnsi" w:hAnsiTheme="majorHAnsi"/>
          <w:szCs w:val="24"/>
        </w:rPr>
        <w:t xml:space="preserve">it has been proposed a budget of 326.7 k€, which </w:t>
      </w:r>
      <w:r w:rsidR="000627C3" w:rsidRPr="0069621D">
        <w:rPr>
          <w:rFonts w:asciiTheme="majorHAnsi" w:hAnsiTheme="majorHAnsi"/>
          <w:szCs w:val="24"/>
        </w:rPr>
        <w:t>includ</w:t>
      </w:r>
      <w:r w:rsidRPr="0069621D">
        <w:rPr>
          <w:rFonts w:asciiTheme="majorHAnsi" w:hAnsiTheme="majorHAnsi"/>
          <w:szCs w:val="24"/>
        </w:rPr>
        <w:t>es</w:t>
      </w:r>
      <w:r w:rsidR="000627C3" w:rsidRPr="0069621D">
        <w:rPr>
          <w:rFonts w:asciiTheme="majorHAnsi" w:hAnsiTheme="majorHAnsi"/>
          <w:szCs w:val="24"/>
        </w:rPr>
        <w:t xml:space="preserve"> development, integration design, </w:t>
      </w:r>
      <w:r w:rsidRPr="0069621D">
        <w:rPr>
          <w:rFonts w:asciiTheme="majorHAnsi" w:hAnsiTheme="majorHAnsi"/>
          <w:szCs w:val="24"/>
        </w:rPr>
        <w:t xml:space="preserve">procurement and installation. The instrument team considers it </w:t>
      </w:r>
      <w:r w:rsidR="00B53FC7" w:rsidRPr="0069621D">
        <w:rPr>
          <w:rFonts w:asciiTheme="majorHAnsi" w:hAnsiTheme="majorHAnsi"/>
          <w:szCs w:val="24"/>
        </w:rPr>
        <w:t>sufficient</w:t>
      </w:r>
      <w:r w:rsidRPr="0069621D">
        <w:rPr>
          <w:rFonts w:asciiTheme="majorHAnsi" w:hAnsiTheme="majorHAnsi"/>
          <w:szCs w:val="24"/>
        </w:rPr>
        <w:t>, so that no additional cost is added.</w:t>
      </w:r>
      <w:r w:rsidR="00A75CC6" w:rsidRPr="0069621D">
        <w:rPr>
          <w:rFonts w:asciiTheme="majorHAnsi" w:hAnsiTheme="majorHAnsi"/>
          <w:szCs w:val="24"/>
        </w:rPr>
        <w:t xml:space="preserve"> </w:t>
      </w:r>
      <w:r w:rsidRPr="0069621D">
        <w:rPr>
          <w:rFonts w:asciiTheme="majorHAnsi" w:hAnsiTheme="majorHAnsi"/>
          <w:szCs w:val="24"/>
        </w:rPr>
        <w:t xml:space="preserve">Various items might be subject to change, when new information will come about: (i) </w:t>
      </w:r>
      <w:r w:rsidR="00542EF0" w:rsidRPr="0069621D">
        <w:rPr>
          <w:rFonts w:asciiTheme="majorHAnsi" w:hAnsiTheme="majorHAnsi"/>
          <w:szCs w:val="24"/>
        </w:rPr>
        <w:t>ICS,</w:t>
      </w:r>
      <w:r w:rsidRPr="0069621D">
        <w:rPr>
          <w:rFonts w:asciiTheme="majorHAnsi" w:hAnsiTheme="majorHAnsi"/>
          <w:szCs w:val="24"/>
        </w:rPr>
        <w:t xml:space="preserve"> for which the instrument budget should include non-standard components, but the standards are not issued</w:t>
      </w:r>
      <w:r w:rsidR="00542EF0" w:rsidRPr="0069621D">
        <w:rPr>
          <w:rFonts w:asciiTheme="majorHAnsi" w:hAnsiTheme="majorHAnsi"/>
          <w:szCs w:val="24"/>
        </w:rPr>
        <w:t xml:space="preserve"> </w:t>
      </w:r>
      <w:r w:rsidRPr="0069621D">
        <w:rPr>
          <w:rFonts w:asciiTheme="majorHAnsi" w:hAnsiTheme="majorHAnsi"/>
          <w:szCs w:val="24"/>
        </w:rPr>
        <w:t xml:space="preserve">yet; (ii) it seems that enough resources are allocated to </w:t>
      </w:r>
      <w:r w:rsidR="00542EF0" w:rsidRPr="0069621D">
        <w:rPr>
          <w:rFonts w:asciiTheme="majorHAnsi" w:hAnsiTheme="majorHAnsi"/>
          <w:szCs w:val="24"/>
        </w:rPr>
        <w:t>DMSC</w:t>
      </w:r>
      <w:r w:rsidRPr="0069621D">
        <w:rPr>
          <w:rFonts w:asciiTheme="majorHAnsi" w:hAnsiTheme="majorHAnsi"/>
          <w:szCs w:val="24"/>
        </w:rPr>
        <w:t xml:space="preserve"> scope to deliver data analysis software for INS in time for </w:t>
      </w:r>
      <w:r w:rsidR="00ED5809" w:rsidRPr="0069621D">
        <w:rPr>
          <w:rFonts w:asciiTheme="majorHAnsi" w:hAnsiTheme="majorHAnsi"/>
          <w:szCs w:val="24"/>
        </w:rPr>
        <w:t>cold commissioning</w:t>
      </w:r>
      <w:r w:rsidRPr="0069621D">
        <w:rPr>
          <w:rFonts w:asciiTheme="majorHAnsi" w:hAnsiTheme="majorHAnsi"/>
          <w:szCs w:val="24"/>
        </w:rPr>
        <w:t>, (iii)</w:t>
      </w:r>
      <w:r w:rsidR="00542EF0" w:rsidRPr="0069621D">
        <w:rPr>
          <w:rFonts w:asciiTheme="majorHAnsi" w:hAnsiTheme="majorHAnsi"/>
          <w:szCs w:val="24"/>
        </w:rPr>
        <w:t xml:space="preserve"> </w:t>
      </w:r>
      <w:r w:rsidR="00ED5809" w:rsidRPr="0069621D">
        <w:rPr>
          <w:rFonts w:asciiTheme="majorHAnsi" w:hAnsiTheme="majorHAnsi"/>
          <w:szCs w:val="24"/>
        </w:rPr>
        <w:t xml:space="preserve">the present cost information for </w:t>
      </w:r>
      <w:r w:rsidR="00542EF0" w:rsidRPr="0069621D">
        <w:rPr>
          <w:rFonts w:asciiTheme="majorHAnsi" w:hAnsiTheme="majorHAnsi"/>
          <w:szCs w:val="24"/>
        </w:rPr>
        <w:t>infrastructures</w:t>
      </w:r>
      <w:r w:rsidR="00ED5809" w:rsidRPr="0069621D">
        <w:rPr>
          <w:rFonts w:asciiTheme="majorHAnsi" w:hAnsiTheme="majorHAnsi"/>
          <w:szCs w:val="24"/>
        </w:rPr>
        <w:t xml:space="preserve"> might change once a more detailed analysis is run during the final design</w:t>
      </w:r>
      <w:r w:rsidR="00542EF0" w:rsidRPr="0069621D">
        <w:rPr>
          <w:rFonts w:asciiTheme="majorHAnsi" w:hAnsiTheme="majorHAnsi"/>
          <w:szCs w:val="24"/>
        </w:rPr>
        <w:t xml:space="preserve">, </w:t>
      </w:r>
      <w:r w:rsidR="00ED5809" w:rsidRPr="0069621D">
        <w:rPr>
          <w:rFonts w:asciiTheme="majorHAnsi" w:hAnsiTheme="majorHAnsi"/>
          <w:szCs w:val="24"/>
        </w:rPr>
        <w:t>(iv) the cost for s</w:t>
      </w:r>
      <w:r w:rsidR="00542EF0" w:rsidRPr="0069621D">
        <w:rPr>
          <w:rFonts w:asciiTheme="majorHAnsi" w:hAnsiTheme="majorHAnsi"/>
          <w:szCs w:val="24"/>
        </w:rPr>
        <w:t>hielding</w:t>
      </w:r>
      <w:r w:rsidR="00ED5809" w:rsidRPr="0069621D">
        <w:rPr>
          <w:rFonts w:asciiTheme="majorHAnsi" w:hAnsiTheme="majorHAnsi"/>
          <w:szCs w:val="24"/>
        </w:rPr>
        <w:t xml:space="preserve"> has been calculated according to the calculation process proposed by the NOSG of ESS, (v) the cost for MG detectors are determined by the ESS Detectors Group and considered preliminary, subject to review once the design will be finalized. </w:t>
      </w:r>
      <w:r w:rsidR="00645AAB" w:rsidRPr="0069621D">
        <w:rPr>
          <w:rFonts w:asciiTheme="majorHAnsi" w:hAnsiTheme="majorHAnsi"/>
          <w:szCs w:val="24"/>
        </w:rPr>
        <w:t xml:space="preserve"> </w:t>
      </w:r>
      <w:r w:rsidR="00A75CC6" w:rsidRPr="0069621D">
        <w:rPr>
          <w:rFonts w:asciiTheme="majorHAnsi" w:hAnsiTheme="majorHAnsi"/>
          <w:szCs w:val="24"/>
        </w:rPr>
        <w:t>A very rough estimate of i</w:t>
      </w:r>
      <w:r w:rsidR="00AF6CAC" w:rsidRPr="0069621D">
        <w:rPr>
          <w:rFonts w:asciiTheme="majorHAnsi" w:hAnsiTheme="majorHAnsi"/>
          <w:szCs w:val="24"/>
        </w:rPr>
        <w:t>nstallation</w:t>
      </w:r>
      <w:r w:rsidR="00A75CC6" w:rsidRPr="0069621D">
        <w:rPr>
          <w:rFonts w:asciiTheme="majorHAnsi" w:hAnsiTheme="majorHAnsi"/>
          <w:szCs w:val="24"/>
        </w:rPr>
        <w:t xml:space="preserve"> cost is possible at this stage, while logistics has been neglected because of the various uncertainties and unknowns</w:t>
      </w:r>
      <w:r w:rsidR="00235DCB" w:rsidRPr="0069621D">
        <w:rPr>
          <w:rFonts w:asciiTheme="majorHAnsi" w:hAnsiTheme="majorHAnsi"/>
          <w:szCs w:val="24"/>
        </w:rPr>
        <w:t>.</w:t>
      </w:r>
    </w:p>
    <w:p w14:paraId="0C7B5896" w14:textId="1ED60930" w:rsidR="00E91736" w:rsidRPr="0069621D" w:rsidRDefault="00E91736" w:rsidP="00E7237B">
      <w:pPr>
        <w:jc w:val="both"/>
        <w:rPr>
          <w:rFonts w:asciiTheme="majorHAnsi" w:hAnsiTheme="majorHAnsi"/>
          <w:szCs w:val="24"/>
        </w:rPr>
      </w:pPr>
      <w:r w:rsidRPr="0069621D">
        <w:rPr>
          <w:rFonts w:asciiTheme="majorHAnsi" w:hAnsiTheme="majorHAnsi"/>
          <w:szCs w:val="24"/>
        </w:rPr>
        <w:t xml:space="preserve">The proposed timeline for the project is briefly analyzed stressing the key dates for time-critical components of T-REX. In particular we analyze in </w:t>
      </w:r>
      <w:r w:rsidR="00934A36" w:rsidRPr="0069621D">
        <w:rPr>
          <w:rFonts w:asciiTheme="majorHAnsi" w:hAnsiTheme="majorHAnsi"/>
          <w:szCs w:val="24"/>
        </w:rPr>
        <w:t xml:space="preserve">Section </w:t>
      </w:r>
      <w:r w:rsidR="00934A36" w:rsidRPr="0069621D">
        <w:rPr>
          <w:rFonts w:asciiTheme="majorHAnsi" w:hAnsiTheme="majorHAnsi"/>
          <w:szCs w:val="24"/>
        </w:rPr>
        <w:fldChar w:fldCharType="begin"/>
      </w:r>
      <w:r w:rsidR="00934A36" w:rsidRPr="0069621D">
        <w:rPr>
          <w:rFonts w:asciiTheme="majorHAnsi" w:hAnsiTheme="majorHAnsi"/>
          <w:szCs w:val="24"/>
        </w:rPr>
        <w:instrText xml:space="preserve"> REF _Ref464749049 \r \h </w:instrText>
      </w:r>
      <w:r w:rsidR="00037F59">
        <w:rPr>
          <w:rFonts w:asciiTheme="majorHAnsi" w:hAnsiTheme="majorHAnsi"/>
          <w:szCs w:val="24"/>
        </w:rPr>
        <w:instrText xml:space="preserve"> \* MERGEFORMAT </w:instrText>
      </w:r>
      <w:r w:rsidR="00934A36" w:rsidRPr="0069621D">
        <w:rPr>
          <w:rFonts w:asciiTheme="majorHAnsi" w:hAnsiTheme="majorHAnsi"/>
          <w:szCs w:val="24"/>
        </w:rPr>
      </w:r>
      <w:r w:rsidR="00934A36" w:rsidRPr="0069621D">
        <w:rPr>
          <w:rFonts w:asciiTheme="majorHAnsi" w:hAnsiTheme="majorHAnsi"/>
          <w:szCs w:val="24"/>
        </w:rPr>
        <w:fldChar w:fldCharType="separate"/>
      </w:r>
      <w:r w:rsidR="00C058F7">
        <w:rPr>
          <w:rFonts w:asciiTheme="majorHAnsi" w:hAnsiTheme="majorHAnsi"/>
          <w:szCs w:val="24"/>
        </w:rPr>
        <w:t>4.1</w:t>
      </w:r>
      <w:r w:rsidR="00934A36" w:rsidRPr="0069621D">
        <w:rPr>
          <w:rFonts w:asciiTheme="majorHAnsi" w:hAnsiTheme="majorHAnsi"/>
          <w:szCs w:val="24"/>
        </w:rPr>
        <w:fldChar w:fldCharType="end"/>
      </w:r>
      <w:r w:rsidR="00934A36" w:rsidRPr="0069621D">
        <w:rPr>
          <w:rFonts w:asciiTheme="majorHAnsi" w:hAnsiTheme="majorHAnsi"/>
          <w:szCs w:val="24"/>
        </w:rPr>
        <w:t xml:space="preserve"> </w:t>
      </w:r>
      <w:r w:rsidRPr="0069621D">
        <w:rPr>
          <w:rFonts w:asciiTheme="majorHAnsi" w:hAnsiTheme="majorHAnsi"/>
          <w:szCs w:val="24"/>
        </w:rPr>
        <w:t>a proposed strategy for mitigation of risks regarding the critical decision on detector technology.</w:t>
      </w:r>
      <w:r w:rsidRPr="0069621D">
        <w:rPr>
          <w:rFonts w:asciiTheme="majorHAnsi" w:hAnsiTheme="majorHAnsi"/>
          <w:szCs w:val="24"/>
        </w:rPr>
        <w:br w:type="page"/>
      </w:r>
    </w:p>
    <w:p w14:paraId="7D64B236" w14:textId="61CA5ACB" w:rsidR="00FF2749" w:rsidRPr="0069621D" w:rsidRDefault="00FF2749" w:rsidP="0095785B">
      <w:pPr>
        <w:pStyle w:val="Heading2"/>
        <w:jc w:val="both"/>
        <w:rPr>
          <w:rFonts w:asciiTheme="majorHAnsi" w:hAnsiTheme="majorHAnsi"/>
          <w:sz w:val="24"/>
          <w:szCs w:val="24"/>
        </w:rPr>
      </w:pPr>
      <w:bookmarkStart w:id="2" w:name="_Toc464809851"/>
      <w:r w:rsidRPr="0069621D">
        <w:rPr>
          <w:rFonts w:asciiTheme="majorHAnsi" w:hAnsiTheme="majorHAnsi"/>
          <w:sz w:val="24"/>
          <w:szCs w:val="24"/>
        </w:rPr>
        <w:lastRenderedPageBreak/>
        <w:t>Science case</w:t>
      </w:r>
      <w:bookmarkEnd w:id="2"/>
    </w:p>
    <w:p w14:paraId="2B60F0D8" w14:textId="77777777" w:rsidR="005424F4" w:rsidRPr="0069621D" w:rsidRDefault="005424F4" w:rsidP="0095785B">
      <w:pPr>
        <w:pStyle w:val="Heading3"/>
        <w:jc w:val="both"/>
        <w:rPr>
          <w:rFonts w:asciiTheme="majorHAnsi" w:hAnsiTheme="majorHAnsi"/>
          <w:szCs w:val="24"/>
        </w:rPr>
      </w:pPr>
      <w:bookmarkStart w:id="3" w:name="_Toc464809852"/>
      <w:r w:rsidRPr="0069621D">
        <w:rPr>
          <w:rFonts w:asciiTheme="majorHAnsi" w:hAnsiTheme="majorHAnsi"/>
          <w:szCs w:val="24"/>
        </w:rPr>
        <w:t>Spectroscopy for a broad user community</w:t>
      </w:r>
      <w:bookmarkEnd w:id="3"/>
    </w:p>
    <w:p w14:paraId="105F6136" w14:textId="76E89209" w:rsidR="00002252" w:rsidRPr="0069621D" w:rsidRDefault="00002252" w:rsidP="005B209C">
      <w:pPr>
        <w:autoSpaceDE w:val="0"/>
        <w:autoSpaceDN w:val="0"/>
        <w:adjustRightInd w:val="0"/>
        <w:spacing w:after="0"/>
        <w:jc w:val="both"/>
        <w:rPr>
          <w:rFonts w:asciiTheme="majorHAnsi" w:eastAsia="Calibri" w:hAnsiTheme="majorHAnsi" w:cs="CMR10"/>
        </w:rPr>
      </w:pPr>
      <w:r w:rsidRPr="0069621D">
        <w:rPr>
          <w:rFonts w:asciiTheme="majorHAnsi" w:eastAsia="Calibri" w:hAnsiTheme="majorHAnsi" w:cs="Tahoma"/>
        </w:rPr>
        <w:t xml:space="preserve">Exploiting both thermal and cold ESS moderators, T-REX will allow measurements in a wide energy range (from 20 µeV to 140 meV), with good energy-wavevector resolution, with Polarization Analysis (PA) option and in repetition rate multiplication mode. As such, it will have the flexibility to satisfy the needs of a very wide user community. </w:t>
      </w:r>
      <w:r w:rsidR="000F71F4" w:rsidRPr="0069621D">
        <w:rPr>
          <w:rFonts w:asciiTheme="majorHAnsi" w:eastAsia="Calibri" w:hAnsiTheme="majorHAnsi" w:cs="Tahoma"/>
        </w:rPr>
        <w:t xml:space="preserve"> </w:t>
      </w:r>
      <w:r w:rsidRPr="0069621D">
        <w:rPr>
          <w:rFonts w:asciiTheme="majorHAnsi" w:eastAsia="Calibri" w:hAnsiTheme="majorHAnsi" w:cs="Tahoma"/>
        </w:rPr>
        <w:t>Polarized neutrons will allow the separation of magnetic and nuclear scattering, the analysis of polarization and eigenvectors of magnetic excitations, and the separation of coherent and nuclear spin-incoherent scattering (i.e. in hydrogen containing samples). Non-polarized neutrons will enable more traditional investigations on coherent excitations, spin correlations and fluctuations, relaxations and diffusion processes, in a broad range of samples and applications.</w:t>
      </w:r>
      <w:r w:rsidR="000F71F4" w:rsidRPr="0069621D">
        <w:rPr>
          <w:rFonts w:asciiTheme="majorHAnsi" w:eastAsia="Calibri" w:hAnsiTheme="majorHAnsi" w:cs="Tahoma"/>
        </w:rPr>
        <w:t xml:space="preserve"> </w:t>
      </w:r>
      <w:r w:rsidRPr="0069621D">
        <w:rPr>
          <w:rFonts w:asciiTheme="majorHAnsi" w:eastAsia="Calibri" w:hAnsiTheme="majorHAnsi" w:cs="Tahoma"/>
        </w:rPr>
        <w:t xml:space="preserve">By tuning the choppers frequencies and phases, the users can match the requested energy resolution. The use of a polychromatic beam allows the optimization over a relatively narrow energy transfer range for an individual wavelength, still covering a wider energy range with all the other wavelengths available in a single band. By choosing the beam collimation, the </w:t>
      </w:r>
      <w:r w:rsidRPr="0069621D">
        <w:rPr>
          <w:rFonts w:asciiTheme="majorHAnsi" w:eastAsia="Calibri" w:hAnsiTheme="majorHAnsi" w:cs="Tahoma"/>
          <w:i/>
        </w:rPr>
        <w:t>Q</w:t>
      </w:r>
      <w:r w:rsidRPr="0069621D">
        <w:rPr>
          <w:rFonts w:asciiTheme="majorHAnsi" w:eastAsia="Calibri" w:hAnsiTheme="majorHAnsi" w:cs="Tahoma"/>
        </w:rPr>
        <w:t>-resolution can be tailored to the needs</w:t>
      </w:r>
      <w:r w:rsidR="0093036D">
        <w:rPr>
          <w:rFonts w:asciiTheme="majorHAnsi" w:eastAsia="Calibri" w:hAnsiTheme="majorHAnsi" w:cs="Tahoma"/>
        </w:rPr>
        <w:t xml:space="preserve"> of the users</w:t>
      </w:r>
      <w:r w:rsidRPr="0069621D">
        <w:rPr>
          <w:rFonts w:asciiTheme="majorHAnsi" w:eastAsia="Calibri" w:hAnsiTheme="majorHAnsi" w:cs="Tahoma"/>
        </w:rPr>
        <w:t xml:space="preserve"> and proper background conditions can be achieved to perform clean measurements down to the lowest detection angles (1°).</w:t>
      </w:r>
      <w:r w:rsidR="000F71F4" w:rsidRPr="0069621D">
        <w:rPr>
          <w:rFonts w:asciiTheme="majorHAnsi" w:eastAsia="Calibri" w:hAnsiTheme="majorHAnsi" w:cs="Tahoma"/>
        </w:rPr>
        <w:t xml:space="preserve"> </w:t>
      </w:r>
      <w:r w:rsidRPr="0069621D">
        <w:rPr>
          <w:rFonts w:asciiTheme="majorHAnsi" w:eastAsia="Calibri" w:hAnsiTheme="majorHAnsi" w:cs="Tahoma"/>
        </w:rPr>
        <w:t>In view of the wide user community, the sample area will host vario</w:t>
      </w:r>
      <w:r w:rsidR="00DD2973" w:rsidRPr="0069621D">
        <w:rPr>
          <w:rFonts w:asciiTheme="majorHAnsi" w:eastAsia="Calibri" w:hAnsiTheme="majorHAnsi" w:cs="Tahoma"/>
        </w:rPr>
        <w:t>us sample environment equipment</w:t>
      </w:r>
      <w:r w:rsidRPr="0069621D">
        <w:rPr>
          <w:rFonts w:asciiTheme="majorHAnsi" w:eastAsia="Calibri" w:hAnsiTheme="majorHAnsi" w:cs="Tahoma"/>
        </w:rPr>
        <w:t xml:space="preserve">, enabling high/low temperature, pressure, magnetic/electric fields. </w:t>
      </w:r>
      <w:r w:rsidRPr="0069621D">
        <w:rPr>
          <w:rFonts w:asciiTheme="majorHAnsi" w:eastAsia="Calibri" w:hAnsiTheme="majorHAnsi" w:cs="CMR10"/>
        </w:rPr>
        <w:t xml:space="preserve">More complex studies, such as </w:t>
      </w:r>
      <w:r w:rsidRPr="0069621D">
        <w:rPr>
          <w:rFonts w:asciiTheme="majorHAnsi" w:eastAsia="Calibri" w:hAnsiTheme="majorHAnsi" w:cs="CMR10"/>
          <w:i/>
        </w:rPr>
        <w:t>in-</w:t>
      </w:r>
      <w:r w:rsidRPr="0069621D">
        <w:rPr>
          <w:rFonts w:asciiTheme="majorHAnsi" w:eastAsia="Calibri" w:hAnsiTheme="majorHAnsi" w:cs="CMTI10"/>
          <w:i/>
        </w:rPr>
        <w:t>operando</w:t>
      </w:r>
      <w:r w:rsidRPr="0069621D">
        <w:rPr>
          <w:rFonts w:asciiTheme="majorHAnsi" w:eastAsia="Calibri" w:hAnsiTheme="majorHAnsi" w:cs="CMTI10"/>
        </w:rPr>
        <w:t xml:space="preserve"> </w:t>
      </w:r>
      <w:r w:rsidRPr="0069621D">
        <w:rPr>
          <w:rFonts w:asciiTheme="majorHAnsi" w:eastAsia="Calibri" w:hAnsiTheme="majorHAnsi" w:cs="CMR10"/>
        </w:rPr>
        <w:t>or levitation experiments, will be allowed by easy (top and side) access to the sample area and by auxiliary characterization tools in parallel to the scattering experiment.</w:t>
      </w:r>
    </w:p>
    <w:p w14:paraId="735AF911" w14:textId="77777777" w:rsidR="005424F4" w:rsidRPr="0069621D" w:rsidRDefault="005424F4" w:rsidP="004251AE">
      <w:pPr>
        <w:autoSpaceDE w:val="0"/>
        <w:autoSpaceDN w:val="0"/>
        <w:adjustRightInd w:val="0"/>
        <w:spacing w:after="0" w:line="240" w:lineRule="auto"/>
        <w:ind w:left="360"/>
        <w:jc w:val="both"/>
        <w:rPr>
          <w:rFonts w:asciiTheme="majorHAnsi" w:hAnsiTheme="majorHAnsi" w:cs="Tahoma"/>
          <w:szCs w:val="24"/>
        </w:rPr>
      </w:pPr>
    </w:p>
    <w:p w14:paraId="0411F6AB" w14:textId="77777777" w:rsidR="005424F4" w:rsidRPr="0069621D" w:rsidRDefault="005424F4" w:rsidP="004251AE">
      <w:pPr>
        <w:pStyle w:val="Heading3"/>
        <w:jc w:val="both"/>
        <w:rPr>
          <w:rFonts w:asciiTheme="majorHAnsi" w:hAnsiTheme="majorHAnsi"/>
          <w:szCs w:val="24"/>
        </w:rPr>
      </w:pPr>
      <w:bookmarkStart w:id="4" w:name="_Toc464809853"/>
      <w:r w:rsidRPr="0069621D">
        <w:rPr>
          <w:rFonts w:asciiTheme="majorHAnsi" w:hAnsiTheme="majorHAnsi"/>
          <w:szCs w:val="24"/>
        </w:rPr>
        <w:t>Quantum phenomena</w:t>
      </w:r>
      <w:bookmarkEnd w:id="4"/>
    </w:p>
    <w:p w14:paraId="0D53DB3D" w14:textId="3B1651D8" w:rsidR="00002252" w:rsidRPr="0069621D" w:rsidRDefault="00002252" w:rsidP="005B209C">
      <w:pPr>
        <w:autoSpaceDE w:val="0"/>
        <w:autoSpaceDN w:val="0"/>
        <w:adjustRightInd w:val="0"/>
        <w:spacing w:after="0"/>
        <w:jc w:val="both"/>
        <w:rPr>
          <w:rFonts w:asciiTheme="majorHAnsi" w:eastAsia="Calibri" w:hAnsiTheme="majorHAnsi" w:cs="CMR10"/>
        </w:rPr>
      </w:pPr>
      <w:r w:rsidRPr="0069621D">
        <w:rPr>
          <w:rFonts w:asciiTheme="majorHAnsi" w:eastAsia="Calibri" w:hAnsiTheme="majorHAnsi" w:cs="CMR10"/>
        </w:rPr>
        <w:t xml:space="preserve">Excitations in quantum condensed matter range from tenths of </w:t>
      </w:r>
      <w:r w:rsidRPr="0069621D">
        <w:rPr>
          <w:rFonts w:asciiTheme="majorHAnsi" w:eastAsia="Calibri" w:hAnsiTheme="majorHAnsi" w:cs="CMMI10"/>
        </w:rPr>
        <w:t>μ</w:t>
      </w:r>
      <w:r w:rsidRPr="0069621D">
        <w:rPr>
          <w:rFonts w:asciiTheme="majorHAnsi" w:eastAsia="Calibri" w:hAnsiTheme="majorHAnsi" w:cs="CMR10"/>
        </w:rPr>
        <w:t xml:space="preserve">eV to hundreds of meV. Typical samples are low-dimensional, topological and frustrated materials, quantum magnets, </w:t>
      </w:r>
      <w:r w:rsidR="003F2840">
        <w:rPr>
          <w:rFonts w:asciiTheme="majorHAnsi" w:eastAsia="Calibri" w:hAnsiTheme="majorHAnsi" w:cs="CMR10"/>
        </w:rPr>
        <w:t xml:space="preserve">unconventional </w:t>
      </w:r>
      <w:r w:rsidRPr="0069621D">
        <w:rPr>
          <w:rFonts w:asciiTheme="majorHAnsi" w:eastAsia="Calibri" w:hAnsiTheme="majorHAnsi" w:cs="CMR10"/>
        </w:rPr>
        <w:t>superconductors, multi-functional oxides, molecular magnets.</w:t>
      </w:r>
      <w:r w:rsidR="003F2840">
        <w:rPr>
          <w:rFonts w:asciiTheme="majorHAnsi" w:eastAsia="Calibri" w:hAnsiTheme="majorHAnsi" w:cs="CMR10"/>
        </w:rPr>
        <w:t xml:space="preserve"> Often neutrons are the only means to study magnetic excitations throughout the Brillouin zone. Neutrons are also unique to study low energy excitations at temperatures in the mK range, e.g. quantum critical systems.</w:t>
      </w:r>
      <w:r w:rsidRPr="0069621D">
        <w:rPr>
          <w:rFonts w:asciiTheme="majorHAnsi" w:eastAsia="Calibri" w:hAnsiTheme="majorHAnsi" w:cs="CMR10"/>
        </w:rPr>
        <w:t xml:space="preserve"> In these fields, single crystals provide the most stringent information, </w:t>
      </w:r>
      <w:r w:rsidR="00D674B7">
        <w:rPr>
          <w:rFonts w:asciiTheme="majorHAnsi" w:eastAsia="Calibri" w:hAnsiTheme="majorHAnsi" w:cs="CMR10"/>
        </w:rPr>
        <w:t>but often only small specimen are available, rendering the observation of weak features difficult or even impossible</w:t>
      </w:r>
      <w:r w:rsidRPr="0069621D">
        <w:rPr>
          <w:rFonts w:asciiTheme="majorHAnsi" w:eastAsia="Calibri" w:hAnsiTheme="majorHAnsi" w:cs="CMR10"/>
        </w:rPr>
        <w:t>. Such investigations will become readily possible thanks to the flux increase achieved by T-REX.</w:t>
      </w:r>
      <w:r w:rsidR="000F71F4" w:rsidRPr="0069621D">
        <w:rPr>
          <w:rFonts w:asciiTheme="majorHAnsi" w:eastAsia="Calibri" w:hAnsiTheme="majorHAnsi" w:cs="CMR10"/>
        </w:rPr>
        <w:t xml:space="preserve"> </w:t>
      </w:r>
      <w:r w:rsidRPr="0069621D">
        <w:rPr>
          <w:rFonts w:asciiTheme="majorHAnsi" w:eastAsia="Calibri" w:hAnsiTheme="majorHAnsi" w:cs="CMR10"/>
        </w:rPr>
        <w:t>In single-crystal studies, position sensitive detection is a must. In most cases, the relevant samples need to be measured in severe thermodynamical conditions, such as temperatures below few mK or above 1000 K, magnetic fields up to 10 T, pressures of several tens of GPa.</w:t>
      </w:r>
      <w:r w:rsidR="000F71F4" w:rsidRPr="0069621D">
        <w:rPr>
          <w:rFonts w:asciiTheme="majorHAnsi" w:eastAsia="Calibri" w:hAnsiTheme="majorHAnsi" w:cs="CMR10"/>
        </w:rPr>
        <w:t xml:space="preserve"> </w:t>
      </w:r>
      <w:r w:rsidRPr="0069621D">
        <w:rPr>
          <w:rFonts w:asciiTheme="majorHAnsi" w:eastAsia="Calibri" w:hAnsiTheme="majorHAnsi" w:cs="CMR10"/>
        </w:rPr>
        <w:t>PA is an essential asset in this context, as it allows separating different cross sections in a manifold of complex systems, ranging from heterogeneous magnetic thin films to multiferroics with chiral magnetic structures or magnetostriction effects.</w:t>
      </w:r>
    </w:p>
    <w:p w14:paraId="725D281F" w14:textId="77777777" w:rsidR="005424F4" w:rsidRPr="0069621D" w:rsidRDefault="005424F4" w:rsidP="004251AE">
      <w:pPr>
        <w:autoSpaceDE w:val="0"/>
        <w:autoSpaceDN w:val="0"/>
        <w:adjustRightInd w:val="0"/>
        <w:spacing w:after="0" w:line="240" w:lineRule="auto"/>
        <w:ind w:left="360"/>
        <w:jc w:val="both"/>
        <w:rPr>
          <w:rFonts w:asciiTheme="majorHAnsi" w:hAnsiTheme="majorHAnsi" w:cs="CMR10"/>
          <w:szCs w:val="24"/>
        </w:rPr>
      </w:pPr>
    </w:p>
    <w:p w14:paraId="7AD9182E" w14:textId="77777777" w:rsidR="005424F4" w:rsidRPr="0069621D" w:rsidRDefault="005424F4" w:rsidP="004251AE">
      <w:pPr>
        <w:pStyle w:val="Heading3"/>
        <w:jc w:val="both"/>
        <w:rPr>
          <w:rFonts w:asciiTheme="majorHAnsi" w:hAnsiTheme="majorHAnsi"/>
          <w:szCs w:val="24"/>
        </w:rPr>
      </w:pPr>
      <w:bookmarkStart w:id="5" w:name="_Toc464809854"/>
      <w:r w:rsidRPr="0069621D">
        <w:rPr>
          <w:rFonts w:asciiTheme="majorHAnsi" w:hAnsiTheme="majorHAnsi"/>
          <w:szCs w:val="24"/>
        </w:rPr>
        <w:t>Functional Materials</w:t>
      </w:r>
      <w:bookmarkEnd w:id="5"/>
    </w:p>
    <w:p w14:paraId="5181BE4D" w14:textId="624E9D37" w:rsidR="00002252" w:rsidRPr="0069621D" w:rsidRDefault="00002252" w:rsidP="00002252">
      <w:pPr>
        <w:autoSpaceDE w:val="0"/>
        <w:autoSpaceDN w:val="0"/>
        <w:adjustRightInd w:val="0"/>
        <w:spacing w:after="0"/>
        <w:jc w:val="both"/>
        <w:rPr>
          <w:rFonts w:asciiTheme="majorHAnsi" w:eastAsia="Calibri" w:hAnsiTheme="majorHAnsi" w:cs="Tahoma"/>
          <w:lang w:val="en-GB"/>
        </w:rPr>
      </w:pPr>
      <w:r w:rsidRPr="0069621D">
        <w:rPr>
          <w:rFonts w:asciiTheme="majorHAnsi" w:eastAsia="Calibri" w:hAnsiTheme="majorHAnsi" w:cs="Tahoma"/>
          <w:lang w:val="en-GB"/>
        </w:rPr>
        <w:t xml:space="preserve">Functional materials, such as catalysis metals, ion-transport materials, fuel cell membranes, </w:t>
      </w:r>
      <w:r w:rsidRPr="0069621D">
        <w:rPr>
          <w:rFonts w:asciiTheme="majorHAnsi" w:eastAsia="Calibri" w:hAnsiTheme="majorHAnsi" w:cs="CMR10"/>
          <w:lang w:val="en-GB"/>
        </w:rPr>
        <w:t xml:space="preserve">nanoporous or metal-organic frameworks for hydrogen storage, </w:t>
      </w:r>
      <w:r w:rsidRPr="0069621D">
        <w:rPr>
          <w:rFonts w:asciiTheme="majorHAnsi" w:eastAsia="Calibri" w:hAnsiTheme="majorHAnsi" w:cs="CMR10"/>
          <w:lang w:val="en-GB"/>
        </w:rPr>
        <w:lastRenderedPageBreak/>
        <w:t>nanomembranes for filtration, thermo-electric and magneto-caloric materials</w:t>
      </w:r>
      <w:r w:rsidRPr="0069621D">
        <w:rPr>
          <w:rFonts w:asciiTheme="majorHAnsi" w:eastAsia="Calibri" w:hAnsiTheme="majorHAnsi" w:cs="Tahoma"/>
          <w:lang w:val="en-GB"/>
        </w:rPr>
        <w:t xml:space="preserve"> promise applications for sustainable energies, environmental pollution, or water purification</w:t>
      </w:r>
      <w:r w:rsidR="00D674B7">
        <w:rPr>
          <w:rFonts w:asciiTheme="majorHAnsi" w:eastAsia="Calibri" w:hAnsiTheme="majorHAnsi" w:cs="Tahoma"/>
          <w:lang w:val="en-GB"/>
        </w:rPr>
        <w:t>, with high impact on society</w:t>
      </w:r>
      <w:r w:rsidRPr="0069621D">
        <w:rPr>
          <w:rFonts w:asciiTheme="majorHAnsi" w:eastAsia="Calibri" w:hAnsiTheme="majorHAnsi" w:cs="Tahoma"/>
          <w:lang w:val="en-GB"/>
        </w:rPr>
        <w:t xml:space="preserve">. Their functional capabilities are often governed by a coupling mechanism between phonons and spin waves (e.g. magneto-calorics), or phonons and ion diffusion (e.g. ion-transport materials). PA and high incident energies are simultaneously necessary to separate phonon and spin waves. High energies and high energy resolutions are both needed to measure phonons along with the quasielastic signal of diffusion processes. The latter often occur in complex spatial geometries, thus requiring access to a wide </w:t>
      </w:r>
      <w:r w:rsidRPr="0069621D">
        <w:rPr>
          <w:rFonts w:asciiTheme="majorHAnsi" w:eastAsia="Calibri" w:hAnsiTheme="majorHAnsi" w:cs="Tahoma"/>
          <w:i/>
          <w:lang w:val="en-GB"/>
        </w:rPr>
        <w:t>Q</w:t>
      </w:r>
      <w:r w:rsidRPr="0069621D">
        <w:rPr>
          <w:rFonts w:asciiTheme="majorHAnsi" w:eastAsia="Calibri" w:hAnsiTheme="majorHAnsi" w:cs="Tahoma"/>
          <w:lang w:val="en-GB"/>
        </w:rPr>
        <w:t xml:space="preserve">-range. In hydrogen storage materials, position, lineshape and </w:t>
      </w:r>
      <w:r w:rsidRPr="0069621D">
        <w:rPr>
          <w:rFonts w:asciiTheme="majorHAnsi" w:eastAsia="Calibri" w:hAnsiTheme="majorHAnsi" w:cs="Tahoma"/>
          <w:i/>
          <w:lang w:val="en-GB"/>
        </w:rPr>
        <w:t>Q</w:t>
      </w:r>
      <w:r w:rsidRPr="0069621D">
        <w:rPr>
          <w:rFonts w:asciiTheme="majorHAnsi" w:eastAsia="Calibri" w:hAnsiTheme="majorHAnsi" w:cs="Tahoma"/>
          <w:lang w:val="en-GB"/>
        </w:rPr>
        <w:t>-dependence of the quantum rotational peak of H</w:t>
      </w:r>
      <w:r w:rsidRPr="0069621D">
        <w:rPr>
          <w:rFonts w:asciiTheme="majorHAnsi" w:eastAsia="Calibri" w:hAnsiTheme="majorHAnsi" w:cs="Tahoma"/>
          <w:vertAlign w:val="subscript"/>
          <w:lang w:val="en-GB"/>
        </w:rPr>
        <w:t>2</w:t>
      </w:r>
      <w:r w:rsidRPr="0069621D">
        <w:rPr>
          <w:rFonts w:asciiTheme="majorHAnsi" w:eastAsia="Calibri" w:hAnsiTheme="majorHAnsi" w:cs="Tahoma"/>
          <w:lang w:val="en-GB"/>
        </w:rPr>
        <w:t xml:space="preserve"> at low temperatures provide rich information about number, strength and nature of the hydrogen binding sites. Again, this requires high incident energies, very good energy resolution and wide </w:t>
      </w:r>
      <w:r w:rsidRPr="0069621D">
        <w:rPr>
          <w:rFonts w:asciiTheme="majorHAnsi" w:eastAsia="Calibri" w:hAnsiTheme="majorHAnsi" w:cs="Tahoma"/>
          <w:i/>
          <w:lang w:val="en-GB"/>
        </w:rPr>
        <w:t>Q</w:t>
      </w:r>
      <w:r w:rsidRPr="0069621D">
        <w:rPr>
          <w:rFonts w:asciiTheme="majorHAnsi" w:eastAsia="Calibri" w:hAnsiTheme="majorHAnsi" w:cs="Tahoma"/>
          <w:lang w:val="en-GB"/>
        </w:rPr>
        <w:t xml:space="preserve">-range simultaneously. Finally, </w:t>
      </w:r>
      <w:r w:rsidRPr="0069621D">
        <w:rPr>
          <w:rFonts w:asciiTheme="majorHAnsi" w:eastAsia="Calibri" w:hAnsiTheme="majorHAnsi" w:cs="Tahoma"/>
          <w:i/>
          <w:lang w:val="en-GB"/>
        </w:rPr>
        <w:t>in-operando</w:t>
      </w:r>
      <w:r w:rsidRPr="0069621D">
        <w:rPr>
          <w:rFonts w:asciiTheme="majorHAnsi" w:eastAsia="Calibri" w:hAnsiTheme="majorHAnsi" w:cs="Tahoma"/>
          <w:lang w:val="en-GB"/>
        </w:rPr>
        <w:t xml:space="preserve"> studies of prototype membranes, for fuel cells or nanofiltration, are nowadays severely limited by the reduced volumes of the working devices that can be installed in the neutron beam and will strongly benefit from the increased flux of T-REX. </w:t>
      </w:r>
      <w:r w:rsidR="000F71F4" w:rsidRPr="0069621D">
        <w:rPr>
          <w:rFonts w:asciiTheme="majorHAnsi" w:eastAsia="Calibri" w:hAnsiTheme="majorHAnsi" w:cs="Tahoma"/>
          <w:lang w:val="en-GB"/>
        </w:rPr>
        <w:t>F</w:t>
      </w:r>
      <w:r w:rsidRPr="0069621D">
        <w:rPr>
          <w:rFonts w:asciiTheme="majorHAnsi" w:eastAsia="Calibri" w:hAnsiTheme="majorHAnsi" w:cs="Tahoma"/>
          <w:lang w:val="en-GB"/>
        </w:rPr>
        <w:t>unctional materials are a typical field needing simultaneously all the capabilities of T-REX.</w:t>
      </w:r>
    </w:p>
    <w:p w14:paraId="768EC2B1" w14:textId="77777777" w:rsidR="00002252" w:rsidRPr="0069621D" w:rsidRDefault="00002252" w:rsidP="00002252">
      <w:pPr>
        <w:autoSpaceDE w:val="0"/>
        <w:autoSpaceDN w:val="0"/>
        <w:adjustRightInd w:val="0"/>
        <w:spacing w:after="0"/>
        <w:jc w:val="both"/>
        <w:rPr>
          <w:rFonts w:asciiTheme="majorHAnsi" w:eastAsia="Calibri" w:hAnsiTheme="majorHAnsi" w:cs="Tahoma"/>
          <w:lang w:val="en-GB"/>
        </w:rPr>
      </w:pPr>
    </w:p>
    <w:p w14:paraId="14AE2A55" w14:textId="2159D479" w:rsidR="005424F4" w:rsidRPr="0069621D" w:rsidRDefault="00002252" w:rsidP="004251AE">
      <w:pPr>
        <w:pStyle w:val="Heading3"/>
        <w:jc w:val="both"/>
        <w:rPr>
          <w:rFonts w:asciiTheme="majorHAnsi" w:hAnsiTheme="majorHAnsi"/>
          <w:szCs w:val="24"/>
        </w:rPr>
      </w:pPr>
      <w:bookmarkStart w:id="6" w:name="_Toc464663778"/>
      <w:bookmarkStart w:id="7" w:name="_Toc464809855"/>
      <w:bookmarkEnd w:id="6"/>
      <w:r w:rsidRPr="0069621D">
        <w:rPr>
          <w:rFonts w:asciiTheme="majorHAnsi" w:eastAsia="Calibri" w:hAnsiTheme="majorHAnsi" w:cs="Tahoma"/>
        </w:rPr>
        <w:t>Disordered systems, Soft matter and Life Sciences</w:t>
      </w:r>
      <w:bookmarkEnd w:id="7"/>
    </w:p>
    <w:p w14:paraId="1045D020" w14:textId="7CF22756" w:rsidR="00002252" w:rsidRPr="0069621D" w:rsidRDefault="00002252" w:rsidP="005B209C">
      <w:pPr>
        <w:autoSpaceDE w:val="0"/>
        <w:autoSpaceDN w:val="0"/>
        <w:adjustRightInd w:val="0"/>
        <w:spacing w:after="0" w:line="240" w:lineRule="auto"/>
        <w:jc w:val="both"/>
        <w:rPr>
          <w:rFonts w:asciiTheme="majorHAnsi" w:eastAsia="Calibri" w:hAnsiTheme="majorHAnsi" w:cs="Tahoma"/>
          <w:lang w:val="en-GB"/>
        </w:rPr>
      </w:pPr>
      <w:r w:rsidRPr="0069621D">
        <w:rPr>
          <w:rFonts w:asciiTheme="majorHAnsi" w:eastAsia="Calibri" w:hAnsiTheme="majorHAnsi" w:cs="Tahoma"/>
          <w:lang w:val="en-GB"/>
        </w:rPr>
        <w:t xml:space="preserve">Neutron spectroscopy is nowadays a widespread tool for studying disordered materials, soft matter and life sciences.  The number of such systems studied with neutrons ranges from simple and complex liquids to glassy systems; from natural and artificial polymers to proteins, nucleic acids and lipid membranes; from gels of all kinds to complex biological molecules, like chromatin in the cell nucleus or entire living cells. More recently new artificial polymers have been engineered to mimic the functional behaviour of real proteins, </w:t>
      </w:r>
      <w:r w:rsidR="00D674B7">
        <w:rPr>
          <w:rFonts w:asciiTheme="majorHAnsi" w:eastAsia="Calibri" w:hAnsiTheme="majorHAnsi" w:cs="Tahoma"/>
          <w:lang w:val="en-GB"/>
        </w:rPr>
        <w:t>bring</w:t>
      </w:r>
      <w:r w:rsidRPr="0069621D">
        <w:rPr>
          <w:rFonts w:asciiTheme="majorHAnsi" w:eastAsia="Calibri" w:hAnsiTheme="majorHAnsi" w:cs="Tahoma"/>
          <w:lang w:val="en-GB"/>
        </w:rPr>
        <w:t xml:space="preserve">ing the two fields of soft matter and life sciences even closer. In all such systems, it is clear nowadays that “functionality” is governed by </w:t>
      </w:r>
      <w:r w:rsidRPr="0069621D">
        <w:rPr>
          <w:rFonts w:asciiTheme="majorHAnsi" w:eastAsia="Calibri" w:hAnsiTheme="majorHAnsi" w:cs="Tahoma"/>
          <w:i/>
          <w:lang w:val="en-GB"/>
        </w:rPr>
        <w:t>ps</w:t>
      </w:r>
      <w:r w:rsidRPr="0069621D">
        <w:rPr>
          <w:rFonts w:asciiTheme="majorHAnsi" w:eastAsia="Calibri" w:hAnsiTheme="majorHAnsi" w:cs="Tahoma"/>
          <w:lang w:val="en-GB"/>
        </w:rPr>
        <w:t xml:space="preserve"> and </w:t>
      </w:r>
      <w:r w:rsidRPr="0069621D">
        <w:rPr>
          <w:rFonts w:asciiTheme="majorHAnsi" w:eastAsia="Calibri" w:hAnsiTheme="majorHAnsi" w:cs="Tahoma"/>
          <w:i/>
          <w:lang w:val="en-GB"/>
        </w:rPr>
        <w:t>ns</w:t>
      </w:r>
      <w:r w:rsidRPr="0069621D">
        <w:rPr>
          <w:rFonts w:asciiTheme="majorHAnsi" w:eastAsia="Calibri" w:hAnsiTheme="majorHAnsi" w:cs="Tahoma"/>
          <w:lang w:val="en-GB"/>
        </w:rPr>
        <w:t xml:space="preserve"> dynamics, where low-energy single-particle diffusional motions and high-energy collective modes play equally important roles, and are often entangled with each other. Such scientific fields obviously need the very wide dynamical range of T-REX, capable of measuring both quasielastic and inelastic scattering, independently of the specific kind of sample under investigation.</w:t>
      </w:r>
    </w:p>
    <w:p w14:paraId="68EBC856" w14:textId="0EF0FDC6" w:rsidR="000331A3" w:rsidRPr="0069621D" w:rsidRDefault="00002252" w:rsidP="005B209C">
      <w:pPr>
        <w:autoSpaceDE w:val="0"/>
        <w:autoSpaceDN w:val="0"/>
        <w:adjustRightInd w:val="0"/>
        <w:spacing w:after="0" w:line="240" w:lineRule="auto"/>
        <w:jc w:val="both"/>
        <w:rPr>
          <w:rFonts w:asciiTheme="majorHAnsi" w:eastAsia="Calibri" w:hAnsiTheme="majorHAnsi" w:cs="Tahoma"/>
          <w:lang w:val="en-GB"/>
        </w:rPr>
      </w:pPr>
      <w:r w:rsidRPr="0069621D">
        <w:rPr>
          <w:rFonts w:asciiTheme="majorHAnsi" w:eastAsia="Calibri" w:hAnsiTheme="majorHAnsi" w:cs="Tahoma"/>
          <w:lang w:val="en-GB"/>
        </w:rPr>
        <w:t>Moreover, soft matter and life science samples, where hydrogen atoms are ubiquitous and abundant, will greatly benefit from the availability of PA that will provide a clean way to separate coherent and incoherent scattering. Finally, recent cutting-edge experimental results are suggesting that functional vibrational motions have often an anisotropic character. Therefore a more stringent need to study oriented single-crystal samples is emerging also in the field of soft matter and life science. These will be pioneering experiments that future neutron sources will have to face. The high flux combined with the 4D-mapping capabilities of T-REX make the instrument ready for such scientific challenges.</w:t>
      </w:r>
    </w:p>
    <w:p w14:paraId="4E44513F" w14:textId="77777777" w:rsidR="000331A3" w:rsidRPr="0069621D" w:rsidRDefault="000331A3">
      <w:pPr>
        <w:spacing w:after="200" w:line="276" w:lineRule="auto"/>
        <w:rPr>
          <w:rFonts w:asciiTheme="majorHAnsi" w:eastAsia="Calibri" w:hAnsiTheme="majorHAnsi" w:cs="Tahoma"/>
          <w:lang w:val="en-GB"/>
        </w:rPr>
      </w:pPr>
      <w:r w:rsidRPr="0069621D">
        <w:rPr>
          <w:rFonts w:asciiTheme="majorHAnsi" w:eastAsia="Calibri" w:hAnsiTheme="majorHAnsi" w:cs="Tahoma"/>
          <w:lang w:val="en-GB"/>
        </w:rPr>
        <w:br w:type="page"/>
      </w:r>
    </w:p>
    <w:p w14:paraId="256A1066" w14:textId="473DA8D0" w:rsidR="00A80621" w:rsidRPr="0069621D" w:rsidRDefault="000331A3" w:rsidP="0095785B">
      <w:pPr>
        <w:pStyle w:val="Heading2"/>
        <w:jc w:val="both"/>
        <w:rPr>
          <w:rFonts w:asciiTheme="majorHAnsi" w:hAnsiTheme="majorHAnsi" w:cs="Tahoma"/>
          <w:sz w:val="24"/>
          <w:szCs w:val="24"/>
        </w:rPr>
      </w:pPr>
      <w:bookmarkStart w:id="8" w:name="_Toc464809856"/>
      <w:r w:rsidRPr="0069621D">
        <w:rPr>
          <w:rFonts w:asciiTheme="majorHAnsi" w:hAnsiTheme="majorHAnsi"/>
          <w:sz w:val="24"/>
          <w:szCs w:val="24"/>
        </w:rPr>
        <w:lastRenderedPageBreak/>
        <w:t>R</w:t>
      </w:r>
      <w:r w:rsidR="00A80621" w:rsidRPr="0069621D">
        <w:rPr>
          <w:rFonts w:asciiTheme="majorHAnsi" w:hAnsiTheme="majorHAnsi"/>
          <w:sz w:val="24"/>
          <w:szCs w:val="24"/>
        </w:rPr>
        <w:t>equirements</w:t>
      </w:r>
      <w:bookmarkEnd w:id="8"/>
    </w:p>
    <w:p w14:paraId="7D29F018" w14:textId="7F68A242" w:rsidR="005424F4" w:rsidRPr="0069621D" w:rsidRDefault="00276CCF" w:rsidP="0095785B">
      <w:pPr>
        <w:jc w:val="both"/>
        <w:rPr>
          <w:rFonts w:asciiTheme="majorHAnsi" w:hAnsiTheme="majorHAnsi" w:cs="Calibri"/>
          <w:szCs w:val="24"/>
        </w:rPr>
      </w:pPr>
      <w:r w:rsidRPr="0069621D">
        <w:rPr>
          <w:rFonts w:asciiTheme="majorHAnsi" w:hAnsiTheme="majorHAnsi"/>
          <w:szCs w:val="24"/>
        </w:rPr>
        <w:t xml:space="preserve">The top level </w:t>
      </w:r>
      <w:r w:rsidR="00F46E7D" w:rsidRPr="0069621D">
        <w:rPr>
          <w:rFonts w:asciiTheme="majorHAnsi" w:hAnsiTheme="majorHAnsi"/>
          <w:szCs w:val="24"/>
        </w:rPr>
        <w:t xml:space="preserve">scientific </w:t>
      </w:r>
      <w:r w:rsidRPr="0069621D">
        <w:rPr>
          <w:rFonts w:asciiTheme="majorHAnsi" w:hAnsiTheme="majorHAnsi"/>
          <w:szCs w:val="24"/>
        </w:rPr>
        <w:t xml:space="preserve">requirements for </w:t>
      </w:r>
      <w:r w:rsidR="005424F4" w:rsidRPr="0069621D">
        <w:rPr>
          <w:rFonts w:asciiTheme="majorHAnsi" w:hAnsiTheme="majorHAnsi"/>
          <w:szCs w:val="24"/>
        </w:rPr>
        <w:t>T-REX</w:t>
      </w:r>
      <w:r w:rsidRPr="0069621D">
        <w:rPr>
          <w:rFonts w:asciiTheme="majorHAnsi" w:hAnsiTheme="majorHAnsi"/>
          <w:szCs w:val="24"/>
        </w:rPr>
        <w:t xml:space="preserve"> define the target scope for the instrument construction project. They have been formulated to capture the key aspects of the science case described in the proposal and are:</w:t>
      </w:r>
    </w:p>
    <w:p w14:paraId="4CECB78A" w14:textId="4F6B788A" w:rsidR="005424F4" w:rsidRPr="0069621D" w:rsidRDefault="005424F4" w:rsidP="00F648D3">
      <w:pPr>
        <w:pStyle w:val="ListParagraph"/>
        <w:numPr>
          <w:ilvl w:val="0"/>
          <w:numId w:val="10"/>
        </w:numPr>
        <w:autoSpaceDE w:val="0"/>
        <w:autoSpaceDN w:val="0"/>
        <w:adjustRightInd w:val="0"/>
        <w:spacing w:after="0" w:line="240" w:lineRule="auto"/>
        <w:ind w:left="425" w:hanging="425"/>
        <w:jc w:val="both"/>
        <w:rPr>
          <w:rFonts w:asciiTheme="majorHAnsi" w:hAnsiTheme="majorHAnsi" w:cs="ArialMT"/>
          <w:szCs w:val="24"/>
        </w:rPr>
      </w:pPr>
      <w:r w:rsidRPr="0069621D">
        <w:rPr>
          <w:rFonts w:asciiTheme="majorHAnsi" w:hAnsiTheme="majorHAnsi" w:cs="ArialMT"/>
          <w:szCs w:val="24"/>
        </w:rPr>
        <w:t xml:space="preserve">The instrument shall allow data to be collected to min </w:t>
      </w:r>
      <w:r w:rsidR="000331A3" w:rsidRPr="0069621D">
        <w:rPr>
          <w:rFonts w:asciiTheme="majorHAnsi" w:hAnsiTheme="majorHAnsi" w:cs="ArialMT"/>
          <w:szCs w:val="24"/>
        </w:rPr>
        <w:t xml:space="preserve">en. </w:t>
      </w:r>
      <w:r w:rsidRPr="0069621D">
        <w:rPr>
          <w:rFonts w:asciiTheme="majorHAnsi" w:hAnsiTheme="majorHAnsi" w:cs="ArialMT"/>
          <w:szCs w:val="24"/>
        </w:rPr>
        <w:t>transfer of 20 µeV.</w:t>
      </w:r>
    </w:p>
    <w:p w14:paraId="3049F57C" w14:textId="29A8B90C" w:rsidR="005424F4" w:rsidRPr="0069621D" w:rsidRDefault="005424F4" w:rsidP="00F648D3">
      <w:pPr>
        <w:pStyle w:val="ListParagraph"/>
        <w:numPr>
          <w:ilvl w:val="0"/>
          <w:numId w:val="10"/>
        </w:numPr>
        <w:autoSpaceDE w:val="0"/>
        <w:autoSpaceDN w:val="0"/>
        <w:adjustRightInd w:val="0"/>
        <w:spacing w:after="0" w:line="240" w:lineRule="auto"/>
        <w:ind w:left="425" w:hanging="425"/>
        <w:jc w:val="both"/>
        <w:rPr>
          <w:rFonts w:asciiTheme="majorHAnsi" w:hAnsiTheme="majorHAnsi" w:cs="ArialMT"/>
          <w:szCs w:val="24"/>
        </w:rPr>
      </w:pPr>
      <w:r w:rsidRPr="0069621D">
        <w:rPr>
          <w:rFonts w:asciiTheme="majorHAnsi" w:hAnsiTheme="majorHAnsi" w:cs="ArialMT"/>
          <w:szCs w:val="24"/>
        </w:rPr>
        <w:t xml:space="preserve">The instrument shall allow data to be collected to max </w:t>
      </w:r>
      <w:r w:rsidR="000331A3" w:rsidRPr="0069621D">
        <w:rPr>
          <w:rFonts w:asciiTheme="majorHAnsi" w:hAnsiTheme="majorHAnsi" w:cs="ArialMT"/>
          <w:szCs w:val="24"/>
        </w:rPr>
        <w:t xml:space="preserve">en. </w:t>
      </w:r>
      <w:r w:rsidRPr="0069621D">
        <w:rPr>
          <w:rFonts w:asciiTheme="majorHAnsi" w:hAnsiTheme="majorHAnsi" w:cs="ArialMT"/>
          <w:szCs w:val="24"/>
        </w:rPr>
        <w:t>transfer of 140 meV.</w:t>
      </w:r>
    </w:p>
    <w:p w14:paraId="205B7369" w14:textId="0F6B41E2" w:rsidR="005424F4" w:rsidRPr="0069621D" w:rsidRDefault="005424F4" w:rsidP="00F648D3">
      <w:pPr>
        <w:pStyle w:val="ListParagraph"/>
        <w:numPr>
          <w:ilvl w:val="0"/>
          <w:numId w:val="10"/>
        </w:numPr>
        <w:autoSpaceDE w:val="0"/>
        <w:autoSpaceDN w:val="0"/>
        <w:adjustRightInd w:val="0"/>
        <w:spacing w:after="0" w:line="240" w:lineRule="auto"/>
        <w:ind w:left="425" w:hanging="425"/>
        <w:jc w:val="both"/>
        <w:rPr>
          <w:rFonts w:asciiTheme="majorHAnsi" w:hAnsiTheme="majorHAnsi" w:cs="ArialMT"/>
          <w:szCs w:val="24"/>
        </w:rPr>
      </w:pPr>
      <w:r w:rsidRPr="0069621D">
        <w:rPr>
          <w:rFonts w:asciiTheme="majorHAnsi" w:hAnsiTheme="majorHAnsi" w:cs="ArialMT"/>
          <w:szCs w:val="24"/>
        </w:rPr>
        <w:t xml:space="preserve">The instrument shall allow data to be collected to minimum </w:t>
      </w:r>
      <w:r w:rsidR="000F71F4" w:rsidRPr="0069621D">
        <w:rPr>
          <w:rFonts w:asciiTheme="majorHAnsi" w:hAnsiTheme="majorHAnsi" w:cs="ArialMT"/>
          <w:szCs w:val="24"/>
        </w:rPr>
        <w:t>Q</w:t>
      </w:r>
      <w:r w:rsidRPr="0069621D">
        <w:rPr>
          <w:rFonts w:asciiTheme="majorHAnsi" w:hAnsiTheme="majorHAnsi" w:cs="ArialMT"/>
          <w:szCs w:val="24"/>
        </w:rPr>
        <w:t xml:space="preserve"> of 0.05 Å</w:t>
      </w:r>
      <w:r w:rsidRPr="0069621D">
        <w:rPr>
          <w:rFonts w:asciiTheme="majorHAnsi" w:hAnsiTheme="majorHAnsi" w:cs="ArialMT"/>
          <w:szCs w:val="24"/>
          <w:vertAlign w:val="superscript"/>
        </w:rPr>
        <w:t>-1</w:t>
      </w:r>
      <w:r w:rsidRPr="0069621D">
        <w:rPr>
          <w:rFonts w:asciiTheme="majorHAnsi" w:hAnsiTheme="majorHAnsi" w:cs="ArialMT"/>
          <w:szCs w:val="24"/>
        </w:rPr>
        <w:t>.</w:t>
      </w:r>
    </w:p>
    <w:p w14:paraId="6F67430E" w14:textId="20CB29DC" w:rsidR="005424F4" w:rsidRPr="0069621D" w:rsidRDefault="005424F4" w:rsidP="00F648D3">
      <w:pPr>
        <w:pStyle w:val="ListParagraph"/>
        <w:numPr>
          <w:ilvl w:val="0"/>
          <w:numId w:val="10"/>
        </w:numPr>
        <w:autoSpaceDE w:val="0"/>
        <w:autoSpaceDN w:val="0"/>
        <w:adjustRightInd w:val="0"/>
        <w:spacing w:after="0" w:line="240" w:lineRule="auto"/>
        <w:ind w:left="425" w:hanging="425"/>
        <w:jc w:val="both"/>
        <w:rPr>
          <w:rFonts w:asciiTheme="majorHAnsi" w:hAnsiTheme="majorHAnsi" w:cs="ArialMT"/>
          <w:szCs w:val="24"/>
        </w:rPr>
      </w:pPr>
      <w:r w:rsidRPr="0069621D">
        <w:rPr>
          <w:rFonts w:asciiTheme="majorHAnsi" w:hAnsiTheme="majorHAnsi" w:cs="ArialMT"/>
          <w:szCs w:val="24"/>
        </w:rPr>
        <w:t xml:space="preserve">The instrument shall allow data to be collected to maximum </w:t>
      </w:r>
      <w:r w:rsidR="000F71F4" w:rsidRPr="0069621D">
        <w:rPr>
          <w:rFonts w:asciiTheme="majorHAnsi" w:hAnsiTheme="majorHAnsi" w:cs="ArialMT"/>
          <w:szCs w:val="24"/>
        </w:rPr>
        <w:t>Q</w:t>
      </w:r>
      <w:r w:rsidRPr="0069621D">
        <w:rPr>
          <w:rFonts w:asciiTheme="majorHAnsi" w:hAnsiTheme="majorHAnsi" w:cs="ArialMT"/>
          <w:szCs w:val="24"/>
        </w:rPr>
        <w:t xml:space="preserve"> of 10 Å</w:t>
      </w:r>
      <w:r w:rsidRPr="0069621D">
        <w:rPr>
          <w:rFonts w:asciiTheme="majorHAnsi" w:hAnsiTheme="majorHAnsi" w:cs="ArialMT"/>
          <w:szCs w:val="24"/>
          <w:vertAlign w:val="superscript"/>
        </w:rPr>
        <w:t>-1</w:t>
      </w:r>
      <w:r w:rsidRPr="0069621D">
        <w:rPr>
          <w:rFonts w:asciiTheme="majorHAnsi" w:hAnsiTheme="majorHAnsi" w:cs="ArialMT"/>
          <w:szCs w:val="24"/>
        </w:rPr>
        <w:t>.</w:t>
      </w:r>
    </w:p>
    <w:p w14:paraId="67846DF7" w14:textId="77777777" w:rsidR="005424F4" w:rsidRPr="0069621D" w:rsidRDefault="005424F4" w:rsidP="00F648D3">
      <w:pPr>
        <w:pStyle w:val="ListParagraph"/>
        <w:numPr>
          <w:ilvl w:val="0"/>
          <w:numId w:val="10"/>
        </w:numPr>
        <w:autoSpaceDE w:val="0"/>
        <w:autoSpaceDN w:val="0"/>
        <w:adjustRightInd w:val="0"/>
        <w:spacing w:after="0" w:line="240" w:lineRule="auto"/>
        <w:ind w:left="425" w:hanging="425"/>
        <w:jc w:val="both"/>
        <w:rPr>
          <w:rFonts w:asciiTheme="majorHAnsi" w:hAnsiTheme="majorHAnsi" w:cs="ArialMT"/>
          <w:szCs w:val="24"/>
        </w:rPr>
      </w:pPr>
      <w:r w:rsidRPr="0069621D">
        <w:rPr>
          <w:rFonts w:asciiTheme="majorHAnsi" w:hAnsiTheme="majorHAnsi" w:cs="ArialMT"/>
          <w:szCs w:val="24"/>
        </w:rPr>
        <w:t>The instrument shall match the size of the neutron beam to the size of the sample, assuring the homogenous illumination of rotating samples.</w:t>
      </w:r>
    </w:p>
    <w:p w14:paraId="5E7B7C90" w14:textId="2D119D96" w:rsidR="005424F4" w:rsidRPr="0069621D" w:rsidRDefault="005424F4" w:rsidP="00F648D3">
      <w:pPr>
        <w:pStyle w:val="ListParagraph"/>
        <w:numPr>
          <w:ilvl w:val="0"/>
          <w:numId w:val="10"/>
        </w:numPr>
        <w:autoSpaceDE w:val="0"/>
        <w:autoSpaceDN w:val="0"/>
        <w:adjustRightInd w:val="0"/>
        <w:spacing w:after="0" w:line="240" w:lineRule="auto"/>
        <w:ind w:left="425" w:hanging="425"/>
        <w:jc w:val="both"/>
        <w:rPr>
          <w:rFonts w:asciiTheme="majorHAnsi" w:hAnsiTheme="majorHAnsi" w:cs="ArialMT"/>
          <w:szCs w:val="24"/>
        </w:rPr>
      </w:pPr>
      <w:r w:rsidRPr="0069621D">
        <w:rPr>
          <w:rFonts w:asciiTheme="majorHAnsi" w:hAnsiTheme="majorHAnsi" w:cs="ArialMT"/>
          <w:szCs w:val="24"/>
        </w:rPr>
        <w:t>The instrument shall allow data to be collected to min scattering angle of 1°.</w:t>
      </w:r>
    </w:p>
    <w:p w14:paraId="4266865D" w14:textId="77777777" w:rsidR="005424F4" w:rsidRPr="0069621D" w:rsidRDefault="005424F4" w:rsidP="00F648D3">
      <w:pPr>
        <w:pStyle w:val="ListParagraph"/>
        <w:numPr>
          <w:ilvl w:val="0"/>
          <w:numId w:val="10"/>
        </w:numPr>
        <w:autoSpaceDE w:val="0"/>
        <w:autoSpaceDN w:val="0"/>
        <w:adjustRightInd w:val="0"/>
        <w:spacing w:after="0" w:line="240" w:lineRule="auto"/>
        <w:ind w:left="425" w:hanging="425"/>
        <w:jc w:val="both"/>
        <w:rPr>
          <w:rFonts w:asciiTheme="majorHAnsi" w:hAnsiTheme="majorHAnsi" w:cs="ArialMT"/>
          <w:szCs w:val="24"/>
        </w:rPr>
      </w:pPr>
      <w:r w:rsidRPr="0069621D">
        <w:rPr>
          <w:rFonts w:asciiTheme="majorHAnsi" w:hAnsiTheme="majorHAnsi" w:cs="ArialMT"/>
          <w:szCs w:val="24"/>
        </w:rPr>
        <w:t>The instrument shall allow the analysis of neutron spin polarization.</w:t>
      </w:r>
    </w:p>
    <w:p w14:paraId="723D86C2" w14:textId="17D753F8" w:rsidR="005424F4" w:rsidRPr="0069621D" w:rsidRDefault="005424F4" w:rsidP="00F648D3">
      <w:pPr>
        <w:pStyle w:val="ListParagraph"/>
        <w:numPr>
          <w:ilvl w:val="0"/>
          <w:numId w:val="10"/>
        </w:numPr>
        <w:autoSpaceDE w:val="0"/>
        <w:autoSpaceDN w:val="0"/>
        <w:adjustRightInd w:val="0"/>
        <w:spacing w:after="0" w:line="240" w:lineRule="auto"/>
        <w:ind w:left="425" w:hanging="425"/>
        <w:jc w:val="both"/>
        <w:rPr>
          <w:rFonts w:asciiTheme="majorHAnsi" w:hAnsiTheme="majorHAnsi" w:cs="ArialMT"/>
          <w:szCs w:val="24"/>
        </w:rPr>
      </w:pPr>
      <w:r w:rsidRPr="0069621D">
        <w:rPr>
          <w:rFonts w:asciiTheme="majorHAnsi" w:hAnsiTheme="majorHAnsi" w:cs="ArialMT"/>
          <w:szCs w:val="24"/>
        </w:rPr>
        <w:t xml:space="preserve">The instrument shall allow the </w:t>
      </w:r>
      <w:r w:rsidR="000F71F4" w:rsidRPr="0069621D">
        <w:rPr>
          <w:rFonts w:asciiTheme="majorHAnsi" w:hAnsiTheme="majorHAnsi" w:cs="ArialMT"/>
          <w:szCs w:val="24"/>
        </w:rPr>
        <w:t xml:space="preserve">E </w:t>
      </w:r>
      <w:r w:rsidRPr="0069621D">
        <w:rPr>
          <w:rFonts w:asciiTheme="majorHAnsi" w:hAnsiTheme="majorHAnsi" w:cs="ArialMT"/>
          <w:szCs w:val="24"/>
        </w:rPr>
        <w:t>resolution to be optimized for the experiment.</w:t>
      </w:r>
    </w:p>
    <w:p w14:paraId="3D67ACAC" w14:textId="77777777" w:rsidR="005424F4" w:rsidRPr="0069621D" w:rsidRDefault="005424F4" w:rsidP="00F648D3">
      <w:pPr>
        <w:pStyle w:val="ListParagraph"/>
        <w:numPr>
          <w:ilvl w:val="0"/>
          <w:numId w:val="10"/>
        </w:numPr>
        <w:autoSpaceDE w:val="0"/>
        <w:autoSpaceDN w:val="0"/>
        <w:adjustRightInd w:val="0"/>
        <w:spacing w:after="0" w:line="240" w:lineRule="auto"/>
        <w:ind w:left="425" w:hanging="425"/>
        <w:jc w:val="both"/>
        <w:rPr>
          <w:rFonts w:asciiTheme="majorHAnsi" w:hAnsiTheme="majorHAnsi" w:cs="ArialMT"/>
          <w:szCs w:val="24"/>
        </w:rPr>
      </w:pPr>
      <w:r w:rsidRPr="0069621D">
        <w:rPr>
          <w:rFonts w:asciiTheme="majorHAnsi" w:hAnsiTheme="majorHAnsi" w:cs="ArialMT"/>
          <w:szCs w:val="24"/>
        </w:rPr>
        <w:t>The instrument should allow the Q resolution to be optimized for the experiment.</w:t>
      </w:r>
    </w:p>
    <w:p w14:paraId="4D58276A" w14:textId="77777777" w:rsidR="005424F4" w:rsidRPr="0069621D" w:rsidRDefault="005424F4" w:rsidP="00F648D3">
      <w:pPr>
        <w:pStyle w:val="ListParagraph"/>
        <w:numPr>
          <w:ilvl w:val="0"/>
          <w:numId w:val="10"/>
        </w:numPr>
        <w:autoSpaceDE w:val="0"/>
        <w:autoSpaceDN w:val="0"/>
        <w:adjustRightInd w:val="0"/>
        <w:spacing w:after="0" w:line="240" w:lineRule="auto"/>
        <w:ind w:left="425" w:hanging="425"/>
        <w:jc w:val="both"/>
        <w:rPr>
          <w:rFonts w:asciiTheme="majorHAnsi" w:hAnsiTheme="majorHAnsi" w:cs="ArialMT"/>
          <w:szCs w:val="24"/>
        </w:rPr>
      </w:pPr>
      <w:r w:rsidRPr="0069621D">
        <w:rPr>
          <w:rFonts w:asciiTheme="majorHAnsi" w:hAnsiTheme="majorHAnsi" w:cs="ArialMT"/>
          <w:szCs w:val="24"/>
        </w:rPr>
        <w:t>The instrument should be capable of providing elastic energy resolution of 1% at incident energy of 2 meV.</w:t>
      </w:r>
    </w:p>
    <w:p w14:paraId="49ECDAAF" w14:textId="77777777" w:rsidR="005424F4" w:rsidRPr="0069621D" w:rsidRDefault="005424F4" w:rsidP="00F648D3">
      <w:pPr>
        <w:pStyle w:val="ListParagraph"/>
        <w:numPr>
          <w:ilvl w:val="0"/>
          <w:numId w:val="10"/>
        </w:numPr>
        <w:autoSpaceDE w:val="0"/>
        <w:autoSpaceDN w:val="0"/>
        <w:adjustRightInd w:val="0"/>
        <w:spacing w:after="0" w:line="240" w:lineRule="auto"/>
        <w:ind w:left="425" w:hanging="425"/>
        <w:jc w:val="both"/>
        <w:rPr>
          <w:rFonts w:asciiTheme="majorHAnsi" w:hAnsiTheme="majorHAnsi" w:cs="ArialMT"/>
          <w:szCs w:val="24"/>
        </w:rPr>
      </w:pPr>
      <w:r w:rsidRPr="0069621D">
        <w:rPr>
          <w:rFonts w:asciiTheme="majorHAnsi" w:hAnsiTheme="majorHAnsi" w:cs="ArialMT"/>
          <w:szCs w:val="24"/>
        </w:rPr>
        <w:t>The instrument should be capable of providing energy resolution of 3% for an energy transfer of 100 meV.</w:t>
      </w:r>
    </w:p>
    <w:p w14:paraId="1E8E48DD" w14:textId="77777777" w:rsidR="005424F4" w:rsidRPr="0069621D" w:rsidRDefault="005424F4" w:rsidP="00F648D3">
      <w:pPr>
        <w:pStyle w:val="ListParagraph"/>
        <w:numPr>
          <w:ilvl w:val="0"/>
          <w:numId w:val="10"/>
        </w:numPr>
        <w:autoSpaceDE w:val="0"/>
        <w:autoSpaceDN w:val="0"/>
        <w:adjustRightInd w:val="0"/>
        <w:spacing w:after="0" w:line="240" w:lineRule="auto"/>
        <w:ind w:left="425" w:hanging="425"/>
        <w:jc w:val="both"/>
        <w:rPr>
          <w:rFonts w:asciiTheme="majorHAnsi" w:hAnsiTheme="majorHAnsi" w:cs="ArialMT"/>
          <w:szCs w:val="24"/>
        </w:rPr>
      </w:pPr>
      <w:r w:rsidRPr="0069621D">
        <w:rPr>
          <w:rFonts w:asciiTheme="majorHAnsi" w:hAnsiTheme="majorHAnsi" w:cs="ArialMT"/>
          <w:szCs w:val="24"/>
        </w:rPr>
        <w:t>The instrument should be capable of providing a Q resolution in elastic scattering condition of 0.05 Å</w:t>
      </w:r>
      <w:r w:rsidRPr="0069621D">
        <w:rPr>
          <w:rFonts w:asciiTheme="majorHAnsi" w:hAnsiTheme="majorHAnsi" w:cs="ArialMT"/>
          <w:szCs w:val="24"/>
          <w:vertAlign w:val="superscript"/>
        </w:rPr>
        <w:t xml:space="preserve">-1 </w:t>
      </w:r>
      <w:r w:rsidRPr="0069621D">
        <w:rPr>
          <w:rFonts w:asciiTheme="majorHAnsi" w:hAnsiTheme="majorHAnsi" w:cs="ArialMT"/>
          <w:szCs w:val="24"/>
        </w:rPr>
        <w:t>at incident energy 80 meV.</w:t>
      </w:r>
    </w:p>
    <w:p w14:paraId="538DFF3B" w14:textId="77777777" w:rsidR="005424F4" w:rsidRPr="0069621D" w:rsidRDefault="005424F4" w:rsidP="00F648D3">
      <w:pPr>
        <w:pStyle w:val="ListParagraph"/>
        <w:numPr>
          <w:ilvl w:val="0"/>
          <w:numId w:val="10"/>
        </w:numPr>
        <w:autoSpaceDE w:val="0"/>
        <w:autoSpaceDN w:val="0"/>
        <w:adjustRightInd w:val="0"/>
        <w:spacing w:after="0" w:line="240" w:lineRule="auto"/>
        <w:ind w:left="425" w:hanging="425"/>
        <w:jc w:val="both"/>
        <w:rPr>
          <w:rFonts w:asciiTheme="majorHAnsi" w:hAnsiTheme="majorHAnsi" w:cs="ArialMT"/>
          <w:szCs w:val="24"/>
        </w:rPr>
      </w:pPr>
      <w:r w:rsidRPr="0069621D">
        <w:rPr>
          <w:rFonts w:asciiTheme="majorHAnsi" w:hAnsiTheme="majorHAnsi" w:cs="ArialMT"/>
          <w:szCs w:val="24"/>
        </w:rPr>
        <w:t>The instrument should allow data collection from samples &lt; 10</w:t>
      </w:r>
      <w:r w:rsidRPr="0069621D">
        <w:rPr>
          <w:rFonts w:asciiTheme="majorHAnsi" w:hAnsiTheme="majorHAnsi" w:cs="ArialMT"/>
          <w:szCs w:val="24"/>
          <w:vertAlign w:val="superscript"/>
        </w:rPr>
        <w:t xml:space="preserve">2 </w:t>
      </w:r>
      <w:r w:rsidRPr="0069621D">
        <w:rPr>
          <w:rFonts w:asciiTheme="majorHAnsi" w:hAnsiTheme="majorHAnsi" w:cs="ArialMT"/>
          <w:szCs w:val="24"/>
        </w:rPr>
        <w:t>mm</w:t>
      </w:r>
      <w:r w:rsidRPr="0069621D">
        <w:rPr>
          <w:rFonts w:asciiTheme="majorHAnsi" w:hAnsiTheme="majorHAnsi" w:cs="ArialMT"/>
          <w:szCs w:val="24"/>
          <w:vertAlign w:val="superscript"/>
        </w:rPr>
        <w:t>3</w:t>
      </w:r>
      <w:r w:rsidRPr="0069621D">
        <w:rPr>
          <w:rFonts w:asciiTheme="majorHAnsi" w:hAnsiTheme="majorHAnsi" w:cs="ArialMT"/>
          <w:szCs w:val="24"/>
        </w:rPr>
        <w:t xml:space="preserve"> volume. </w:t>
      </w:r>
    </w:p>
    <w:p w14:paraId="09855613" w14:textId="6667243C" w:rsidR="005424F4" w:rsidRPr="0069621D" w:rsidRDefault="005424F4" w:rsidP="00F648D3">
      <w:pPr>
        <w:pStyle w:val="ListParagraph"/>
        <w:numPr>
          <w:ilvl w:val="0"/>
          <w:numId w:val="10"/>
        </w:numPr>
        <w:autoSpaceDE w:val="0"/>
        <w:autoSpaceDN w:val="0"/>
        <w:adjustRightInd w:val="0"/>
        <w:spacing w:after="0" w:line="240" w:lineRule="auto"/>
        <w:ind w:left="425" w:hanging="425"/>
        <w:jc w:val="both"/>
        <w:rPr>
          <w:rFonts w:asciiTheme="majorHAnsi" w:hAnsiTheme="majorHAnsi" w:cs="ArialMT"/>
          <w:szCs w:val="24"/>
        </w:rPr>
      </w:pPr>
      <w:r w:rsidRPr="0069621D">
        <w:rPr>
          <w:rFonts w:asciiTheme="majorHAnsi" w:hAnsiTheme="majorHAnsi" w:cs="ArialMT"/>
          <w:szCs w:val="24"/>
        </w:rPr>
        <w:t>The instrument should maximize the S/B ratio in the scattering pattern.</w:t>
      </w:r>
    </w:p>
    <w:p w14:paraId="5B43CFFF" w14:textId="77777777" w:rsidR="005424F4" w:rsidRPr="0069621D" w:rsidRDefault="005424F4" w:rsidP="00F648D3">
      <w:pPr>
        <w:pStyle w:val="ListParagraph"/>
        <w:numPr>
          <w:ilvl w:val="0"/>
          <w:numId w:val="10"/>
        </w:numPr>
        <w:autoSpaceDE w:val="0"/>
        <w:autoSpaceDN w:val="0"/>
        <w:adjustRightInd w:val="0"/>
        <w:spacing w:after="0" w:line="240" w:lineRule="auto"/>
        <w:ind w:left="425" w:hanging="425"/>
        <w:jc w:val="both"/>
        <w:rPr>
          <w:rFonts w:asciiTheme="majorHAnsi" w:hAnsiTheme="majorHAnsi" w:cs="ArialMT"/>
          <w:szCs w:val="24"/>
        </w:rPr>
      </w:pPr>
      <w:r w:rsidRPr="0069621D">
        <w:rPr>
          <w:rFonts w:asciiTheme="majorHAnsi" w:hAnsiTheme="majorHAnsi" w:cs="ArialMT"/>
          <w:szCs w:val="24"/>
        </w:rPr>
        <w:t>The instrument shall allow the control of the physical and thermodynamical condition of the sample.</w:t>
      </w:r>
    </w:p>
    <w:p w14:paraId="538F5336" w14:textId="77777777" w:rsidR="005424F4" w:rsidRPr="0069621D" w:rsidRDefault="005424F4" w:rsidP="00F648D3">
      <w:pPr>
        <w:pStyle w:val="ListParagraph"/>
        <w:numPr>
          <w:ilvl w:val="0"/>
          <w:numId w:val="10"/>
        </w:numPr>
        <w:autoSpaceDE w:val="0"/>
        <w:autoSpaceDN w:val="0"/>
        <w:adjustRightInd w:val="0"/>
        <w:spacing w:after="0" w:line="240" w:lineRule="auto"/>
        <w:ind w:left="425" w:hanging="425"/>
        <w:jc w:val="both"/>
        <w:rPr>
          <w:rFonts w:asciiTheme="majorHAnsi" w:hAnsiTheme="majorHAnsi" w:cs="Tahoma"/>
          <w:szCs w:val="24"/>
        </w:rPr>
      </w:pPr>
      <w:r w:rsidRPr="0069621D">
        <w:rPr>
          <w:rFonts w:asciiTheme="majorHAnsi" w:hAnsiTheme="majorHAnsi" w:cs="Tahoma"/>
          <w:szCs w:val="24"/>
        </w:rPr>
        <w:t>The System’s design shall provide the space and flexibility necessary to host and drive the staging process to achieve the full scientific scope.</w:t>
      </w:r>
    </w:p>
    <w:p w14:paraId="53424ACC" w14:textId="6C25A932" w:rsidR="005A1C0F" w:rsidRPr="0069621D" w:rsidRDefault="005424F4" w:rsidP="00F648D3">
      <w:pPr>
        <w:pStyle w:val="ListParagraph"/>
        <w:numPr>
          <w:ilvl w:val="0"/>
          <w:numId w:val="10"/>
        </w:numPr>
        <w:autoSpaceDE w:val="0"/>
        <w:autoSpaceDN w:val="0"/>
        <w:adjustRightInd w:val="0"/>
        <w:spacing w:after="0" w:line="240" w:lineRule="auto"/>
        <w:ind w:left="425" w:hanging="425"/>
        <w:jc w:val="both"/>
        <w:rPr>
          <w:rFonts w:asciiTheme="majorHAnsi" w:hAnsiTheme="majorHAnsi" w:cs="Tahoma"/>
          <w:szCs w:val="24"/>
        </w:rPr>
      </w:pPr>
      <w:r w:rsidRPr="0069621D">
        <w:rPr>
          <w:rFonts w:asciiTheme="majorHAnsi" w:hAnsiTheme="majorHAnsi" w:cs="Tahoma"/>
          <w:szCs w:val="24"/>
        </w:rPr>
        <w:t>T-REX should serve the user, science and instrumental development program without interruptions during source operation.</w:t>
      </w:r>
    </w:p>
    <w:p w14:paraId="7BD8E0AA" w14:textId="77777777" w:rsidR="005424F4" w:rsidRPr="0069621D" w:rsidRDefault="005424F4" w:rsidP="0095785B">
      <w:pPr>
        <w:pStyle w:val="ListParagraph"/>
        <w:autoSpaceDE w:val="0"/>
        <w:autoSpaceDN w:val="0"/>
        <w:adjustRightInd w:val="0"/>
        <w:spacing w:after="0" w:line="276" w:lineRule="auto"/>
        <w:ind w:left="426"/>
        <w:jc w:val="both"/>
        <w:rPr>
          <w:rFonts w:asciiTheme="majorHAnsi" w:hAnsiTheme="majorHAnsi" w:cs="Tahoma"/>
          <w:szCs w:val="24"/>
        </w:rPr>
      </w:pPr>
    </w:p>
    <w:p w14:paraId="08D27C0D" w14:textId="7C4E3172" w:rsidR="008527A4" w:rsidRPr="0069621D" w:rsidRDefault="00542EF0" w:rsidP="0095785B">
      <w:pPr>
        <w:pStyle w:val="Heading2"/>
        <w:jc w:val="both"/>
        <w:rPr>
          <w:rFonts w:asciiTheme="majorHAnsi" w:hAnsiTheme="majorHAnsi"/>
          <w:sz w:val="24"/>
          <w:szCs w:val="24"/>
        </w:rPr>
      </w:pPr>
      <w:bookmarkStart w:id="9" w:name="_Toc464809857"/>
      <w:r w:rsidRPr="0069621D">
        <w:rPr>
          <w:rFonts w:asciiTheme="majorHAnsi" w:hAnsiTheme="majorHAnsi"/>
          <w:sz w:val="24"/>
          <w:szCs w:val="24"/>
        </w:rPr>
        <w:t xml:space="preserve">Full Scope </w:t>
      </w:r>
      <w:r w:rsidR="008527A4" w:rsidRPr="0069621D">
        <w:rPr>
          <w:rFonts w:asciiTheme="majorHAnsi" w:hAnsiTheme="majorHAnsi"/>
          <w:sz w:val="24"/>
          <w:szCs w:val="24"/>
        </w:rPr>
        <w:t>Instrument Layout</w:t>
      </w:r>
      <w:bookmarkEnd w:id="9"/>
      <w:r w:rsidRPr="0069621D">
        <w:rPr>
          <w:rFonts w:asciiTheme="majorHAnsi" w:hAnsiTheme="majorHAnsi"/>
          <w:sz w:val="24"/>
          <w:szCs w:val="24"/>
        </w:rPr>
        <w:t xml:space="preserve"> </w:t>
      </w:r>
    </w:p>
    <w:p w14:paraId="07136AA4" w14:textId="5249074E" w:rsidR="002041A8" w:rsidRPr="0069621D" w:rsidRDefault="005424F4" w:rsidP="0095785B">
      <w:pPr>
        <w:jc w:val="both"/>
        <w:rPr>
          <w:rFonts w:asciiTheme="majorHAnsi" w:hAnsiTheme="majorHAnsi"/>
          <w:szCs w:val="24"/>
          <w:lang w:val="en-GB"/>
        </w:rPr>
      </w:pPr>
      <w:r w:rsidRPr="0069621D">
        <w:rPr>
          <w:rFonts w:asciiTheme="majorHAnsi" w:hAnsiTheme="majorHAnsi"/>
          <w:noProof/>
          <w:szCs w:val="24"/>
        </w:rPr>
        <w:drawing>
          <wp:inline distT="0" distB="0" distL="0" distR="0" wp14:anchorId="04B29117" wp14:editId="42420EB8">
            <wp:extent cx="5566410" cy="14274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6410" cy="1427480"/>
                    </a:xfrm>
                    <a:prstGeom prst="rect">
                      <a:avLst/>
                    </a:prstGeom>
                    <a:noFill/>
                    <a:ln>
                      <a:noFill/>
                    </a:ln>
                  </pic:spPr>
                </pic:pic>
              </a:graphicData>
            </a:graphic>
          </wp:inline>
        </w:drawing>
      </w:r>
    </w:p>
    <w:p w14:paraId="5C563FEB" w14:textId="1E74D0E2" w:rsidR="00B5485F" w:rsidRPr="0069621D" w:rsidRDefault="00542EF0" w:rsidP="004251AE">
      <w:pPr>
        <w:jc w:val="center"/>
        <w:rPr>
          <w:rFonts w:asciiTheme="majorHAnsi" w:hAnsiTheme="majorHAnsi"/>
          <w:b/>
          <w:szCs w:val="24"/>
          <w:lang w:val="en-GB"/>
        </w:rPr>
      </w:pPr>
      <w:r w:rsidRPr="0069621D">
        <w:rPr>
          <w:rFonts w:asciiTheme="majorHAnsi" w:hAnsiTheme="majorHAnsi"/>
          <w:b/>
          <w:szCs w:val="24"/>
          <w:lang w:val="en-GB"/>
        </w:rPr>
        <w:t>Fig.1 Schematic Full Scope</w:t>
      </w:r>
      <w:r w:rsidR="00B5485F" w:rsidRPr="0069621D">
        <w:rPr>
          <w:rFonts w:asciiTheme="majorHAnsi" w:hAnsiTheme="majorHAnsi"/>
          <w:b/>
          <w:szCs w:val="24"/>
          <w:lang w:val="en-GB"/>
        </w:rPr>
        <w:t xml:space="preserve"> instrument layout of </w:t>
      </w:r>
      <w:r w:rsidR="005424F4" w:rsidRPr="0069621D">
        <w:rPr>
          <w:rFonts w:asciiTheme="majorHAnsi" w:hAnsiTheme="majorHAnsi"/>
          <w:b/>
          <w:szCs w:val="24"/>
          <w:lang w:val="en-GB"/>
        </w:rPr>
        <w:t>T-REX</w:t>
      </w:r>
      <w:r w:rsidR="00B5485F" w:rsidRPr="0069621D">
        <w:rPr>
          <w:rFonts w:asciiTheme="majorHAnsi" w:hAnsiTheme="majorHAnsi"/>
          <w:b/>
          <w:szCs w:val="24"/>
          <w:lang w:val="en-GB"/>
        </w:rPr>
        <w:t>.</w:t>
      </w:r>
    </w:p>
    <w:p w14:paraId="7057E4B1" w14:textId="444DDFC7" w:rsidR="00C61DE0" w:rsidRPr="0069621D" w:rsidRDefault="005424F4" w:rsidP="00F648D3">
      <w:pPr>
        <w:jc w:val="both"/>
        <w:rPr>
          <w:rFonts w:asciiTheme="majorHAnsi" w:hAnsiTheme="majorHAnsi"/>
          <w:b/>
          <w:szCs w:val="24"/>
        </w:rPr>
      </w:pPr>
      <w:r w:rsidRPr="0069621D">
        <w:rPr>
          <w:rFonts w:asciiTheme="majorHAnsi" w:hAnsiTheme="majorHAnsi" w:cs="Tahoma"/>
          <w:szCs w:val="24"/>
          <w:lang w:val="en-GB"/>
        </w:rPr>
        <w:t xml:space="preserve">The </w:t>
      </w:r>
      <w:r w:rsidRPr="0069621D">
        <w:rPr>
          <w:rFonts w:asciiTheme="majorHAnsi" w:hAnsiTheme="majorHAnsi" w:cs="Tahoma"/>
          <w:szCs w:val="24"/>
        </w:rPr>
        <w:t>main building blocks of the T-REX instrument that are relevant to ensure its operation and functionalities, are: neutron optics systems, shielding, chopper systems, shutters, experimental cave, detectors, Beam Stop, Personnel Safety System (PSS), control hutch</w:t>
      </w:r>
      <w:r w:rsidR="00542EF0" w:rsidRPr="0069621D">
        <w:rPr>
          <w:rFonts w:asciiTheme="majorHAnsi" w:hAnsiTheme="majorHAnsi" w:cs="Tahoma"/>
          <w:szCs w:val="24"/>
        </w:rPr>
        <w:t>.</w:t>
      </w:r>
    </w:p>
    <w:p w14:paraId="7ACCCFE4" w14:textId="6A3D7E3E" w:rsidR="008527A4" w:rsidRPr="0069621D" w:rsidRDefault="008527A4" w:rsidP="0095785B">
      <w:pPr>
        <w:pStyle w:val="Heading1"/>
        <w:jc w:val="both"/>
        <w:rPr>
          <w:rFonts w:asciiTheme="majorHAnsi" w:hAnsiTheme="majorHAnsi"/>
          <w:sz w:val="24"/>
          <w:szCs w:val="24"/>
        </w:rPr>
      </w:pPr>
      <w:bookmarkStart w:id="10" w:name="_Toc464809858"/>
      <w:r w:rsidRPr="0069621D">
        <w:rPr>
          <w:rFonts w:asciiTheme="majorHAnsi" w:hAnsiTheme="majorHAnsi"/>
          <w:sz w:val="24"/>
          <w:szCs w:val="24"/>
        </w:rPr>
        <w:lastRenderedPageBreak/>
        <w:t>Project Timeline</w:t>
      </w:r>
      <w:bookmarkEnd w:id="10"/>
    </w:p>
    <w:p w14:paraId="3F333D18" w14:textId="71E5DED8" w:rsidR="008728C1" w:rsidRPr="0069621D" w:rsidRDefault="008728C1" w:rsidP="003165B3">
      <w:pPr>
        <w:spacing w:after="120"/>
        <w:jc w:val="both"/>
        <w:rPr>
          <w:rFonts w:asciiTheme="majorHAnsi" w:hAnsiTheme="majorHAnsi"/>
          <w:szCs w:val="24"/>
        </w:rPr>
      </w:pPr>
      <w:r w:rsidRPr="0069621D">
        <w:rPr>
          <w:rFonts w:asciiTheme="majorHAnsi" w:hAnsiTheme="majorHAnsi"/>
          <w:szCs w:val="24"/>
        </w:rPr>
        <w:t>Phase 1 of the T-REX project started in May 2016 in collaboration between JCNS, Forschungszentrum Jülich and CNR and University of Perugia, Italy.  The partners aim at delivering the instrument project for entering the hot commissioning in 2022</w:t>
      </w:r>
      <w:r w:rsidR="00542EF0" w:rsidRPr="0069621D">
        <w:rPr>
          <w:rFonts w:asciiTheme="majorHAnsi" w:hAnsiTheme="majorHAnsi"/>
          <w:szCs w:val="24"/>
        </w:rPr>
        <w:t>, therefore as part of the first eight instruments of the ESS</w:t>
      </w:r>
      <w:r w:rsidRPr="0069621D">
        <w:rPr>
          <w:rFonts w:asciiTheme="majorHAnsi" w:hAnsiTheme="majorHAnsi"/>
          <w:szCs w:val="24"/>
        </w:rPr>
        <w:t xml:space="preserve">. </w:t>
      </w:r>
    </w:p>
    <w:p w14:paraId="2BBB872E" w14:textId="5D3751D6" w:rsidR="008728C1" w:rsidRPr="0069621D" w:rsidRDefault="008728C1" w:rsidP="003165B3">
      <w:pPr>
        <w:spacing w:after="120"/>
        <w:jc w:val="both"/>
        <w:rPr>
          <w:rFonts w:asciiTheme="majorHAnsi" w:hAnsiTheme="majorHAnsi"/>
          <w:szCs w:val="24"/>
        </w:rPr>
      </w:pPr>
      <w:r w:rsidRPr="0069621D">
        <w:rPr>
          <w:rFonts w:asciiTheme="majorHAnsi" w:hAnsiTheme="majorHAnsi"/>
          <w:szCs w:val="24"/>
        </w:rPr>
        <w:t>Many critical components are relatively advanced in their design as they can be based on the experience from a similar instrument</w:t>
      </w:r>
      <w:r w:rsidR="00542EF0" w:rsidRPr="0069621D">
        <w:rPr>
          <w:rFonts w:asciiTheme="majorHAnsi" w:hAnsiTheme="majorHAnsi"/>
          <w:szCs w:val="24"/>
        </w:rPr>
        <w:t xml:space="preserve"> project (TOPAS, MLZ, Garching), therefore delivering those components will involve a limited engineering effort.</w:t>
      </w:r>
      <w:r w:rsidRPr="0069621D">
        <w:rPr>
          <w:rFonts w:asciiTheme="majorHAnsi" w:hAnsiTheme="majorHAnsi"/>
          <w:szCs w:val="24"/>
        </w:rPr>
        <w:t xml:space="preserve"> For some </w:t>
      </w:r>
      <w:r w:rsidR="00542EF0" w:rsidRPr="0069621D">
        <w:rPr>
          <w:rFonts w:asciiTheme="majorHAnsi" w:hAnsiTheme="majorHAnsi"/>
          <w:szCs w:val="24"/>
        </w:rPr>
        <w:t>component</w:t>
      </w:r>
      <w:r w:rsidR="00E72EC7" w:rsidRPr="0069621D">
        <w:rPr>
          <w:rFonts w:asciiTheme="majorHAnsi" w:hAnsiTheme="majorHAnsi"/>
          <w:szCs w:val="24"/>
        </w:rPr>
        <w:t>s</w:t>
      </w:r>
      <w:r w:rsidR="00542EF0" w:rsidRPr="0069621D">
        <w:rPr>
          <w:rFonts w:asciiTheme="majorHAnsi" w:hAnsiTheme="majorHAnsi"/>
          <w:szCs w:val="24"/>
        </w:rPr>
        <w:t xml:space="preserve"> engineering </w:t>
      </w:r>
      <w:r w:rsidRPr="0069621D">
        <w:rPr>
          <w:rFonts w:asciiTheme="majorHAnsi" w:hAnsiTheme="majorHAnsi"/>
          <w:szCs w:val="24"/>
        </w:rPr>
        <w:t>development is</w:t>
      </w:r>
      <w:r w:rsidR="003A67CF" w:rsidRPr="0069621D">
        <w:rPr>
          <w:rFonts w:asciiTheme="majorHAnsi" w:hAnsiTheme="majorHAnsi"/>
          <w:szCs w:val="24"/>
        </w:rPr>
        <w:t xml:space="preserve"> not</w:t>
      </w:r>
      <w:r w:rsidRPr="0069621D">
        <w:rPr>
          <w:rFonts w:asciiTheme="majorHAnsi" w:hAnsiTheme="majorHAnsi"/>
          <w:szCs w:val="24"/>
        </w:rPr>
        <w:t xml:space="preserve"> needed</w:t>
      </w:r>
      <w:r w:rsidR="00D674B7">
        <w:rPr>
          <w:rFonts w:asciiTheme="majorHAnsi" w:hAnsiTheme="majorHAnsi"/>
          <w:szCs w:val="24"/>
        </w:rPr>
        <w:t xml:space="preserve"> and can be simply adapted</w:t>
      </w:r>
    </w:p>
    <w:p w14:paraId="543DB1CC" w14:textId="6E006268" w:rsidR="008728C1" w:rsidRPr="0069621D" w:rsidRDefault="008728C1" w:rsidP="003165B3">
      <w:pPr>
        <w:spacing w:after="120"/>
        <w:jc w:val="both"/>
        <w:rPr>
          <w:rFonts w:asciiTheme="majorHAnsi" w:hAnsiTheme="majorHAnsi"/>
          <w:szCs w:val="24"/>
        </w:rPr>
      </w:pPr>
      <w:r w:rsidRPr="0069621D">
        <w:rPr>
          <w:rFonts w:asciiTheme="majorHAnsi" w:hAnsiTheme="majorHAnsi"/>
          <w:szCs w:val="24"/>
        </w:rPr>
        <w:t>A major item is the detector system which could already be specified in many details, like the chamber</w:t>
      </w:r>
      <w:r w:rsidR="003A67CF" w:rsidRPr="0069621D">
        <w:rPr>
          <w:rFonts w:asciiTheme="majorHAnsi" w:hAnsiTheme="majorHAnsi"/>
          <w:szCs w:val="24"/>
        </w:rPr>
        <w:t>, including its vacuum system</w:t>
      </w:r>
      <w:r w:rsidRPr="0069621D">
        <w:rPr>
          <w:rFonts w:asciiTheme="majorHAnsi" w:hAnsiTheme="majorHAnsi"/>
          <w:szCs w:val="24"/>
        </w:rPr>
        <w:t>, whose design is based on the TOPAS design. At the moment of writing a decision has not been taken on which technology shall be used for detectors of T-REX. A critical decision is expected to happen by the end of 2017 to guarantee stability of the development and detector construction.</w:t>
      </w:r>
    </w:p>
    <w:p w14:paraId="5DDAC0E4" w14:textId="1FCC1191" w:rsidR="008728C1" w:rsidRPr="0069621D" w:rsidRDefault="008728C1" w:rsidP="003165B3">
      <w:pPr>
        <w:spacing w:after="120"/>
        <w:jc w:val="both"/>
        <w:rPr>
          <w:rFonts w:asciiTheme="majorHAnsi" w:hAnsiTheme="majorHAnsi"/>
          <w:szCs w:val="24"/>
        </w:rPr>
      </w:pPr>
      <w:r w:rsidRPr="0069621D">
        <w:rPr>
          <w:rFonts w:asciiTheme="majorHAnsi" w:hAnsiTheme="majorHAnsi"/>
          <w:szCs w:val="24"/>
        </w:rPr>
        <w:t xml:space="preserve">High-speed choppers are crucial for T-REX. With adaptions based on work in phase 1, the experts from the Jülich chopper group are confident to deliver the chopper system for T-REX and plan for cold commissioning for end of 2021. The chosen neutron optics is </w:t>
      </w:r>
      <w:r w:rsidR="003A67CF" w:rsidRPr="0069621D">
        <w:rPr>
          <w:rFonts w:asciiTheme="majorHAnsi" w:hAnsiTheme="majorHAnsi"/>
          <w:szCs w:val="24"/>
        </w:rPr>
        <w:t xml:space="preserve">rather </w:t>
      </w:r>
      <w:r w:rsidRPr="0069621D">
        <w:rPr>
          <w:rFonts w:asciiTheme="majorHAnsi" w:hAnsiTheme="majorHAnsi"/>
          <w:szCs w:val="24"/>
        </w:rPr>
        <w:t xml:space="preserve">simple and efficient, and according to a leading company, it can be produced in time. Simulations of the fast neutron transport are still pending, but we do not expect that conceptual changes will be necessary, since shielding issues can be covered at reasonable cost. The development of T0 choppers is taken by the ESS in agreement with our requirements. Even if this new development would not be available for hot commissioning or start of user operation, a safe fall back option is to work without T0 choppers and sacrificing ~10 % of the TOF frame.  </w:t>
      </w:r>
    </w:p>
    <w:p w14:paraId="51463247" w14:textId="2C26C63E" w:rsidR="00FC7FF8" w:rsidRPr="0069621D" w:rsidRDefault="008728C1" w:rsidP="0095785B">
      <w:pPr>
        <w:jc w:val="both"/>
        <w:rPr>
          <w:rFonts w:asciiTheme="majorHAnsi" w:hAnsiTheme="majorHAnsi"/>
          <w:szCs w:val="24"/>
        </w:rPr>
      </w:pPr>
      <w:r w:rsidRPr="0069621D">
        <w:rPr>
          <w:rFonts w:asciiTheme="majorHAnsi" w:hAnsiTheme="majorHAnsi"/>
          <w:szCs w:val="24"/>
        </w:rPr>
        <w:t xml:space="preserve">The project timeline of the </w:t>
      </w:r>
      <w:r w:rsidRPr="0069621D">
        <w:rPr>
          <w:rFonts w:asciiTheme="majorHAnsi" w:hAnsiTheme="majorHAnsi"/>
          <w:szCs w:val="24"/>
          <w:u w:val="single"/>
        </w:rPr>
        <w:t>basic instrument</w:t>
      </w:r>
      <w:r w:rsidRPr="0069621D">
        <w:rPr>
          <w:rFonts w:asciiTheme="majorHAnsi" w:hAnsiTheme="majorHAnsi"/>
          <w:szCs w:val="24"/>
        </w:rPr>
        <w:t xml:space="preserve"> for user operation is essentially independent of the choice of configuration that will be made. The full scope configuration can also be reached via upgrades of the other configurations. </w:t>
      </w:r>
      <w:r w:rsidR="00CA473E" w:rsidRPr="0069621D">
        <w:rPr>
          <w:rFonts w:asciiTheme="majorHAnsi" w:hAnsiTheme="majorHAnsi"/>
          <w:szCs w:val="24"/>
        </w:rPr>
        <w:t xml:space="preserve"> </w:t>
      </w:r>
    </w:p>
    <w:p w14:paraId="5E79FD70" w14:textId="369B6F1D" w:rsidR="00B5485F" w:rsidRPr="0069621D" w:rsidRDefault="00D94234" w:rsidP="0095785B">
      <w:pPr>
        <w:jc w:val="both"/>
        <w:rPr>
          <w:rFonts w:asciiTheme="majorHAnsi" w:eastAsia="Cambria" w:hAnsiTheme="majorHAnsi" w:cs="Times New Roman"/>
          <w:b/>
          <w:bCs/>
          <w:caps/>
          <w:szCs w:val="24"/>
          <w:lang w:val="en-GB"/>
        </w:rPr>
      </w:pPr>
      <w:r w:rsidRPr="0069621D">
        <w:rPr>
          <w:rFonts w:asciiTheme="majorHAnsi" w:hAnsiTheme="majorHAnsi"/>
          <w:noProof/>
          <w:szCs w:val="24"/>
        </w:rPr>
        <w:drawing>
          <wp:inline distT="0" distB="0" distL="0" distR="0" wp14:anchorId="34761FE6" wp14:editId="6A6F7817">
            <wp:extent cx="5562600" cy="2924908"/>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11884" b="19929"/>
                    <a:stretch/>
                  </pic:blipFill>
                  <pic:spPr bwMode="auto">
                    <a:xfrm>
                      <a:off x="0" y="0"/>
                      <a:ext cx="5566410" cy="2926911"/>
                    </a:xfrm>
                    <a:prstGeom prst="rect">
                      <a:avLst/>
                    </a:prstGeom>
                    <a:noFill/>
                    <a:ln>
                      <a:noFill/>
                    </a:ln>
                    <a:extLst>
                      <a:ext uri="{53640926-AAD7-44D8-BBD7-CCE9431645EC}">
                        <a14:shadowObscured xmlns:a14="http://schemas.microsoft.com/office/drawing/2010/main"/>
                      </a:ext>
                    </a:extLst>
                  </pic:spPr>
                </pic:pic>
              </a:graphicData>
            </a:graphic>
          </wp:inline>
        </w:drawing>
      </w:r>
    </w:p>
    <w:p w14:paraId="2EF74F52" w14:textId="5E54CFFA" w:rsidR="00B5485F" w:rsidRPr="0069621D" w:rsidRDefault="00B5485F" w:rsidP="004251AE">
      <w:pPr>
        <w:pStyle w:val="Caption"/>
        <w:jc w:val="center"/>
        <w:rPr>
          <w:rFonts w:asciiTheme="majorHAnsi" w:hAnsiTheme="majorHAnsi"/>
          <w:sz w:val="24"/>
          <w:szCs w:val="24"/>
          <w:lang w:val="en-GB"/>
        </w:rPr>
      </w:pPr>
      <w:r w:rsidRPr="0069621D">
        <w:rPr>
          <w:rFonts w:asciiTheme="majorHAnsi" w:hAnsiTheme="majorHAnsi"/>
          <w:sz w:val="24"/>
          <w:szCs w:val="24"/>
          <w:lang w:val="en-GB"/>
        </w:rPr>
        <w:t xml:space="preserve">Fig. </w:t>
      </w:r>
      <w:r w:rsidR="003C436B" w:rsidRPr="0069621D">
        <w:rPr>
          <w:rFonts w:asciiTheme="majorHAnsi" w:hAnsiTheme="majorHAnsi"/>
          <w:sz w:val="24"/>
          <w:szCs w:val="24"/>
          <w:lang w:val="en-GB"/>
        </w:rPr>
        <w:t>2</w:t>
      </w:r>
      <w:r w:rsidRPr="0069621D">
        <w:rPr>
          <w:rFonts w:asciiTheme="majorHAnsi" w:hAnsiTheme="majorHAnsi"/>
          <w:sz w:val="24"/>
          <w:szCs w:val="24"/>
          <w:lang w:val="en-GB"/>
        </w:rPr>
        <w:t xml:space="preserve"> Timeline of the </w:t>
      </w:r>
      <w:r w:rsidR="005424F4" w:rsidRPr="0069621D">
        <w:rPr>
          <w:rFonts w:asciiTheme="majorHAnsi" w:hAnsiTheme="majorHAnsi"/>
          <w:sz w:val="24"/>
          <w:szCs w:val="24"/>
          <w:lang w:val="en-GB"/>
        </w:rPr>
        <w:t>T-REX</w:t>
      </w:r>
      <w:r w:rsidRPr="0069621D">
        <w:rPr>
          <w:rFonts w:asciiTheme="majorHAnsi" w:hAnsiTheme="majorHAnsi"/>
          <w:sz w:val="24"/>
          <w:szCs w:val="24"/>
          <w:lang w:val="en-GB"/>
        </w:rPr>
        <w:t xml:space="preserve"> project</w:t>
      </w:r>
    </w:p>
    <w:p w14:paraId="40AEEC0E" w14:textId="19FBE169" w:rsidR="00AC42DF" w:rsidRPr="0069621D" w:rsidRDefault="00CA473E" w:rsidP="0095785B">
      <w:pPr>
        <w:pStyle w:val="Heading1"/>
        <w:numPr>
          <w:ilvl w:val="0"/>
          <w:numId w:val="0"/>
        </w:numPr>
        <w:jc w:val="both"/>
        <w:rPr>
          <w:rFonts w:asciiTheme="majorHAnsi" w:eastAsia="Cambria" w:hAnsiTheme="majorHAnsi" w:cs="Times New Roman"/>
          <w:sz w:val="24"/>
          <w:szCs w:val="24"/>
          <w:lang w:val="en-US"/>
        </w:rPr>
      </w:pPr>
      <w:bookmarkStart w:id="11" w:name="_Toc464809859"/>
      <w:r w:rsidRPr="0069621D">
        <w:rPr>
          <w:rFonts w:asciiTheme="majorHAnsi" w:eastAsia="Cambria" w:hAnsiTheme="majorHAnsi" w:cs="Times New Roman"/>
          <w:sz w:val="24"/>
          <w:szCs w:val="24"/>
        </w:rPr>
        <w:lastRenderedPageBreak/>
        <w:t>3.</w:t>
      </w:r>
      <w:r w:rsidRPr="0069621D">
        <w:rPr>
          <w:rFonts w:asciiTheme="majorHAnsi" w:eastAsia="Cambria" w:hAnsiTheme="majorHAnsi" w:cs="Times New Roman"/>
          <w:sz w:val="24"/>
          <w:szCs w:val="24"/>
        </w:rPr>
        <w:tab/>
      </w:r>
      <w:bookmarkStart w:id="12" w:name="_Toc459817784"/>
      <w:r w:rsidR="00C87903" w:rsidRPr="0069621D">
        <w:rPr>
          <w:rFonts w:asciiTheme="majorHAnsi" w:eastAsia="Cambria" w:hAnsiTheme="majorHAnsi" w:cs="Times New Roman"/>
          <w:sz w:val="24"/>
          <w:szCs w:val="24"/>
          <w:lang w:val="en-US"/>
        </w:rPr>
        <w:t>C</w:t>
      </w:r>
      <w:r w:rsidR="00AC42DF" w:rsidRPr="0069621D">
        <w:rPr>
          <w:rFonts w:asciiTheme="majorHAnsi" w:eastAsia="Cambria" w:hAnsiTheme="majorHAnsi" w:cs="Times New Roman"/>
          <w:sz w:val="24"/>
          <w:szCs w:val="24"/>
          <w:lang w:val="en-US"/>
        </w:rPr>
        <w:t>ONFIGURATIONS</w:t>
      </w:r>
      <w:bookmarkEnd w:id="11"/>
      <w:bookmarkEnd w:id="12"/>
      <w:r w:rsidR="00B1618C" w:rsidRPr="0069621D">
        <w:rPr>
          <w:rFonts w:asciiTheme="majorHAnsi" w:eastAsia="Cambria" w:hAnsiTheme="majorHAnsi" w:cs="Times New Roman"/>
          <w:sz w:val="24"/>
          <w:szCs w:val="24"/>
          <w:lang w:val="en-US"/>
        </w:rPr>
        <w:t xml:space="preserve"> </w:t>
      </w:r>
    </w:p>
    <w:p w14:paraId="28AE09B3" w14:textId="381DC6F2" w:rsidR="00BD06F2" w:rsidRPr="0069621D" w:rsidRDefault="00BD06F2" w:rsidP="0095785B">
      <w:pPr>
        <w:jc w:val="both"/>
        <w:rPr>
          <w:rFonts w:asciiTheme="majorHAnsi" w:hAnsiTheme="majorHAnsi"/>
          <w:szCs w:val="24"/>
        </w:rPr>
      </w:pPr>
      <w:r w:rsidRPr="0069621D">
        <w:rPr>
          <w:rFonts w:asciiTheme="majorHAnsi" w:hAnsiTheme="majorHAnsi"/>
          <w:szCs w:val="24"/>
        </w:rPr>
        <w:t>We present three configuration options:</w:t>
      </w:r>
    </w:p>
    <w:p w14:paraId="36B0CFB9" w14:textId="0E5C2CA9" w:rsidR="00BD06F2" w:rsidRPr="0069621D" w:rsidRDefault="00BD06F2" w:rsidP="00F648D3">
      <w:pPr>
        <w:pStyle w:val="ListParagraph"/>
        <w:numPr>
          <w:ilvl w:val="0"/>
          <w:numId w:val="9"/>
        </w:numPr>
        <w:jc w:val="both"/>
        <w:rPr>
          <w:rFonts w:asciiTheme="majorHAnsi" w:hAnsiTheme="majorHAnsi"/>
          <w:szCs w:val="24"/>
        </w:rPr>
      </w:pPr>
      <w:r w:rsidRPr="0069621D">
        <w:rPr>
          <w:rFonts w:asciiTheme="majorHAnsi" w:hAnsiTheme="majorHAnsi"/>
          <w:szCs w:val="24"/>
        </w:rPr>
        <w:t xml:space="preserve">A configuration </w:t>
      </w:r>
      <w:r w:rsidR="003A67CF" w:rsidRPr="0069621D">
        <w:rPr>
          <w:rFonts w:asciiTheme="majorHAnsi" w:hAnsiTheme="majorHAnsi"/>
          <w:szCs w:val="24"/>
        </w:rPr>
        <w:t>with</w:t>
      </w:r>
      <w:r w:rsidR="00C407AE" w:rsidRPr="0069621D">
        <w:rPr>
          <w:rFonts w:asciiTheme="majorHAnsi" w:hAnsiTheme="majorHAnsi"/>
          <w:szCs w:val="24"/>
        </w:rPr>
        <w:t>in</w:t>
      </w:r>
      <w:r w:rsidRPr="0069621D">
        <w:rPr>
          <w:rFonts w:asciiTheme="majorHAnsi" w:hAnsiTheme="majorHAnsi"/>
          <w:szCs w:val="24"/>
        </w:rPr>
        <w:t xml:space="preserve"> </w:t>
      </w:r>
      <w:r w:rsidR="00C407AE" w:rsidRPr="0069621D">
        <w:rPr>
          <w:rFonts w:asciiTheme="majorHAnsi" w:hAnsiTheme="majorHAnsi"/>
          <w:szCs w:val="24"/>
        </w:rPr>
        <w:t xml:space="preserve">the given </w:t>
      </w:r>
      <w:r w:rsidR="00C407AE" w:rsidRPr="0069621D">
        <w:rPr>
          <w:rFonts w:asciiTheme="majorHAnsi" w:hAnsiTheme="majorHAnsi"/>
          <w:b/>
          <w:szCs w:val="24"/>
        </w:rPr>
        <w:t>Cost C</w:t>
      </w:r>
      <w:r w:rsidR="004D728E" w:rsidRPr="0069621D">
        <w:rPr>
          <w:rFonts w:asciiTheme="majorHAnsi" w:hAnsiTheme="majorHAnsi"/>
          <w:b/>
          <w:szCs w:val="24"/>
        </w:rPr>
        <w:t>ategory C</w:t>
      </w:r>
      <w:r w:rsidR="004D728E" w:rsidRPr="0069621D">
        <w:rPr>
          <w:rFonts w:asciiTheme="majorHAnsi" w:hAnsiTheme="majorHAnsi"/>
          <w:szCs w:val="24"/>
        </w:rPr>
        <w:t xml:space="preserve"> (15</w:t>
      </w:r>
      <w:r w:rsidR="0099284A" w:rsidRPr="0069621D">
        <w:rPr>
          <w:rFonts w:asciiTheme="majorHAnsi" w:hAnsiTheme="majorHAnsi"/>
          <w:szCs w:val="24"/>
        </w:rPr>
        <w:t>.0</w:t>
      </w:r>
      <w:r w:rsidRPr="0069621D">
        <w:rPr>
          <w:rFonts w:asciiTheme="majorHAnsi" w:hAnsiTheme="majorHAnsi"/>
          <w:szCs w:val="24"/>
        </w:rPr>
        <w:t xml:space="preserve"> M</w:t>
      </w:r>
      <w:r w:rsidR="00607A5C" w:rsidRPr="0069621D">
        <w:rPr>
          <w:rFonts w:asciiTheme="majorHAnsi" w:hAnsiTheme="majorHAnsi"/>
          <w:szCs w:val="24"/>
        </w:rPr>
        <w:t>€</w:t>
      </w:r>
      <w:r w:rsidR="0099284A" w:rsidRPr="0069621D">
        <w:rPr>
          <w:rFonts w:asciiTheme="majorHAnsi" w:hAnsiTheme="majorHAnsi"/>
          <w:szCs w:val="24"/>
        </w:rPr>
        <w:t>).</w:t>
      </w:r>
    </w:p>
    <w:p w14:paraId="57CFE3C1" w14:textId="77777777" w:rsidR="00BD06F2" w:rsidRPr="0069621D" w:rsidRDefault="00BD06F2" w:rsidP="0095785B">
      <w:pPr>
        <w:pStyle w:val="ListParagraph"/>
        <w:jc w:val="both"/>
        <w:rPr>
          <w:rFonts w:asciiTheme="majorHAnsi" w:hAnsiTheme="majorHAnsi"/>
          <w:szCs w:val="24"/>
        </w:rPr>
      </w:pPr>
    </w:p>
    <w:p w14:paraId="15F80F0E" w14:textId="4E46C8DD" w:rsidR="00C407AE" w:rsidRPr="0069621D" w:rsidRDefault="00BD06F2" w:rsidP="00F648D3">
      <w:pPr>
        <w:pStyle w:val="ListParagraph"/>
        <w:numPr>
          <w:ilvl w:val="0"/>
          <w:numId w:val="9"/>
        </w:numPr>
        <w:jc w:val="both"/>
        <w:rPr>
          <w:rFonts w:asciiTheme="majorHAnsi" w:hAnsiTheme="majorHAnsi"/>
          <w:szCs w:val="24"/>
        </w:rPr>
      </w:pPr>
      <w:r w:rsidRPr="0069621D">
        <w:rPr>
          <w:rFonts w:asciiTheme="majorHAnsi" w:hAnsiTheme="majorHAnsi"/>
          <w:szCs w:val="24"/>
        </w:rPr>
        <w:t xml:space="preserve">A configuration </w:t>
      </w:r>
      <w:r w:rsidR="00C407AE" w:rsidRPr="0069621D">
        <w:rPr>
          <w:rFonts w:asciiTheme="majorHAnsi" w:hAnsiTheme="majorHAnsi"/>
          <w:szCs w:val="24"/>
        </w:rPr>
        <w:t xml:space="preserve">termed </w:t>
      </w:r>
      <w:r w:rsidR="00C407AE" w:rsidRPr="0069621D">
        <w:rPr>
          <w:rFonts w:asciiTheme="majorHAnsi" w:hAnsiTheme="majorHAnsi"/>
          <w:b/>
          <w:szCs w:val="24"/>
        </w:rPr>
        <w:t>“Competitive”</w:t>
      </w:r>
      <w:r w:rsidR="00C407AE" w:rsidRPr="0069621D">
        <w:rPr>
          <w:rFonts w:asciiTheme="majorHAnsi" w:hAnsiTheme="majorHAnsi"/>
          <w:szCs w:val="24"/>
        </w:rPr>
        <w:t xml:space="preserve"> </w:t>
      </w:r>
      <w:r w:rsidRPr="0069621D">
        <w:rPr>
          <w:rFonts w:asciiTheme="majorHAnsi" w:hAnsiTheme="majorHAnsi"/>
          <w:szCs w:val="24"/>
        </w:rPr>
        <w:t xml:space="preserve">that meets prioritized scientific requirements with a competitive performance aiming at a world-class instrument </w:t>
      </w:r>
      <w:r w:rsidR="00607A5C" w:rsidRPr="0069621D">
        <w:rPr>
          <w:rFonts w:asciiTheme="majorHAnsi" w:hAnsiTheme="majorHAnsi"/>
          <w:szCs w:val="24"/>
        </w:rPr>
        <w:t>(</w:t>
      </w:r>
      <w:r w:rsidRPr="0069621D">
        <w:rPr>
          <w:rFonts w:asciiTheme="majorHAnsi" w:hAnsiTheme="majorHAnsi"/>
          <w:szCs w:val="24"/>
        </w:rPr>
        <w:t>with full upgrade capabilities to the full scope</w:t>
      </w:r>
      <w:r w:rsidR="00607A5C" w:rsidRPr="0069621D">
        <w:rPr>
          <w:rFonts w:asciiTheme="majorHAnsi" w:hAnsiTheme="majorHAnsi"/>
          <w:szCs w:val="24"/>
        </w:rPr>
        <w:t>)</w:t>
      </w:r>
      <w:r w:rsidRPr="0069621D">
        <w:rPr>
          <w:rFonts w:asciiTheme="majorHAnsi" w:hAnsiTheme="majorHAnsi"/>
          <w:szCs w:val="24"/>
        </w:rPr>
        <w:t>.</w:t>
      </w:r>
      <w:r w:rsidR="004D728E" w:rsidRPr="0069621D">
        <w:rPr>
          <w:rFonts w:asciiTheme="majorHAnsi" w:hAnsiTheme="majorHAnsi"/>
          <w:szCs w:val="24"/>
        </w:rPr>
        <w:t xml:space="preserve"> Cost:</w:t>
      </w:r>
      <w:r w:rsidR="00607A5C" w:rsidRPr="0069621D">
        <w:rPr>
          <w:rFonts w:asciiTheme="majorHAnsi" w:hAnsiTheme="majorHAnsi"/>
          <w:szCs w:val="24"/>
        </w:rPr>
        <w:t xml:space="preserve"> </w:t>
      </w:r>
      <w:r w:rsidR="00C3767B" w:rsidRPr="0069621D">
        <w:rPr>
          <w:rFonts w:asciiTheme="majorHAnsi" w:hAnsiTheme="majorHAnsi"/>
          <w:szCs w:val="24"/>
        </w:rPr>
        <w:t>19</w:t>
      </w:r>
      <w:r w:rsidR="00501DC0">
        <w:rPr>
          <w:rFonts w:asciiTheme="majorHAnsi" w:hAnsiTheme="majorHAnsi"/>
          <w:szCs w:val="24"/>
        </w:rPr>
        <w:t>.5</w:t>
      </w:r>
      <w:r w:rsidR="00C3767B" w:rsidRPr="0069621D">
        <w:rPr>
          <w:rFonts w:asciiTheme="majorHAnsi" w:hAnsiTheme="majorHAnsi"/>
          <w:szCs w:val="24"/>
        </w:rPr>
        <w:t xml:space="preserve"> </w:t>
      </w:r>
      <w:r w:rsidR="00607A5C" w:rsidRPr="0069621D">
        <w:rPr>
          <w:rFonts w:asciiTheme="majorHAnsi" w:hAnsiTheme="majorHAnsi"/>
          <w:szCs w:val="24"/>
        </w:rPr>
        <w:t>M</w:t>
      </w:r>
      <w:r w:rsidR="00C407AE" w:rsidRPr="0069621D">
        <w:rPr>
          <w:rFonts w:asciiTheme="majorHAnsi" w:hAnsiTheme="majorHAnsi"/>
          <w:szCs w:val="24"/>
        </w:rPr>
        <w:t>€</w:t>
      </w:r>
      <w:r w:rsidR="00607A5C" w:rsidRPr="0069621D">
        <w:rPr>
          <w:rFonts w:asciiTheme="majorHAnsi" w:hAnsiTheme="majorHAnsi"/>
          <w:szCs w:val="24"/>
        </w:rPr>
        <w:t>.</w:t>
      </w:r>
      <w:r w:rsidR="00C407AE" w:rsidRPr="0069621D">
        <w:rPr>
          <w:rFonts w:asciiTheme="majorHAnsi" w:hAnsiTheme="majorHAnsi"/>
          <w:szCs w:val="24"/>
        </w:rPr>
        <w:tab/>
      </w:r>
      <w:r w:rsidR="00C407AE" w:rsidRPr="0069621D">
        <w:rPr>
          <w:rFonts w:asciiTheme="majorHAnsi" w:hAnsiTheme="majorHAnsi"/>
          <w:szCs w:val="24"/>
        </w:rPr>
        <w:tab/>
        <w:t xml:space="preserve">  </w:t>
      </w:r>
      <w:r w:rsidR="00C407AE" w:rsidRPr="0069621D">
        <w:rPr>
          <w:rFonts w:asciiTheme="majorHAnsi" w:hAnsiTheme="majorHAnsi"/>
          <w:szCs w:val="24"/>
        </w:rPr>
        <w:tab/>
      </w:r>
    </w:p>
    <w:p w14:paraId="111CE9E9" w14:textId="1E581DDC" w:rsidR="0075617E" w:rsidRPr="0069621D" w:rsidRDefault="00607A5C" w:rsidP="00F648D3">
      <w:pPr>
        <w:pStyle w:val="ListParagraph"/>
        <w:numPr>
          <w:ilvl w:val="0"/>
          <w:numId w:val="9"/>
        </w:numPr>
        <w:jc w:val="both"/>
        <w:rPr>
          <w:rFonts w:asciiTheme="majorHAnsi" w:hAnsiTheme="majorHAnsi"/>
          <w:szCs w:val="24"/>
        </w:rPr>
      </w:pPr>
      <w:r w:rsidRPr="0069621D">
        <w:rPr>
          <w:rFonts w:asciiTheme="majorHAnsi" w:hAnsiTheme="majorHAnsi"/>
          <w:szCs w:val="24"/>
        </w:rPr>
        <w:t xml:space="preserve">A configuration that provides </w:t>
      </w:r>
      <w:r w:rsidR="00C407AE" w:rsidRPr="0069621D">
        <w:rPr>
          <w:rFonts w:asciiTheme="majorHAnsi" w:hAnsiTheme="majorHAnsi"/>
          <w:b/>
          <w:szCs w:val="24"/>
        </w:rPr>
        <w:t>“F</w:t>
      </w:r>
      <w:r w:rsidRPr="0069621D">
        <w:rPr>
          <w:rFonts w:asciiTheme="majorHAnsi" w:hAnsiTheme="majorHAnsi"/>
          <w:b/>
          <w:szCs w:val="24"/>
        </w:rPr>
        <w:t xml:space="preserve">ull </w:t>
      </w:r>
      <w:r w:rsidR="00C407AE" w:rsidRPr="0069621D">
        <w:rPr>
          <w:rFonts w:asciiTheme="majorHAnsi" w:hAnsiTheme="majorHAnsi"/>
          <w:b/>
          <w:szCs w:val="24"/>
        </w:rPr>
        <w:t>S</w:t>
      </w:r>
      <w:r w:rsidRPr="0069621D">
        <w:rPr>
          <w:rFonts w:asciiTheme="majorHAnsi" w:hAnsiTheme="majorHAnsi"/>
          <w:b/>
          <w:szCs w:val="24"/>
        </w:rPr>
        <w:t>cope</w:t>
      </w:r>
      <w:r w:rsidR="00C407AE" w:rsidRPr="0069621D">
        <w:rPr>
          <w:rFonts w:asciiTheme="majorHAnsi" w:hAnsiTheme="majorHAnsi"/>
          <w:b/>
          <w:szCs w:val="24"/>
        </w:rPr>
        <w:t>”</w:t>
      </w:r>
      <w:r w:rsidRPr="0069621D">
        <w:rPr>
          <w:rFonts w:asciiTheme="majorHAnsi" w:hAnsiTheme="majorHAnsi"/>
          <w:szCs w:val="24"/>
        </w:rPr>
        <w:t xml:space="preserve"> </w:t>
      </w:r>
      <w:r w:rsidR="004D728E" w:rsidRPr="0069621D">
        <w:rPr>
          <w:rFonts w:asciiTheme="majorHAnsi" w:hAnsiTheme="majorHAnsi"/>
          <w:szCs w:val="24"/>
        </w:rPr>
        <w:t xml:space="preserve">and is named as such. Cost: </w:t>
      </w:r>
      <w:r w:rsidR="00C3767B" w:rsidRPr="0069621D">
        <w:rPr>
          <w:rFonts w:asciiTheme="majorHAnsi" w:hAnsiTheme="majorHAnsi"/>
          <w:szCs w:val="24"/>
        </w:rPr>
        <w:t>22.</w:t>
      </w:r>
      <w:r w:rsidR="00501DC0">
        <w:rPr>
          <w:rFonts w:asciiTheme="majorHAnsi" w:hAnsiTheme="majorHAnsi"/>
          <w:szCs w:val="24"/>
        </w:rPr>
        <w:t>6</w:t>
      </w:r>
      <w:r w:rsidR="00501DC0" w:rsidRPr="0069621D">
        <w:rPr>
          <w:rFonts w:asciiTheme="majorHAnsi" w:hAnsiTheme="majorHAnsi"/>
          <w:szCs w:val="24"/>
        </w:rPr>
        <w:t>M</w:t>
      </w:r>
      <w:r w:rsidR="00C407AE" w:rsidRPr="0069621D">
        <w:rPr>
          <w:rFonts w:asciiTheme="majorHAnsi" w:hAnsiTheme="majorHAnsi"/>
          <w:szCs w:val="24"/>
        </w:rPr>
        <w:t>€.</w:t>
      </w:r>
      <w:r w:rsidR="0075617E" w:rsidRPr="0069621D">
        <w:rPr>
          <w:rFonts w:asciiTheme="majorHAnsi" w:hAnsiTheme="majorHAnsi"/>
          <w:szCs w:val="24"/>
        </w:rPr>
        <w:t xml:space="preserve"> </w:t>
      </w:r>
    </w:p>
    <w:p w14:paraId="74427E15" w14:textId="7408E92C" w:rsidR="0075617E" w:rsidRPr="0069621D" w:rsidRDefault="0075617E" w:rsidP="005B209C">
      <w:pPr>
        <w:jc w:val="both"/>
        <w:rPr>
          <w:rFonts w:asciiTheme="majorHAnsi" w:hAnsiTheme="majorHAnsi"/>
          <w:szCs w:val="24"/>
        </w:rPr>
      </w:pPr>
      <w:r w:rsidRPr="0069621D">
        <w:rPr>
          <w:rFonts w:asciiTheme="majorHAnsi" w:hAnsiTheme="majorHAnsi"/>
          <w:szCs w:val="24"/>
        </w:rPr>
        <w:t>10 % contingency is included in all configurations.</w:t>
      </w:r>
    </w:p>
    <w:p w14:paraId="3C2E2F91" w14:textId="6B962505" w:rsidR="00C3767B" w:rsidRPr="0069621D" w:rsidRDefault="00250775" w:rsidP="005B209C">
      <w:pPr>
        <w:keepNext/>
        <w:jc w:val="both"/>
        <w:rPr>
          <w:rFonts w:asciiTheme="majorHAnsi" w:hAnsiTheme="majorHAnsi"/>
        </w:rPr>
      </w:pPr>
      <w:r w:rsidRPr="0069621D">
        <w:rPr>
          <w:rFonts w:asciiTheme="majorHAnsi" w:hAnsiTheme="majorHAnsi"/>
        </w:rPr>
        <w:t xml:space="preserve"> </w:t>
      </w:r>
      <w:r w:rsidR="00501DC0" w:rsidRPr="00501DC0">
        <w:rPr>
          <w:noProof/>
        </w:rPr>
        <w:drawing>
          <wp:inline distT="0" distB="0" distL="0" distR="0" wp14:anchorId="4F1E8EE8" wp14:editId="00D29C15">
            <wp:extent cx="5565600" cy="556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5600" cy="5565600"/>
                    </a:xfrm>
                    <a:prstGeom prst="rect">
                      <a:avLst/>
                    </a:prstGeom>
                    <a:noFill/>
                    <a:ln>
                      <a:noFill/>
                    </a:ln>
                  </pic:spPr>
                </pic:pic>
              </a:graphicData>
            </a:graphic>
          </wp:inline>
        </w:drawing>
      </w:r>
      <w:r w:rsidR="00501DC0" w:rsidRPr="00501DC0">
        <w:t xml:space="preserve"> </w:t>
      </w:r>
    </w:p>
    <w:p w14:paraId="54D040C9" w14:textId="60BCE9F3" w:rsidR="00C3767B" w:rsidRPr="0069621D" w:rsidRDefault="00C3767B" w:rsidP="005B209C">
      <w:pPr>
        <w:pStyle w:val="Caption"/>
        <w:rPr>
          <w:rFonts w:asciiTheme="majorHAnsi" w:hAnsiTheme="majorHAnsi"/>
          <w:szCs w:val="24"/>
        </w:rPr>
      </w:pPr>
      <w:r w:rsidRPr="0069621D">
        <w:rPr>
          <w:rFonts w:asciiTheme="majorHAnsi" w:hAnsiTheme="majorHAnsi"/>
          <w:sz w:val="24"/>
        </w:rPr>
        <w:t xml:space="preserve">Table </w:t>
      </w:r>
      <w:r w:rsidRPr="0069621D">
        <w:rPr>
          <w:rFonts w:asciiTheme="majorHAnsi" w:hAnsiTheme="majorHAnsi"/>
          <w:sz w:val="24"/>
        </w:rPr>
        <w:fldChar w:fldCharType="begin"/>
      </w:r>
      <w:r w:rsidRPr="0069621D">
        <w:rPr>
          <w:rFonts w:asciiTheme="majorHAnsi" w:hAnsiTheme="majorHAnsi"/>
          <w:sz w:val="24"/>
        </w:rPr>
        <w:instrText xml:space="preserve"> SEQ Table \* ARABIC \s 1 </w:instrText>
      </w:r>
      <w:r w:rsidRPr="0069621D">
        <w:rPr>
          <w:rFonts w:asciiTheme="majorHAnsi" w:hAnsiTheme="majorHAnsi"/>
          <w:sz w:val="24"/>
        </w:rPr>
        <w:fldChar w:fldCharType="separate"/>
      </w:r>
      <w:r w:rsidR="00C058F7">
        <w:rPr>
          <w:rFonts w:asciiTheme="majorHAnsi" w:hAnsiTheme="majorHAnsi"/>
          <w:noProof/>
          <w:sz w:val="24"/>
        </w:rPr>
        <w:t>1</w:t>
      </w:r>
      <w:r w:rsidRPr="0069621D">
        <w:rPr>
          <w:rFonts w:asciiTheme="majorHAnsi" w:hAnsiTheme="majorHAnsi"/>
          <w:sz w:val="24"/>
        </w:rPr>
        <w:fldChar w:fldCharType="end"/>
      </w:r>
      <w:r w:rsidRPr="0069621D">
        <w:rPr>
          <w:rFonts w:asciiTheme="majorHAnsi" w:hAnsiTheme="majorHAnsi"/>
          <w:sz w:val="24"/>
        </w:rPr>
        <w:t xml:space="preserve"> </w:t>
      </w:r>
      <w:r w:rsidRPr="0069621D">
        <w:rPr>
          <w:rFonts w:asciiTheme="majorHAnsi" w:hAnsiTheme="majorHAnsi"/>
          <w:sz w:val="24"/>
          <w:szCs w:val="24"/>
        </w:rPr>
        <w:t>The total cost breakdown for three different configurations of T-REX is compared to the table of cost from proposal (Apr ’15).</w:t>
      </w:r>
      <w:r w:rsidRPr="0069621D">
        <w:rPr>
          <w:rFonts w:asciiTheme="majorHAnsi" w:hAnsiTheme="majorHAnsi"/>
        </w:rPr>
        <w:t xml:space="preserve">  </w:t>
      </w:r>
    </w:p>
    <w:p w14:paraId="4AF5FECF" w14:textId="14E63F36" w:rsidR="00266A83" w:rsidRPr="0069621D" w:rsidRDefault="0075617E" w:rsidP="0095785B">
      <w:pPr>
        <w:jc w:val="both"/>
        <w:rPr>
          <w:rFonts w:asciiTheme="majorHAnsi" w:hAnsiTheme="majorHAnsi"/>
          <w:szCs w:val="24"/>
        </w:rPr>
      </w:pPr>
      <w:r w:rsidRPr="0069621D">
        <w:rPr>
          <w:rFonts w:asciiTheme="majorHAnsi" w:hAnsiTheme="majorHAnsi"/>
          <w:szCs w:val="24"/>
        </w:rPr>
        <w:lastRenderedPageBreak/>
        <w:t>C</w:t>
      </w:r>
      <w:r w:rsidR="00156711" w:rsidRPr="0069621D">
        <w:rPr>
          <w:rFonts w:asciiTheme="majorHAnsi" w:hAnsiTheme="majorHAnsi"/>
          <w:szCs w:val="24"/>
        </w:rPr>
        <w:t>onfiguration</w:t>
      </w:r>
      <w:r w:rsidR="001E4254" w:rsidRPr="0069621D">
        <w:rPr>
          <w:rFonts w:asciiTheme="majorHAnsi" w:hAnsiTheme="majorHAnsi"/>
          <w:szCs w:val="24"/>
        </w:rPr>
        <w:t>s</w:t>
      </w:r>
      <w:r w:rsidR="00156711" w:rsidRPr="0069621D">
        <w:rPr>
          <w:rFonts w:asciiTheme="majorHAnsi" w:hAnsiTheme="majorHAnsi"/>
          <w:szCs w:val="24"/>
        </w:rPr>
        <w:t xml:space="preserve"> 2 and 3 </w:t>
      </w:r>
      <w:r w:rsidR="00266A83" w:rsidRPr="0069621D">
        <w:rPr>
          <w:rFonts w:asciiTheme="majorHAnsi" w:hAnsiTheme="majorHAnsi"/>
          <w:szCs w:val="24"/>
        </w:rPr>
        <w:t xml:space="preserve">are identical for most components </w:t>
      </w:r>
      <w:r w:rsidR="000E6F1D" w:rsidRPr="0069621D">
        <w:rPr>
          <w:rFonts w:asciiTheme="majorHAnsi" w:hAnsiTheme="majorHAnsi"/>
          <w:szCs w:val="24"/>
        </w:rPr>
        <w:t xml:space="preserve">and </w:t>
      </w:r>
      <w:r w:rsidR="00AC42DF" w:rsidRPr="0069621D">
        <w:rPr>
          <w:rFonts w:asciiTheme="majorHAnsi" w:hAnsiTheme="majorHAnsi"/>
          <w:szCs w:val="24"/>
        </w:rPr>
        <w:t>differ</w:t>
      </w:r>
      <w:r w:rsidR="00266A83" w:rsidRPr="0069621D">
        <w:rPr>
          <w:rFonts w:asciiTheme="majorHAnsi" w:hAnsiTheme="majorHAnsi"/>
          <w:szCs w:val="24"/>
        </w:rPr>
        <w:t xml:space="preserve"> </w:t>
      </w:r>
      <w:r w:rsidR="00AC42DF" w:rsidRPr="0069621D">
        <w:rPr>
          <w:rFonts w:asciiTheme="majorHAnsi" w:hAnsiTheme="majorHAnsi"/>
          <w:szCs w:val="24"/>
        </w:rPr>
        <w:t>mainly by the detector coverag</w:t>
      </w:r>
      <w:r w:rsidR="00266A83" w:rsidRPr="0069621D">
        <w:rPr>
          <w:rFonts w:asciiTheme="majorHAnsi" w:hAnsiTheme="majorHAnsi"/>
          <w:szCs w:val="24"/>
        </w:rPr>
        <w:t>e</w:t>
      </w:r>
      <w:r w:rsidR="004D728E" w:rsidRPr="0069621D">
        <w:rPr>
          <w:rFonts w:asciiTheme="majorHAnsi" w:hAnsiTheme="majorHAnsi"/>
          <w:szCs w:val="24"/>
        </w:rPr>
        <w:t xml:space="preserve"> and sample environment equipment. </w:t>
      </w:r>
      <w:r w:rsidR="00156711" w:rsidRPr="0069621D">
        <w:rPr>
          <w:rFonts w:asciiTheme="majorHAnsi" w:hAnsiTheme="majorHAnsi"/>
          <w:szCs w:val="24"/>
        </w:rPr>
        <w:t xml:space="preserve">An upgrade path </w:t>
      </w:r>
      <w:r w:rsidR="00FB6519" w:rsidRPr="0069621D">
        <w:rPr>
          <w:rFonts w:asciiTheme="majorHAnsi" w:hAnsiTheme="majorHAnsi"/>
          <w:szCs w:val="24"/>
        </w:rPr>
        <w:t xml:space="preserve">from </w:t>
      </w:r>
      <w:r w:rsidR="0099284A" w:rsidRPr="0069621D">
        <w:rPr>
          <w:rFonts w:asciiTheme="majorHAnsi" w:hAnsiTheme="majorHAnsi"/>
          <w:szCs w:val="24"/>
        </w:rPr>
        <w:t xml:space="preserve">configuration </w:t>
      </w:r>
      <w:r w:rsidR="00FB6519" w:rsidRPr="0069621D">
        <w:rPr>
          <w:rFonts w:asciiTheme="majorHAnsi" w:hAnsiTheme="majorHAnsi"/>
          <w:szCs w:val="24"/>
        </w:rPr>
        <w:t xml:space="preserve">2 </w:t>
      </w:r>
      <w:r w:rsidR="00156711" w:rsidRPr="0069621D">
        <w:rPr>
          <w:rFonts w:asciiTheme="majorHAnsi" w:hAnsiTheme="majorHAnsi"/>
          <w:szCs w:val="24"/>
        </w:rPr>
        <w:t>to</w:t>
      </w:r>
      <w:r w:rsidR="00FB6519" w:rsidRPr="0069621D">
        <w:rPr>
          <w:rFonts w:asciiTheme="majorHAnsi" w:hAnsiTheme="majorHAnsi"/>
          <w:szCs w:val="24"/>
        </w:rPr>
        <w:t xml:space="preserve"> 3</w:t>
      </w:r>
      <w:r w:rsidR="00156711" w:rsidRPr="0069621D">
        <w:rPr>
          <w:rFonts w:asciiTheme="majorHAnsi" w:hAnsiTheme="majorHAnsi"/>
          <w:szCs w:val="24"/>
        </w:rPr>
        <w:t xml:space="preserve"> is possible</w:t>
      </w:r>
      <w:r w:rsidR="00FB6519" w:rsidRPr="0069621D">
        <w:rPr>
          <w:rFonts w:asciiTheme="majorHAnsi" w:hAnsiTheme="majorHAnsi"/>
          <w:szCs w:val="24"/>
        </w:rPr>
        <w:t xml:space="preserve">. </w:t>
      </w:r>
      <w:r w:rsidR="00156711" w:rsidRPr="0069621D">
        <w:rPr>
          <w:rFonts w:asciiTheme="majorHAnsi" w:hAnsiTheme="majorHAnsi"/>
          <w:szCs w:val="24"/>
        </w:rPr>
        <w:t>T0-chopper</w:t>
      </w:r>
      <w:r w:rsidR="00FB6519" w:rsidRPr="0069621D">
        <w:rPr>
          <w:rFonts w:asciiTheme="majorHAnsi" w:hAnsiTheme="majorHAnsi"/>
          <w:szCs w:val="24"/>
        </w:rPr>
        <w:t xml:space="preserve"> ha</w:t>
      </w:r>
      <w:r w:rsidR="00156711" w:rsidRPr="0069621D">
        <w:rPr>
          <w:rFonts w:asciiTheme="majorHAnsi" w:hAnsiTheme="majorHAnsi"/>
          <w:szCs w:val="24"/>
        </w:rPr>
        <w:t>s</w:t>
      </w:r>
      <w:r w:rsidR="00FB6519" w:rsidRPr="0069621D">
        <w:rPr>
          <w:rFonts w:asciiTheme="majorHAnsi" w:hAnsiTheme="majorHAnsi"/>
          <w:szCs w:val="24"/>
        </w:rPr>
        <w:t xml:space="preserve"> been included equally in </w:t>
      </w:r>
      <w:r w:rsidR="001E4254" w:rsidRPr="0069621D">
        <w:rPr>
          <w:rFonts w:asciiTheme="majorHAnsi" w:hAnsiTheme="majorHAnsi"/>
          <w:szCs w:val="24"/>
        </w:rPr>
        <w:t>the two</w:t>
      </w:r>
      <w:r w:rsidR="00FB6519" w:rsidRPr="0069621D">
        <w:rPr>
          <w:rFonts w:asciiTheme="majorHAnsi" w:hAnsiTheme="majorHAnsi"/>
          <w:szCs w:val="24"/>
        </w:rPr>
        <w:t xml:space="preserve"> options</w:t>
      </w:r>
      <w:r w:rsidR="00156711" w:rsidRPr="0069621D">
        <w:rPr>
          <w:rFonts w:asciiTheme="majorHAnsi" w:hAnsiTheme="majorHAnsi"/>
          <w:szCs w:val="24"/>
        </w:rPr>
        <w:t xml:space="preserve">, </w:t>
      </w:r>
      <w:r w:rsidR="001E4254" w:rsidRPr="0069621D">
        <w:rPr>
          <w:rFonts w:asciiTheme="majorHAnsi" w:hAnsiTheme="majorHAnsi"/>
          <w:szCs w:val="24"/>
        </w:rPr>
        <w:t>o</w:t>
      </w:r>
      <w:r w:rsidR="00156711" w:rsidRPr="0069621D">
        <w:rPr>
          <w:rFonts w:asciiTheme="majorHAnsi" w:hAnsiTheme="majorHAnsi"/>
          <w:szCs w:val="24"/>
        </w:rPr>
        <w:t>ne more chopper is included in configuration 3</w:t>
      </w:r>
      <w:r w:rsidR="00FB6519" w:rsidRPr="0069621D">
        <w:rPr>
          <w:rFonts w:asciiTheme="majorHAnsi" w:hAnsiTheme="majorHAnsi"/>
          <w:szCs w:val="24"/>
        </w:rPr>
        <w:t>.</w:t>
      </w:r>
      <w:r w:rsidR="00902713" w:rsidRPr="0069621D">
        <w:rPr>
          <w:rFonts w:asciiTheme="majorHAnsi" w:hAnsiTheme="majorHAnsi"/>
          <w:szCs w:val="24"/>
        </w:rPr>
        <w:t xml:space="preserve"> The oscillating radial collimator is included equally in the t</w:t>
      </w:r>
      <w:r w:rsidR="003A67CF" w:rsidRPr="0069621D">
        <w:rPr>
          <w:rFonts w:asciiTheme="majorHAnsi" w:hAnsiTheme="majorHAnsi"/>
          <w:szCs w:val="24"/>
        </w:rPr>
        <w:t>wo</w:t>
      </w:r>
      <w:r w:rsidR="00902713" w:rsidRPr="0069621D">
        <w:rPr>
          <w:rFonts w:asciiTheme="majorHAnsi" w:hAnsiTheme="majorHAnsi"/>
          <w:szCs w:val="24"/>
        </w:rPr>
        <w:t xml:space="preserve"> options, following the STAP advice.</w:t>
      </w:r>
    </w:p>
    <w:p w14:paraId="3DC8FCBD" w14:textId="0E2AE45F" w:rsidR="000651FF" w:rsidRPr="0069621D" w:rsidRDefault="00266A83" w:rsidP="0095785B">
      <w:pPr>
        <w:jc w:val="both"/>
        <w:rPr>
          <w:rFonts w:asciiTheme="majorHAnsi" w:hAnsiTheme="majorHAnsi"/>
          <w:szCs w:val="24"/>
        </w:rPr>
      </w:pPr>
      <w:r w:rsidRPr="0069621D">
        <w:rPr>
          <w:rFonts w:asciiTheme="majorHAnsi" w:hAnsiTheme="majorHAnsi"/>
          <w:szCs w:val="24"/>
        </w:rPr>
        <w:t>In order</w:t>
      </w:r>
      <w:r w:rsidR="00AC42DF" w:rsidRPr="0069621D">
        <w:rPr>
          <w:rFonts w:asciiTheme="majorHAnsi" w:hAnsiTheme="majorHAnsi"/>
          <w:szCs w:val="24"/>
        </w:rPr>
        <w:t xml:space="preserve"> to avoid redundancy in description of each option</w:t>
      </w:r>
      <w:r w:rsidRPr="0069621D">
        <w:rPr>
          <w:rFonts w:asciiTheme="majorHAnsi" w:hAnsiTheme="majorHAnsi"/>
          <w:szCs w:val="24"/>
        </w:rPr>
        <w:t xml:space="preserve">, we focus on the key differences between them. For an easier </w:t>
      </w:r>
      <w:r w:rsidR="000651FF" w:rsidRPr="0069621D">
        <w:rPr>
          <w:rFonts w:asciiTheme="majorHAnsi" w:hAnsiTheme="majorHAnsi"/>
          <w:szCs w:val="24"/>
        </w:rPr>
        <w:t>comp</w:t>
      </w:r>
      <w:r w:rsidRPr="0069621D">
        <w:rPr>
          <w:rFonts w:asciiTheme="majorHAnsi" w:hAnsiTheme="majorHAnsi"/>
          <w:szCs w:val="24"/>
        </w:rPr>
        <w:t xml:space="preserve">arison, </w:t>
      </w:r>
      <w:r w:rsidR="00F57A4A" w:rsidRPr="0069621D">
        <w:rPr>
          <w:rFonts w:asciiTheme="majorHAnsi" w:hAnsiTheme="majorHAnsi"/>
          <w:szCs w:val="24"/>
        </w:rPr>
        <w:t xml:space="preserve">the cost breakdown, the </w:t>
      </w:r>
      <w:r w:rsidR="000651FF" w:rsidRPr="0069621D">
        <w:rPr>
          <w:rFonts w:asciiTheme="majorHAnsi" w:hAnsiTheme="majorHAnsi"/>
          <w:szCs w:val="24"/>
        </w:rPr>
        <w:t>budget and schedule f</w:t>
      </w:r>
      <w:r w:rsidR="00F57A4A" w:rsidRPr="0069621D">
        <w:rPr>
          <w:rFonts w:asciiTheme="majorHAnsi" w:hAnsiTheme="majorHAnsi"/>
          <w:szCs w:val="24"/>
        </w:rPr>
        <w:t>or the three configurations are</w:t>
      </w:r>
      <w:r w:rsidR="000651FF" w:rsidRPr="0069621D">
        <w:rPr>
          <w:rFonts w:asciiTheme="majorHAnsi" w:hAnsiTheme="majorHAnsi"/>
          <w:szCs w:val="24"/>
        </w:rPr>
        <w:t xml:space="preserve"> </w:t>
      </w:r>
      <w:r w:rsidR="00F57A4A" w:rsidRPr="0069621D">
        <w:rPr>
          <w:rFonts w:asciiTheme="majorHAnsi" w:hAnsiTheme="majorHAnsi"/>
          <w:szCs w:val="24"/>
        </w:rPr>
        <w:t>given in</w:t>
      </w:r>
      <w:r w:rsidRPr="0069621D">
        <w:rPr>
          <w:rFonts w:asciiTheme="majorHAnsi" w:hAnsiTheme="majorHAnsi"/>
          <w:szCs w:val="24"/>
        </w:rPr>
        <w:t xml:space="preserve"> </w:t>
      </w:r>
      <w:r w:rsidR="003A67CF" w:rsidRPr="0069621D">
        <w:rPr>
          <w:rFonts w:asciiTheme="majorHAnsi" w:hAnsiTheme="majorHAnsi"/>
          <w:szCs w:val="24"/>
        </w:rPr>
        <w:t xml:space="preserve">the summary </w:t>
      </w:r>
      <w:r w:rsidR="000651FF" w:rsidRPr="0069621D">
        <w:rPr>
          <w:rFonts w:asciiTheme="majorHAnsi" w:hAnsiTheme="majorHAnsi"/>
          <w:szCs w:val="24"/>
        </w:rPr>
        <w:t>table.</w:t>
      </w:r>
    </w:p>
    <w:p w14:paraId="767115E6" w14:textId="6CC89FA4" w:rsidR="001E4254" w:rsidRPr="0069621D" w:rsidRDefault="00B5485F" w:rsidP="003A67CF">
      <w:pPr>
        <w:spacing w:line="240" w:lineRule="auto"/>
        <w:jc w:val="both"/>
        <w:rPr>
          <w:rFonts w:asciiTheme="majorHAnsi" w:hAnsiTheme="majorHAnsi"/>
          <w:szCs w:val="24"/>
        </w:rPr>
      </w:pPr>
      <w:r w:rsidRPr="0069621D">
        <w:rPr>
          <w:rFonts w:asciiTheme="majorHAnsi" w:hAnsiTheme="majorHAnsi"/>
          <w:szCs w:val="24"/>
        </w:rPr>
        <w:t>While the most of instrument components have the same costs in all three configurations, the variation in price is related to de</w:t>
      </w:r>
      <w:r w:rsidR="001E4254" w:rsidRPr="0069621D">
        <w:rPr>
          <w:rFonts w:asciiTheme="majorHAnsi" w:hAnsiTheme="majorHAnsi"/>
          <w:szCs w:val="24"/>
        </w:rPr>
        <w:t>tector coverage and</w:t>
      </w:r>
      <w:r w:rsidRPr="0069621D">
        <w:rPr>
          <w:rFonts w:asciiTheme="majorHAnsi" w:hAnsiTheme="majorHAnsi"/>
          <w:szCs w:val="24"/>
        </w:rPr>
        <w:t xml:space="preserve"> sample environment (Tab. </w:t>
      </w:r>
      <w:r w:rsidR="0075617E" w:rsidRPr="0069621D">
        <w:rPr>
          <w:rFonts w:asciiTheme="majorHAnsi" w:hAnsiTheme="majorHAnsi"/>
          <w:szCs w:val="24"/>
        </w:rPr>
        <w:t>1</w:t>
      </w:r>
      <w:r w:rsidRPr="0069621D">
        <w:rPr>
          <w:rFonts w:asciiTheme="majorHAnsi" w:hAnsiTheme="majorHAnsi"/>
          <w:szCs w:val="24"/>
        </w:rPr>
        <w:t xml:space="preserve">). It is clear from </w:t>
      </w:r>
      <w:r w:rsidR="00B0260D" w:rsidRPr="0069621D">
        <w:rPr>
          <w:rFonts w:asciiTheme="majorHAnsi" w:hAnsiTheme="majorHAnsi"/>
          <w:szCs w:val="24"/>
        </w:rPr>
        <w:t>Table</w:t>
      </w:r>
      <w:r w:rsidRPr="0069621D">
        <w:rPr>
          <w:rFonts w:asciiTheme="majorHAnsi" w:hAnsiTheme="majorHAnsi"/>
          <w:szCs w:val="24"/>
        </w:rPr>
        <w:t xml:space="preserve"> 1 that the detector</w:t>
      </w:r>
      <w:r w:rsidR="001E4254" w:rsidRPr="0069621D">
        <w:rPr>
          <w:rFonts w:asciiTheme="majorHAnsi" w:hAnsiTheme="majorHAnsi"/>
          <w:szCs w:val="24"/>
        </w:rPr>
        <w:t xml:space="preserve"> system and the shielding</w:t>
      </w:r>
      <w:r w:rsidRPr="0069621D">
        <w:rPr>
          <w:rFonts w:asciiTheme="majorHAnsi" w:hAnsiTheme="majorHAnsi"/>
          <w:szCs w:val="24"/>
        </w:rPr>
        <w:t xml:space="preserve"> </w:t>
      </w:r>
      <w:r w:rsidR="001E4254" w:rsidRPr="0069621D">
        <w:rPr>
          <w:rFonts w:asciiTheme="majorHAnsi" w:hAnsiTheme="majorHAnsi"/>
          <w:szCs w:val="24"/>
        </w:rPr>
        <w:t>are</w:t>
      </w:r>
      <w:r w:rsidRPr="0069621D">
        <w:rPr>
          <w:rFonts w:asciiTheme="majorHAnsi" w:hAnsiTheme="majorHAnsi"/>
          <w:szCs w:val="24"/>
        </w:rPr>
        <w:t xml:space="preserve"> th</w:t>
      </w:r>
      <w:r w:rsidR="001E4254" w:rsidRPr="0069621D">
        <w:rPr>
          <w:rFonts w:asciiTheme="majorHAnsi" w:hAnsiTheme="majorHAnsi"/>
          <w:szCs w:val="24"/>
        </w:rPr>
        <w:t>e greater</w:t>
      </w:r>
      <w:r w:rsidRPr="0069621D">
        <w:rPr>
          <w:rFonts w:asciiTheme="majorHAnsi" w:hAnsiTheme="majorHAnsi"/>
          <w:szCs w:val="24"/>
        </w:rPr>
        <w:t xml:space="preserve"> cost </w:t>
      </w:r>
      <w:r w:rsidR="001E4254" w:rsidRPr="0069621D">
        <w:rPr>
          <w:rFonts w:asciiTheme="majorHAnsi" w:hAnsiTheme="majorHAnsi"/>
          <w:szCs w:val="24"/>
        </w:rPr>
        <w:t>items</w:t>
      </w:r>
      <w:r w:rsidRPr="0069621D">
        <w:rPr>
          <w:rFonts w:asciiTheme="majorHAnsi" w:hAnsiTheme="majorHAnsi"/>
          <w:szCs w:val="24"/>
        </w:rPr>
        <w:t xml:space="preserve"> for the instrument. </w:t>
      </w:r>
    </w:p>
    <w:p w14:paraId="31539135" w14:textId="492259E2" w:rsidR="00B5485F" w:rsidRPr="0069621D" w:rsidRDefault="00B5485F" w:rsidP="003A67CF">
      <w:pPr>
        <w:spacing w:after="200" w:line="240" w:lineRule="auto"/>
        <w:jc w:val="both"/>
        <w:rPr>
          <w:rFonts w:asciiTheme="majorHAnsi" w:hAnsiTheme="majorHAnsi"/>
          <w:szCs w:val="24"/>
        </w:rPr>
      </w:pPr>
      <w:r w:rsidRPr="0069621D">
        <w:rPr>
          <w:rFonts w:asciiTheme="majorHAnsi" w:hAnsiTheme="majorHAnsi"/>
          <w:szCs w:val="24"/>
        </w:rPr>
        <w:t xml:space="preserve">In view of expected current budget limitations we have analyzed possible detector modifications for </w:t>
      </w:r>
      <w:r w:rsidR="00217FB8" w:rsidRPr="0069621D">
        <w:rPr>
          <w:rFonts w:asciiTheme="majorHAnsi" w:hAnsiTheme="majorHAnsi"/>
          <w:szCs w:val="24"/>
        </w:rPr>
        <w:t>a</w:t>
      </w:r>
      <w:r w:rsidRPr="0069621D">
        <w:rPr>
          <w:rFonts w:asciiTheme="majorHAnsi" w:hAnsiTheme="majorHAnsi"/>
          <w:szCs w:val="24"/>
        </w:rPr>
        <w:t xml:space="preserve"> best performance to cost ratio. </w:t>
      </w:r>
    </w:p>
    <w:p w14:paraId="45DEFFD4" w14:textId="77777777" w:rsidR="001E4254" w:rsidRPr="0069621D" w:rsidRDefault="001E4254" w:rsidP="0095785B">
      <w:pPr>
        <w:spacing w:after="200" w:line="276" w:lineRule="auto"/>
        <w:jc w:val="both"/>
        <w:rPr>
          <w:rFonts w:asciiTheme="majorHAnsi" w:hAnsiTheme="majorHAnsi"/>
          <w:szCs w:val="24"/>
        </w:rPr>
      </w:pPr>
    </w:p>
    <w:p w14:paraId="6FA8E9AE" w14:textId="1E0D5878" w:rsidR="0075617E" w:rsidRPr="0069621D" w:rsidRDefault="006C0F46" w:rsidP="00197BEE">
      <w:pPr>
        <w:spacing w:after="200" w:line="276" w:lineRule="auto"/>
        <w:jc w:val="center"/>
        <w:rPr>
          <w:rFonts w:asciiTheme="majorHAnsi" w:hAnsiTheme="majorHAnsi"/>
          <w:b/>
          <w:szCs w:val="24"/>
        </w:rPr>
      </w:pPr>
      <w:r w:rsidRPr="006C0F46">
        <w:rPr>
          <w:noProof/>
        </w:rPr>
        <w:lastRenderedPageBreak/>
        <w:drawing>
          <wp:inline distT="0" distB="0" distL="0" distR="0" wp14:anchorId="326A01F3" wp14:editId="2068748B">
            <wp:extent cx="8304312" cy="4536000"/>
            <wp:effectExtent l="0" t="1905"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8304312" cy="4536000"/>
                    </a:xfrm>
                    <a:prstGeom prst="rect">
                      <a:avLst/>
                    </a:prstGeom>
                    <a:noFill/>
                    <a:ln>
                      <a:noFill/>
                    </a:ln>
                  </pic:spPr>
                </pic:pic>
              </a:graphicData>
            </a:graphic>
          </wp:inline>
        </w:drawing>
      </w:r>
      <w:r w:rsidRPr="006C0F46">
        <w:t xml:space="preserve"> </w:t>
      </w:r>
    </w:p>
    <w:p w14:paraId="11D0656C" w14:textId="57767A0A" w:rsidR="0075617E" w:rsidRPr="0069621D" w:rsidRDefault="004558DA" w:rsidP="0075617E">
      <w:pPr>
        <w:jc w:val="center"/>
        <w:rPr>
          <w:rFonts w:asciiTheme="majorHAnsi" w:hAnsiTheme="majorHAnsi"/>
          <w:b/>
        </w:rPr>
      </w:pPr>
      <w:r w:rsidRPr="0069621D">
        <w:rPr>
          <w:rFonts w:asciiTheme="majorHAnsi" w:hAnsiTheme="majorHAnsi"/>
          <w:b/>
          <w:szCs w:val="24"/>
        </w:rPr>
        <w:t>Table 2</w:t>
      </w:r>
      <w:r w:rsidR="0075617E" w:rsidRPr="0069621D">
        <w:rPr>
          <w:rFonts w:asciiTheme="majorHAnsi" w:hAnsiTheme="majorHAnsi"/>
          <w:b/>
          <w:szCs w:val="24"/>
        </w:rPr>
        <w:t>. The cost breakdown of three different options</w:t>
      </w:r>
    </w:p>
    <w:p w14:paraId="5AC8FE3E" w14:textId="77777777" w:rsidR="000331A3" w:rsidRPr="0069621D" w:rsidRDefault="000331A3" w:rsidP="000331A3">
      <w:pPr>
        <w:pStyle w:val="ListParagraph"/>
        <w:keepNext/>
        <w:numPr>
          <w:ilvl w:val="0"/>
          <w:numId w:val="5"/>
        </w:numPr>
        <w:spacing w:before="480" w:line="240" w:lineRule="auto"/>
        <w:contextualSpacing w:val="0"/>
        <w:outlineLvl w:val="0"/>
        <w:rPr>
          <w:rFonts w:asciiTheme="majorHAnsi" w:eastAsiaTheme="majorEastAsia" w:hAnsiTheme="majorHAnsi" w:cstheme="majorBidi"/>
          <w:b/>
          <w:bCs/>
          <w:caps/>
          <w:vanish/>
          <w:sz w:val="28"/>
          <w:szCs w:val="28"/>
          <w:lang w:val="en-GB"/>
        </w:rPr>
      </w:pPr>
    </w:p>
    <w:p w14:paraId="784912DB" w14:textId="1E9DCA2D" w:rsidR="001D43CD" w:rsidRPr="0069621D" w:rsidRDefault="001D43CD" w:rsidP="00037F59">
      <w:pPr>
        <w:pStyle w:val="Heading2"/>
        <w:rPr>
          <w:rFonts w:asciiTheme="majorHAnsi" w:hAnsiTheme="majorHAnsi"/>
        </w:rPr>
      </w:pPr>
      <w:bookmarkStart w:id="13" w:name="_Toc464809860"/>
      <w:r w:rsidRPr="0069621D">
        <w:rPr>
          <w:rFonts w:asciiTheme="majorHAnsi" w:hAnsiTheme="majorHAnsi"/>
        </w:rPr>
        <w:t xml:space="preserve">CONFIGURATION 1: COST CATEGORY </w:t>
      </w:r>
      <w:r w:rsidR="00565319" w:rsidRPr="0069621D">
        <w:rPr>
          <w:rFonts w:asciiTheme="majorHAnsi" w:hAnsiTheme="majorHAnsi"/>
        </w:rPr>
        <w:t>C</w:t>
      </w:r>
      <w:bookmarkEnd w:id="13"/>
    </w:p>
    <w:p w14:paraId="3DEFC9DA" w14:textId="4C8CE82D" w:rsidR="000C4203" w:rsidRPr="0069621D" w:rsidRDefault="002802C2" w:rsidP="0095785B">
      <w:pPr>
        <w:jc w:val="both"/>
        <w:rPr>
          <w:rFonts w:asciiTheme="majorHAnsi" w:hAnsiTheme="majorHAnsi"/>
          <w:szCs w:val="24"/>
        </w:rPr>
      </w:pPr>
      <w:r w:rsidRPr="0069621D">
        <w:rPr>
          <w:rFonts w:asciiTheme="majorHAnsi" w:hAnsiTheme="majorHAnsi"/>
          <w:szCs w:val="24"/>
        </w:rPr>
        <w:t>In the</w:t>
      </w:r>
      <w:r w:rsidR="00456706" w:rsidRPr="0069621D">
        <w:rPr>
          <w:rFonts w:asciiTheme="majorHAnsi" w:hAnsiTheme="majorHAnsi"/>
          <w:szCs w:val="24"/>
        </w:rPr>
        <w:t xml:space="preserve"> first configuration</w:t>
      </w:r>
      <w:r w:rsidRPr="0069621D">
        <w:rPr>
          <w:rFonts w:asciiTheme="majorHAnsi" w:hAnsiTheme="majorHAnsi"/>
          <w:szCs w:val="24"/>
        </w:rPr>
        <w:t>, we tried to i</w:t>
      </w:r>
      <w:r w:rsidR="000C4203" w:rsidRPr="0069621D">
        <w:rPr>
          <w:rFonts w:asciiTheme="majorHAnsi" w:hAnsiTheme="majorHAnsi"/>
          <w:szCs w:val="24"/>
        </w:rPr>
        <w:t>nclud</w:t>
      </w:r>
      <w:r w:rsidRPr="0069621D">
        <w:rPr>
          <w:rFonts w:asciiTheme="majorHAnsi" w:hAnsiTheme="majorHAnsi"/>
          <w:szCs w:val="24"/>
        </w:rPr>
        <w:t>e</w:t>
      </w:r>
      <w:r w:rsidR="00456706" w:rsidRPr="0069621D">
        <w:rPr>
          <w:rFonts w:asciiTheme="majorHAnsi" w:hAnsiTheme="majorHAnsi"/>
          <w:szCs w:val="24"/>
        </w:rPr>
        <w:t xml:space="preserve"> the </w:t>
      </w:r>
      <w:r w:rsidRPr="0069621D">
        <w:rPr>
          <w:rFonts w:asciiTheme="majorHAnsi" w:hAnsiTheme="majorHAnsi"/>
          <w:szCs w:val="24"/>
        </w:rPr>
        <w:t xml:space="preserve">following </w:t>
      </w:r>
      <w:r w:rsidR="00456706" w:rsidRPr="0069621D">
        <w:rPr>
          <w:rFonts w:asciiTheme="majorHAnsi" w:hAnsiTheme="majorHAnsi"/>
          <w:szCs w:val="24"/>
        </w:rPr>
        <w:t xml:space="preserve">recommendations of </w:t>
      </w:r>
      <w:r w:rsidR="000C4203" w:rsidRPr="0069621D">
        <w:rPr>
          <w:rFonts w:asciiTheme="majorHAnsi" w:hAnsiTheme="majorHAnsi"/>
          <w:szCs w:val="24"/>
        </w:rPr>
        <w:t xml:space="preserve">the </w:t>
      </w:r>
      <w:r w:rsidRPr="0069621D">
        <w:rPr>
          <w:rFonts w:asciiTheme="majorHAnsi" w:hAnsiTheme="majorHAnsi"/>
          <w:szCs w:val="24"/>
        </w:rPr>
        <w:t>STAP:</w:t>
      </w:r>
      <w:r w:rsidR="00456706" w:rsidRPr="0069621D">
        <w:rPr>
          <w:rFonts w:asciiTheme="majorHAnsi" w:hAnsiTheme="majorHAnsi"/>
          <w:szCs w:val="24"/>
        </w:rPr>
        <w:t xml:space="preserve"> </w:t>
      </w:r>
    </w:p>
    <w:p w14:paraId="17AF8B4F" w14:textId="1A502A12" w:rsidR="000C4203" w:rsidRPr="0069621D" w:rsidRDefault="00456706" w:rsidP="00F648D3">
      <w:pPr>
        <w:pStyle w:val="ListParagraph"/>
        <w:numPr>
          <w:ilvl w:val="0"/>
          <w:numId w:val="8"/>
        </w:numPr>
        <w:jc w:val="both"/>
        <w:rPr>
          <w:rFonts w:asciiTheme="majorHAnsi" w:hAnsiTheme="majorHAnsi"/>
          <w:szCs w:val="24"/>
        </w:rPr>
      </w:pPr>
      <w:r w:rsidRPr="0069621D">
        <w:rPr>
          <w:rFonts w:asciiTheme="majorHAnsi" w:hAnsiTheme="majorHAnsi"/>
          <w:szCs w:val="24"/>
        </w:rPr>
        <w:t xml:space="preserve">emphasis </w:t>
      </w:r>
      <w:r w:rsidR="000C4203" w:rsidRPr="0069621D">
        <w:rPr>
          <w:rFonts w:asciiTheme="majorHAnsi" w:hAnsiTheme="majorHAnsi"/>
          <w:szCs w:val="24"/>
        </w:rPr>
        <w:t xml:space="preserve">is given to </w:t>
      </w:r>
      <w:r w:rsidR="00D72574" w:rsidRPr="0069621D">
        <w:rPr>
          <w:rFonts w:asciiTheme="majorHAnsi" w:hAnsiTheme="majorHAnsi"/>
          <w:szCs w:val="24"/>
        </w:rPr>
        <w:t>thermal neutrons</w:t>
      </w:r>
      <w:r w:rsidR="00250775" w:rsidRPr="0069621D">
        <w:rPr>
          <w:rFonts w:asciiTheme="majorHAnsi" w:hAnsiTheme="majorHAnsi"/>
          <w:szCs w:val="24"/>
        </w:rPr>
        <w:t>,</w:t>
      </w:r>
    </w:p>
    <w:p w14:paraId="51B01ACE" w14:textId="7A31F3B8" w:rsidR="000C4203" w:rsidRPr="0069621D" w:rsidRDefault="00F06DAB" w:rsidP="00F648D3">
      <w:pPr>
        <w:pStyle w:val="ListParagraph"/>
        <w:numPr>
          <w:ilvl w:val="0"/>
          <w:numId w:val="8"/>
        </w:numPr>
        <w:jc w:val="both"/>
        <w:rPr>
          <w:rFonts w:asciiTheme="majorHAnsi" w:hAnsiTheme="majorHAnsi"/>
          <w:szCs w:val="24"/>
        </w:rPr>
      </w:pPr>
      <w:r w:rsidRPr="0069621D">
        <w:rPr>
          <w:rFonts w:asciiTheme="majorHAnsi" w:hAnsiTheme="majorHAnsi"/>
          <w:szCs w:val="24"/>
        </w:rPr>
        <w:t>as much as possible</w:t>
      </w:r>
      <w:r w:rsidR="00456706" w:rsidRPr="0069621D">
        <w:rPr>
          <w:rFonts w:asciiTheme="majorHAnsi" w:hAnsiTheme="majorHAnsi"/>
          <w:szCs w:val="24"/>
        </w:rPr>
        <w:t xml:space="preserve"> detector coverage</w:t>
      </w:r>
      <w:r w:rsidR="000C4203" w:rsidRPr="0069621D">
        <w:rPr>
          <w:rFonts w:asciiTheme="majorHAnsi" w:hAnsiTheme="majorHAnsi"/>
          <w:szCs w:val="24"/>
        </w:rPr>
        <w:t xml:space="preserve"> </w:t>
      </w:r>
      <w:r w:rsidR="00456706" w:rsidRPr="0069621D">
        <w:rPr>
          <w:rFonts w:asciiTheme="majorHAnsi" w:hAnsiTheme="majorHAnsi"/>
          <w:szCs w:val="24"/>
        </w:rPr>
        <w:t xml:space="preserve">on day one, </w:t>
      </w:r>
      <w:r w:rsidRPr="0069621D">
        <w:rPr>
          <w:rFonts w:asciiTheme="majorHAnsi" w:hAnsiTheme="majorHAnsi"/>
          <w:szCs w:val="24"/>
        </w:rPr>
        <w:t xml:space="preserve">where </w:t>
      </w:r>
      <w:r w:rsidR="00D72574" w:rsidRPr="0069621D">
        <w:rPr>
          <w:rFonts w:asciiTheme="majorHAnsi" w:hAnsiTheme="majorHAnsi"/>
          <w:szCs w:val="24"/>
        </w:rPr>
        <w:t xml:space="preserve">70 deg </w:t>
      </w:r>
      <w:r w:rsidR="000C4203" w:rsidRPr="0069621D">
        <w:rPr>
          <w:rFonts w:asciiTheme="majorHAnsi" w:hAnsiTheme="majorHAnsi"/>
          <w:szCs w:val="24"/>
        </w:rPr>
        <w:t>is the absolute minimum</w:t>
      </w:r>
      <w:r w:rsidR="0097435B" w:rsidRPr="0069621D">
        <w:rPr>
          <w:rFonts w:asciiTheme="majorHAnsi" w:hAnsiTheme="majorHAnsi"/>
          <w:szCs w:val="24"/>
        </w:rPr>
        <w:t xml:space="preserve"> </w:t>
      </w:r>
      <w:r w:rsidR="00D72574" w:rsidRPr="0069621D">
        <w:rPr>
          <w:rFonts w:asciiTheme="majorHAnsi" w:hAnsiTheme="majorHAnsi"/>
          <w:szCs w:val="24"/>
        </w:rPr>
        <w:t>advice</w:t>
      </w:r>
      <w:r w:rsidR="001A35FA" w:rsidRPr="0069621D">
        <w:rPr>
          <w:rFonts w:asciiTheme="majorHAnsi" w:hAnsiTheme="majorHAnsi"/>
          <w:szCs w:val="24"/>
        </w:rPr>
        <w:t xml:space="preserve"> by the STAP</w:t>
      </w:r>
      <w:r w:rsidR="00265E7D" w:rsidRPr="0069621D">
        <w:rPr>
          <w:rFonts w:asciiTheme="majorHAnsi" w:hAnsiTheme="majorHAnsi"/>
          <w:szCs w:val="24"/>
        </w:rPr>
        <w:t>,</w:t>
      </w:r>
      <w:r w:rsidR="000A569F" w:rsidRPr="0069621D">
        <w:rPr>
          <w:rFonts w:asciiTheme="majorHAnsi" w:hAnsiTheme="majorHAnsi"/>
          <w:szCs w:val="24"/>
        </w:rPr>
        <w:t xml:space="preserve"> </w:t>
      </w:r>
    </w:p>
    <w:p w14:paraId="08FCF144" w14:textId="532FAA7C" w:rsidR="00244341" w:rsidRPr="0069621D" w:rsidRDefault="00456706" w:rsidP="00F648D3">
      <w:pPr>
        <w:pStyle w:val="ListParagraph"/>
        <w:numPr>
          <w:ilvl w:val="0"/>
          <w:numId w:val="8"/>
        </w:numPr>
        <w:jc w:val="both"/>
        <w:rPr>
          <w:rFonts w:asciiTheme="majorHAnsi" w:hAnsiTheme="majorHAnsi"/>
          <w:szCs w:val="24"/>
        </w:rPr>
      </w:pPr>
      <w:r w:rsidRPr="0069621D">
        <w:rPr>
          <w:rFonts w:asciiTheme="majorHAnsi" w:hAnsiTheme="majorHAnsi"/>
          <w:szCs w:val="24"/>
        </w:rPr>
        <w:t xml:space="preserve">priority in detector coverage should be given to </w:t>
      </w:r>
      <w:r w:rsidR="00D72574" w:rsidRPr="0069621D">
        <w:rPr>
          <w:rFonts w:asciiTheme="majorHAnsi" w:hAnsiTheme="majorHAnsi"/>
          <w:szCs w:val="24"/>
        </w:rPr>
        <w:t xml:space="preserve">forward </w:t>
      </w:r>
      <w:r w:rsidRPr="0069621D">
        <w:rPr>
          <w:rFonts w:asciiTheme="majorHAnsi" w:hAnsiTheme="majorHAnsi"/>
          <w:szCs w:val="24"/>
        </w:rPr>
        <w:t>scattering</w:t>
      </w:r>
      <w:r w:rsidR="008940BC" w:rsidRPr="0069621D">
        <w:rPr>
          <w:rFonts w:asciiTheme="majorHAnsi" w:hAnsiTheme="majorHAnsi"/>
          <w:szCs w:val="24"/>
        </w:rPr>
        <w:t>,</w:t>
      </w:r>
      <w:r w:rsidR="00D72574" w:rsidRPr="0069621D">
        <w:rPr>
          <w:rFonts w:asciiTheme="majorHAnsi" w:hAnsiTheme="majorHAnsi"/>
          <w:szCs w:val="24"/>
        </w:rPr>
        <w:t xml:space="preserve"> </w:t>
      </w:r>
      <w:r w:rsidR="008940BC" w:rsidRPr="0069621D">
        <w:rPr>
          <w:rFonts w:asciiTheme="majorHAnsi" w:hAnsiTheme="majorHAnsi"/>
          <w:szCs w:val="24"/>
        </w:rPr>
        <w:t>on</w:t>
      </w:r>
      <w:r w:rsidR="00D72574" w:rsidRPr="0069621D">
        <w:rPr>
          <w:rFonts w:asciiTheme="majorHAnsi" w:hAnsiTheme="majorHAnsi"/>
          <w:szCs w:val="24"/>
        </w:rPr>
        <w:t xml:space="preserve"> the left side as seen from the neutron path, </w:t>
      </w:r>
      <w:r w:rsidR="008940BC" w:rsidRPr="0069621D">
        <w:rPr>
          <w:rFonts w:asciiTheme="majorHAnsi" w:hAnsiTheme="majorHAnsi"/>
          <w:szCs w:val="24"/>
        </w:rPr>
        <w:t>so that any SEE could be shared with</w:t>
      </w:r>
      <w:r w:rsidR="00D72574" w:rsidRPr="0069621D">
        <w:rPr>
          <w:rFonts w:asciiTheme="majorHAnsi" w:hAnsiTheme="majorHAnsi"/>
          <w:szCs w:val="24"/>
        </w:rPr>
        <w:t xml:space="preserve"> C-SPEC</w:t>
      </w:r>
      <w:r w:rsidR="001B1D66" w:rsidRPr="0069621D">
        <w:rPr>
          <w:rFonts w:asciiTheme="majorHAnsi" w:hAnsiTheme="majorHAnsi"/>
          <w:szCs w:val="24"/>
        </w:rPr>
        <w:t>,</w:t>
      </w:r>
    </w:p>
    <w:p w14:paraId="07E69B34" w14:textId="0A93C713" w:rsidR="00244341" w:rsidRPr="0069621D" w:rsidRDefault="00244341" w:rsidP="00F648D3">
      <w:pPr>
        <w:pStyle w:val="ListParagraph"/>
        <w:numPr>
          <w:ilvl w:val="0"/>
          <w:numId w:val="8"/>
        </w:numPr>
        <w:jc w:val="both"/>
        <w:rPr>
          <w:rFonts w:asciiTheme="majorHAnsi" w:hAnsiTheme="majorHAnsi"/>
          <w:szCs w:val="24"/>
        </w:rPr>
      </w:pPr>
      <w:r w:rsidRPr="0069621D">
        <w:rPr>
          <w:rFonts w:asciiTheme="majorHAnsi" w:hAnsiTheme="majorHAnsi"/>
          <w:szCs w:val="24"/>
        </w:rPr>
        <w:t xml:space="preserve">sample environment </w:t>
      </w:r>
      <w:r w:rsidR="007072C8" w:rsidRPr="0069621D">
        <w:rPr>
          <w:rFonts w:asciiTheme="majorHAnsi" w:hAnsiTheme="majorHAnsi"/>
          <w:szCs w:val="24"/>
        </w:rPr>
        <w:t>equipment</w:t>
      </w:r>
      <w:r w:rsidRPr="0069621D">
        <w:rPr>
          <w:rFonts w:asciiTheme="majorHAnsi" w:hAnsiTheme="majorHAnsi"/>
          <w:szCs w:val="24"/>
        </w:rPr>
        <w:t xml:space="preserve"> include</w:t>
      </w:r>
      <w:r w:rsidR="007072C8" w:rsidRPr="0069621D">
        <w:rPr>
          <w:rFonts w:asciiTheme="majorHAnsi" w:hAnsiTheme="majorHAnsi"/>
          <w:szCs w:val="24"/>
        </w:rPr>
        <w:t>s only</w:t>
      </w:r>
      <w:r w:rsidR="001B1D66" w:rsidRPr="0069621D">
        <w:rPr>
          <w:rFonts w:asciiTheme="majorHAnsi" w:hAnsiTheme="majorHAnsi"/>
          <w:szCs w:val="24"/>
        </w:rPr>
        <w:t xml:space="preserve"> the Orange cryofurnace.</w:t>
      </w:r>
    </w:p>
    <w:p w14:paraId="510E769E" w14:textId="106AC5FD" w:rsidR="00265E7D" w:rsidRPr="0069621D" w:rsidRDefault="00265E7D" w:rsidP="0095785B">
      <w:pPr>
        <w:jc w:val="both"/>
        <w:rPr>
          <w:rFonts w:asciiTheme="majorHAnsi" w:hAnsiTheme="majorHAnsi"/>
          <w:szCs w:val="24"/>
        </w:rPr>
      </w:pPr>
      <w:r w:rsidRPr="0069621D">
        <w:rPr>
          <w:rFonts w:asciiTheme="majorHAnsi" w:hAnsiTheme="majorHAnsi"/>
          <w:szCs w:val="24"/>
        </w:rPr>
        <w:t xml:space="preserve">In order to limit the instrument budget within the cost category </w:t>
      </w:r>
      <w:r w:rsidR="00250775" w:rsidRPr="0069621D">
        <w:rPr>
          <w:rFonts w:asciiTheme="majorHAnsi" w:hAnsiTheme="majorHAnsi"/>
          <w:szCs w:val="24"/>
        </w:rPr>
        <w:t>C</w:t>
      </w:r>
      <w:r w:rsidRPr="0069621D">
        <w:rPr>
          <w:rFonts w:asciiTheme="majorHAnsi" w:hAnsiTheme="majorHAnsi"/>
          <w:szCs w:val="24"/>
        </w:rPr>
        <w:t xml:space="preserve">, the following budget items are </w:t>
      </w:r>
      <w:r w:rsidRPr="0069621D">
        <w:rPr>
          <w:rFonts w:asciiTheme="majorHAnsi" w:hAnsiTheme="majorHAnsi"/>
          <w:b/>
          <w:szCs w:val="24"/>
          <w:u w:val="single"/>
        </w:rPr>
        <w:t>NOT INCLUDED</w:t>
      </w:r>
      <w:r w:rsidRPr="0069621D">
        <w:rPr>
          <w:rFonts w:asciiTheme="majorHAnsi" w:hAnsiTheme="majorHAnsi"/>
          <w:szCs w:val="24"/>
        </w:rPr>
        <w:t>:</w:t>
      </w:r>
    </w:p>
    <w:p w14:paraId="6516B5FB" w14:textId="505A96C5" w:rsidR="00265E7D" w:rsidRPr="0069621D" w:rsidRDefault="00265E7D" w:rsidP="00F648D3">
      <w:pPr>
        <w:pStyle w:val="ListParagraph"/>
        <w:numPr>
          <w:ilvl w:val="0"/>
          <w:numId w:val="8"/>
        </w:numPr>
        <w:jc w:val="both"/>
        <w:rPr>
          <w:rFonts w:asciiTheme="majorHAnsi" w:hAnsiTheme="majorHAnsi"/>
          <w:szCs w:val="24"/>
        </w:rPr>
      </w:pPr>
      <w:r w:rsidRPr="0069621D">
        <w:rPr>
          <w:rFonts w:asciiTheme="majorHAnsi" w:hAnsiTheme="majorHAnsi"/>
          <w:szCs w:val="24"/>
        </w:rPr>
        <w:t>the bender for extraction of cold neutrons,</w:t>
      </w:r>
    </w:p>
    <w:p w14:paraId="335053AC" w14:textId="0B636130" w:rsidR="00265E7D" w:rsidRPr="0069621D" w:rsidRDefault="00265E7D" w:rsidP="00F648D3">
      <w:pPr>
        <w:pStyle w:val="ListParagraph"/>
        <w:numPr>
          <w:ilvl w:val="0"/>
          <w:numId w:val="8"/>
        </w:numPr>
        <w:jc w:val="both"/>
        <w:rPr>
          <w:rFonts w:asciiTheme="majorHAnsi" w:hAnsiTheme="majorHAnsi"/>
          <w:szCs w:val="24"/>
        </w:rPr>
      </w:pPr>
      <w:r w:rsidRPr="0069621D">
        <w:rPr>
          <w:rFonts w:asciiTheme="majorHAnsi" w:hAnsiTheme="majorHAnsi"/>
          <w:szCs w:val="24"/>
        </w:rPr>
        <w:t>the T0 chopper and the FAN chopper,</w:t>
      </w:r>
    </w:p>
    <w:p w14:paraId="6012E7FC" w14:textId="6FC6F550" w:rsidR="00265E7D" w:rsidRPr="0069621D" w:rsidRDefault="00244341" w:rsidP="00F648D3">
      <w:pPr>
        <w:pStyle w:val="ListParagraph"/>
        <w:numPr>
          <w:ilvl w:val="0"/>
          <w:numId w:val="8"/>
        </w:numPr>
        <w:jc w:val="both"/>
        <w:rPr>
          <w:rFonts w:asciiTheme="majorHAnsi" w:hAnsiTheme="majorHAnsi"/>
          <w:szCs w:val="24"/>
        </w:rPr>
      </w:pPr>
      <w:r w:rsidRPr="0069621D">
        <w:rPr>
          <w:rFonts w:asciiTheme="majorHAnsi" w:hAnsiTheme="majorHAnsi"/>
          <w:szCs w:val="24"/>
        </w:rPr>
        <w:t>collimators of the incident beam,</w:t>
      </w:r>
    </w:p>
    <w:p w14:paraId="3EBDEA56" w14:textId="543D1B48" w:rsidR="00244341" w:rsidRPr="0069621D" w:rsidRDefault="00244341" w:rsidP="00F648D3">
      <w:pPr>
        <w:pStyle w:val="ListParagraph"/>
        <w:numPr>
          <w:ilvl w:val="0"/>
          <w:numId w:val="8"/>
        </w:numPr>
        <w:jc w:val="both"/>
        <w:rPr>
          <w:rFonts w:asciiTheme="majorHAnsi" w:hAnsiTheme="majorHAnsi"/>
          <w:szCs w:val="24"/>
        </w:rPr>
      </w:pPr>
      <w:r w:rsidRPr="0069621D">
        <w:rPr>
          <w:rFonts w:asciiTheme="majorHAnsi" w:hAnsiTheme="majorHAnsi"/>
          <w:szCs w:val="24"/>
        </w:rPr>
        <w:t>radial oscillating collimator</w:t>
      </w:r>
      <w:r w:rsidR="008940BC" w:rsidRPr="0069621D">
        <w:rPr>
          <w:rFonts w:asciiTheme="majorHAnsi" w:hAnsiTheme="majorHAnsi"/>
          <w:szCs w:val="24"/>
        </w:rPr>
        <w:t>.</w:t>
      </w:r>
    </w:p>
    <w:p w14:paraId="1D0D22CB" w14:textId="433026D6" w:rsidR="00265E7D" w:rsidRPr="0069621D" w:rsidRDefault="00265E7D" w:rsidP="0095785B">
      <w:pPr>
        <w:jc w:val="both"/>
        <w:rPr>
          <w:rFonts w:asciiTheme="majorHAnsi" w:hAnsiTheme="majorHAnsi"/>
          <w:szCs w:val="24"/>
          <w:u w:val="single"/>
        </w:rPr>
      </w:pPr>
      <w:r w:rsidRPr="0069621D">
        <w:rPr>
          <w:rFonts w:asciiTheme="majorHAnsi" w:hAnsiTheme="majorHAnsi"/>
          <w:szCs w:val="24"/>
          <w:u w:val="single"/>
        </w:rPr>
        <w:t xml:space="preserve">Moreover the configuration does not </w:t>
      </w:r>
      <w:r w:rsidR="003A67CF" w:rsidRPr="0069621D">
        <w:rPr>
          <w:rFonts w:asciiTheme="majorHAnsi" w:hAnsiTheme="majorHAnsi"/>
          <w:szCs w:val="24"/>
          <w:u w:val="single"/>
        </w:rPr>
        <w:t>provide</w:t>
      </w:r>
      <w:r w:rsidRPr="0069621D">
        <w:rPr>
          <w:rFonts w:asciiTheme="majorHAnsi" w:hAnsiTheme="majorHAnsi"/>
          <w:szCs w:val="24"/>
          <w:u w:val="single"/>
        </w:rPr>
        <w:t xml:space="preserve"> any polarization capability, </w:t>
      </w:r>
      <w:r w:rsidR="00565319" w:rsidRPr="0069621D">
        <w:rPr>
          <w:rFonts w:asciiTheme="majorHAnsi" w:hAnsiTheme="majorHAnsi"/>
          <w:szCs w:val="24"/>
          <w:u w:val="single"/>
        </w:rPr>
        <w:t xml:space="preserve">because </w:t>
      </w:r>
      <w:r w:rsidR="008940BC" w:rsidRPr="0069621D">
        <w:rPr>
          <w:rFonts w:asciiTheme="majorHAnsi" w:hAnsiTheme="majorHAnsi"/>
          <w:szCs w:val="24"/>
          <w:u w:val="single"/>
        </w:rPr>
        <w:t>the</w:t>
      </w:r>
      <w:r w:rsidRPr="0069621D">
        <w:rPr>
          <w:rFonts w:asciiTheme="majorHAnsi" w:hAnsiTheme="majorHAnsi"/>
          <w:szCs w:val="24"/>
          <w:u w:val="single"/>
        </w:rPr>
        <w:t xml:space="preserve"> polarization related devices </w:t>
      </w:r>
      <w:r w:rsidR="00565319" w:rsidRPr="0069621D">
        <w:rPr>
          <w:rFonts w:asciiTheme="majorHAnsi" w:hAnsiTheme="majorHAnsi"/>
          <w:szCs w:val="24"/>
          <w:u w:val="single"/>
        </w:rPr>
        <w:t>are NOT</w:t>
      </w:r>
      <w:r w:rsidRPr="0069621D">
        <w:rPr>
          <w:rFonts w:asciiTheme="majorHAnsi" w:hAnsiTheme="majorHAnsi"/>
          <w:szCs w:val="24"/>
          <w:u w:val="single"/>
        </w:rPr>
        <w:t xml:space="preserve"> INCLUDED in the cost category. </w:t>
      </w:r>
    </w:p>
    <w:p w14:paraId="5B404688" w14:textId="6AB72D4B" w:rsidR="001B1D66" w:rsidRPr="0069621D" w:rsidRDefault="00244341" w:rsidP="0095785B">
      <w:pPr>
        <w:jc w:val="both"/>
        <w:rPr>
          <w:rFonts w:asciiTheme="majorHAnsi" w:hAnsiTheme="majorHAnsi"/>
          <w:szCs w:val="24"/>
        </w:rPr>
      </w:pPr>
      <w:r w:rsidRPr="0069621D">
        <w:rPr>
          <w:rFonts w:asciiTheme="majorHAnsi" w:hAnsiTheme="majorHAnsi"/>
          <w:szCs w:val="24"/>
        </w:rPr>
        <w:t xml:space="preserve">We note that the STAP recommendations for a basic and minimal version of </w:t>
      </w:r>
      <w:r w:rsidR="00E91736" w:rsidRPr="0069621D">
        <w:rPr>
          <w:rFonts w:asciiTheme="majorHAnsi" w:hAnsiTheme="majorHAnsi"/>
          <w:szCs w:val="24"/>
        </w:rPr>
        <w:t>the instrument</w:t>
      </w:r>
      <w:r w:rsidRPr="0069621D">
        <w:rPr>
          <w:rFonts w:asciiTheme="majorHAnsi" w:hAnsiTheme="majorHAnsi"/>
          <w:szCs w:val="24"/>
        </w:rPr>
        <w:t xml:space="preserve"> cannot be fulfilled within the category </w:t>
      </w:r>
      <w:r w:rsidR="00565319" w:rsidRPr="0069621D">
        <w:rPr>
          <w:rFonts w:asciiTheme="majorHAnsi" w:hAnsiTheme="majorHAnsi"/>
          <w:szCs w:val="24"/>
        </w:rPr>
        <w:t>C</w:t>
      </w:r>
      <w:r w:rsidR="00E47CEB" w:rsidRPr="0069621D">
        <w:rPr>
          <w:rFonts w:asciiTheme="majorHAnsi" w:hAnsiTheme="majorHAnsi"/>
          <w:szCs w:val="24"/>
        </w:rPr>
        <w:t xml:space="preserve"> budget</w:t>
      </w:r>
      <w:r w:rsidR="00250775" w:rsidRPr="0069621D">
        <w:rPr>
          <w:rFonts w:asciiTheme="majorHAnsi" w:hAnsiTheme="majorHAnsi"/>
          <w:szCs w:val="24"/>
        </w:rPr>
        <w:t>, i</w:t>
      </w:r>
      <w:r w:rsidRPr="0069621D">
        <w:rPr>
          <w:rFonts w:asciiTheme="majorHAnsi" w:hAnsiTheme="majorHAnsi"/>
          <w:szCs w:val="24"/>
        </w:rPr>
        <w:t>ndependent from the chosen detector technology</w:t>
      </w:r>
      <w:r w:rsidR="0071792D">
        <w:rPr>
          <w:rFonts w:asciiTheme="majorHAnsi" w:hAnsiTheme="majorHAnsi"/>
          <w:szCs w:val="24"/>
        </w:rPr>
        <w:t xml:space="preserve">, </w:t>
      </w:r>
      <w:r w:rsidR="00E47CEB" w:rsidRPr="0069621D">
        <w:rPr>
          <w:rFonts w:asciiTheme="majorHAnsi" w:hAnsiTheme="majorHAnsi"/>
          <w:szCs w:val="24"/>
        </w:rPr>
        <w:t>MG</w:t>
      </w:r>
      <w:r w:rsidR="0071792D">
        <w:rPr>
          <w:rFonts w:asciiTheme="majorHAnsi" w:hAnsiTheme="majorHAnsi"/>
          <w:szCs w:val="24"/>
        </w:rPr>
        <w:t xml:space="preserve"> (or </w:t>
      </w:r>
      <w:r w:rsidR="0071792D" w:rsidRPr="0069621D">
        <w:rPr>
          <w:rFonts w:asciiTheme="majorHAnsi" w:hAnsiTheme="majorHAnsi"/>
          <w:szCs w:val="24"/>
          <w:vertAlign w:val="superscript"/>
        </w:rPr>
        <w:t>3</w:t>
      </w:r>
      <w:r w:rsidR="0071792D">
        <w:rPr>
          <w:rFonts w:asciiTheme="majorHAnsi" w:hAnsiTheme="majorHAnsi"/>
          <w:szCs w:val="24"/>
        </w:rPr>
        <w:t>He 6 bars tubes)</w:t>
      </w:r>
      <w:r w:rsidR="00E47CEB" w:rsidRPr="0069621D">
        <w:rPr>
          <w:rFonts w:asciiTheme="majorHAnsi" w:hAnsiTheme="majorHAnsi"/>
          <w:szCs w:val="24"/>
        </w:rPr>
        <w:t>, i</w:t>
      </w:r>
      <w:r w:rsidRPr="0069621D">
        <w:rPr>
          <w:rFonts w:asciiTheme="majorHAnsi" w:hAnsiTheme="majorHAnsi"/>
          <w:szCs w:val="24"/>
        </w:rPr>
        <w:t>n particular</w:t>
      </w:r>
      <w:r w:rsidR="00E47CEB" w:rsidRPr="0069621D">
        <w:rPr>
          <w:rFonts w:asciiTheme="majorHAnsi" w:hAnsiTheme="majorHAnsi"/>
          <w:szCs w:val="24"/>
        </w:rPr>
        <w:t xml:space="preserve"> the</w:t>
      </w:r>
      <w:r w:rsidRPr="0069621D">
        <w:rPr>
          <w:rFonts w:asciiTheme="majorHAnsi" w:hAnsiTheme="majorHAnsi"/>
          <w:szCs w:val="24"/>
        </w:rPr>
        <w:t xml:space="preserve"> detectors would cover </w:t>
      </w:r>
      <w:r w:rsidR="008940BC" w:rsidRPr="0069621D">
        <w:rPr>
          <w:rFonts w:asciiTheme="majorHAnsi" w:hAnsiTheme="majorHAnsi"/>
          <w:szCs w:val="24"/>
        </w:rPr>
        <w:t>nearly</w:t>
      </w:r>
      <w:r w:rsidRPr="0069621D">
        <w:rPr>
          <w:rFonts w:asciiTheme="majorHAnsi" w:hAnsiTheme="majorHAnsi"/>
          <w:szCs w:val="24"/>
        </w:rPr>
        <w:t xml:space="preserve"> </w:t>
      </w:r>
      <w:r w:rsidR="0071792D">
        <w:rPr>
          <w:rFonts w:asciiTheme="majorHAnsi" w:hAnsiTheme="majorHAnsi"/>
          <w:szCs w:val="24"/>
        </w:rPr>
        <w:t>19</w:t>
      </w:r>
      <w:r w:rsidRPr="0069621D">
        <w:rPr>
          <w:rFonts w:asciiTheme="majorHAnsi" w:hAnsiTheme="majorHAnsi"/>
          <w:szCs w:val="24"/>
        </w:rPr>
        <w:t xml:space="preserve">% </w:t>
      </w:r>
      <w:r w:rsidR="0071792D">
        <w:rPr>
          <w:rFonts w:asciiTheme="majorHAnsi" w:hAnsiTheme="majorHAnsi"/>
          <w:szCs w:val="24"/>
        </w:rPr>
        <w:t xml:space="preserve">(or 16 %) </w:t>
      </w:r>
      <w:r w:rsidRPr="0069621D">
        <w:rPr>
          <w:rFonts w:asciiTheme="majorHAnsi" w:hAnsiTheme="majorHAnsi"/>
          <w:szCs w:val="24"/>
        </w:rPr>
        <w:t>of the anticipated active area</w:t>
      </w:r>
      <w:r w:rsidR="00250775" w:rsidRPr="0069621D">
        <w:rPr>
          <w:rFonts w:asciiTheme="majorHAnsi" w:hAnsiTheme="majorHAnsi"/>
          <w:szCs w:val="24"/>
        </w:rPr>
        <w:t xml:space="preserve">, maximum angle </w:t>
      </w:r>
      <w:r w:rsidR="0071792D">
        <w:rPr>
          <w:rFonts w:asciiTheme="majorHAnsi" w:hAnsiTheme="majorHAnsi"/>
          <w:szCs w:val="24"/>
        </w:rPr>
        <w:t xml:space="preserve"> 34</w:t>
      </w:r>
      <w:r w:rsidR="00250775" w:rsidRPr="0069621D">
        <w:rPr>
          <w:rFonts w:asciiTheme="majorHAnsi" w:hAnsiTheme="majorHAnsi"/>
          <w:szCs w:val="24"/>
        </w:rPr>
        <w:t>°</w:t>
      </w:r>
      <w:r w:rsidR="0071792D">
        <w:rPr>
          <w:rFonts w:asciiTheme="majorHAnsi" w:hAnsiTheme="majorHAnsi"/>
          <w:szCs w:val="24"/>
        </w:rPr>
        <w:t xml:space="preserve"> (or 29°)</w:t>
      </w:r>
      <w:r w:rsidRPr="0069621D">
        <w:rPr>
          <w:rFonts w:asciiTheme="majorHAnsi" w:hAnsiTheme="majorHAnsi"/>
          <w:szCs w:val="24"/>
        </w:rPr>
        <w:t>.</w:t>
      </w:r>
      <w:r w:rsidR="001A35FA" w:rsidRPr="0069621D">
        <w:rPr>
          <w:rFonts w:asciiTheme="majorHAnsi" w:hAnsiTheme="majorHAnsi"/>
          <w:szCs w:val="24"/>
        </w:rPr>
        <w:t xml:space="preserve"> </w:t>
      </w:r>
    </w:p>
    <w:p w14:paraId="6035933A" w14:textId="336CEF85" w:rsidR="004C1C20" w:rsidRPr="0069621D" w:rsidRDefault="00CA21B8" w:rsidP="00037F59">
      <w:pPr>
        <w:pStyle w:val="Heading3"/>
        <w:rPr>
          <w:rFonts w:asciiTheme="majorHAnsi" w:hAnsiTheme="majorHAnsi"/>
        </w:rPr>
      </w:pPr>
      <w:bookmarkStart w:id="14" w:name="_Toc464809861"/>
      <w:r w:rsidRPr="0069621D">
        <w:rPr>
          <w:rFonts w:asciiTheme="majorHAnsi" w:hAnsiTheme="majorHAnsi"/>
        </w:rPr>
        <w:t xml:space="preserve">Configuration 1: </w:t>
      </w:r>
      <w:r w:rsidR="004C1C20" w:rsidRPr="0069621D">
        <w:rPr>
          <w:rFonts w:asciiTheme="majorHAnsi" w:hAnsiTheme="majorHAnsi"/>
        </w:rPr>
        <w:t>Impact on Science Case</w:t>
      </w:r>
      <w:bookmarkEnd w:id="14"/>
    </w:p>
    <w:p w14:paraId="7A49C581" w14:textId="136F94A8" w:rsidR="002762D6" w:rsidRPr="0069621D" w:rsidRDefault="0084152D" w:rsidP="0095785B">
      <w:pPr>
        <w:jc w:val="both"/>
        <w:rPr>
          <w:rFonts w:asciiTheme="majorHAnsi" w:hAnsiTheme="majorHAnsi"/>
          <w:szCs w:val="24"/>
        </w:rPr>
      </w:pPr>
      <w:r w:rsidRPr="0069621D">
        <w:rPr>
          <w:rFonts w:asciiTheme="majorHAnsi" w:hAnsiTheme="majorHAnsi"/>
          <w:szCs w:val="24"/>
        </w:rPr>
        <w:t xml:space="preserve">The modular structure of detectors enables an upgrade path </w:t>
      </w:r>
      <w:r w:rsidR="00381F97" w:rsidRPr="0069621D">
        <w:rPr>
          <w:rFonts w:asciiTheme="majorHAnsi" w:hAnsiTheme="majorHAnsi"/>
          <w:szCs w:val="24"/>
        </w:rPr>
        <w:t>to cover a large</w:t>
      </w:r>
      <w:r w:rsidR="00E47CEB" w:rsidRPr="0069621D">
        <w:rPr>
          <w:rFonts w:asciiTheme="majorHAnsi" w:hAnsiTheme="majorHAnsi"/>
          <w:szCs w:val="24"/>
        </w:rPr>
        <w:t>r</w:t>
      </w:r>
      <w:r w:rsidR="00381F97" w:rsidRPr="0069621D">
        <w:rPr>
          <w:rFonts w:asciiTheme="majorHAnsi" w:hAnsiTheme="majorHAnsi"/>
          <w:szCs w:val="24"/>
        </w:rPr>
        <w:t xml:space="preserve"> </w:t>
      </w:r>
      <w:r w:rsidRPr="0069621D">
        <w:rPr>
          <w:rFonts w:asciiTheme="majorHAnsi" w:hAnsiTheme="majorHAnsi"/>
          <w:szCs w:val="24"/>
        </w:rPr>
        <w:t xml:space="preserve">angular </w:t>
      </w:r>
      <w:r w:rsidR="00381F97" w:rsidRPr="0069621D">
        <w:rPr>
          <w:rFonts w:asciiTheme="majorHAnsi" w:hAnsiTheme="majorHAnsi"/>
          <w:szCs w:val="24"/>
        </w:rPr>
        <w:t>range</w:t>
      </w:r>
      <w:r w:rsidRPr="0069621D">
        <w:rPr>
          <w:rFonts w:asciiTheme="majorHAnsi" w:hAnsiTheme="majorHAnsi"/>
          <w:szCs w:val="24"/>
        </w:rPr>
        <w:t xml:space="preserve">, but in the basic configuration the </w:t>
      </w:r>
      <w:r w:rsidR="00381F97" w:rsidRPr="0069621D">
        <w:rPr>
          <w:rFonts w:asciiTheme="majorHAnsi" w:hAnsiTheme="majorHAnsi"/>
          <w:szCs w:val="24"/>
        </w:rPr>
        <w:t>instrument</w:t>
      </w:r>
      <w:r w:rsidR="001A35FA" w:rsidRPr="0069621D">
        <w:rPr>
          <w:rFonts w:asciiTheme="majorHAnsi" w:hAnsiTheme="majorHAnsi"/>
          <w:szCs w:val="24"/>
        </w:rPr>
        <w:t xml:space="preserve"> will keep only its basic features by detection limited at small angles</w:t>
      </w:r>
      <w:r w:rsidR="00E47CEB" w:rsidRPr="0069621D">
        <w:rPr>
          <w:rFonts w:asciiTheme="majorHAnsi" w:hAnsiTheme="majorHAnsi"/>
          <w:szCs w:val="24"/>
        </w:rPr>
        <w:t xml:space="preserve">, below </w:t>
      </w:r>
      <w:r w:rsidR="0071792D">
        <w:rPr>
          <w:rFonts w:asciiTheme="majorHAnsi" w:hAnsiTheme="majorHAnsi"/>
          <w:szCs w:val="24"/>
        </w:rPr>
        <w:t>34°</w:t>
      </w:r>
      <w:r w:rsidR="00381F97" w:rsidRPr="0069621D">
        <w:rPr>
          <w:rFonts w:asciiTheme="majorHAnsi" w:hAnsiTheme="majorHAnsi"/>
          <w:szCs w:val="24"/>
        </w:rPr>
        <w:t xml:space="preserve">. </w:t>
      </w:r>
      <w:r w:rsidRPr="0069621D">
        <w:rPr>
          <w:rFonts w:asciiTheme="majorHAnsi" w:hAnsiTheme="majorHAnsi"/>
          <w:szCs w:val="24"/>
        </w:rPr>
        <w:t>T</w:t>
      </w:r>
      <w:r w:rsidR="002762D6" w:rsidRPr="0069621D">
        <w:rPr>
          <w:rFonts w:asciiTheme="majorHAnsi" w:hAnsiTheme="majorHAnsi"/>
          <w:szCs w:val="24"/>
        </w:rPr>
        <w:t xml:space="preserve">he instrument will be still able to provide </w:t>
      </w:r>
      <w:r w:rsidRPr="0069621D">
        <w:rPr>
          <w:rFonts w:asciiTheme="majorHAnsi" w:hAnsiTheme="majorHAnsi"/>
          <w:szCs w:val="24"/>
        </w:rPr>
        <w:t>inelastic</w:t>
      </w:r>
      <w:r w:rsidR="002762D6" w:rsidRPr="0069621D">
        <w:rPr>
          <w:rFonts w:asciiTheme="majorHAnsi" w:hAnsiTheme="majorHAnsi"/>
          <w:szCs w:val="24"/>
        </w:rPr>
        <w:t xml:space="preserve"> </w:t>
      </w:r>
      <w:r w:rsidRPr="0069621D">
        <w:rPr>
          <w:rFonts w:asciiTheme="majorHAnsi" w:hAnsiTheme="majorHAnsi"/>
          <w:szCs w:val="24"/>
        </w:rPr>
        <w:t>neutron scattering</w:t>
      </w:r>
      <w:r w:rsidR="002762D6" w:rsidRPr="0069621D">
        <w:rPr>
          <w:rFonts w:asciiTheme="majorHAnsi" w:hAnsiTheme="majorHAnsi"/>
          <w:szCs w:val="24"/>
        </w:rPr>
        <w:t xml:space="preserve"> </w:t>
      </w:r>
      <w:r w:rsidR="00E47CEB" w:rsidRPr="0069621D">
        <w:rPr>
          <w:rFonts w:asciiTheme="majorHAnsi" w:hAnsiTheme="majorHAnsi"/>
          <w:szCs w:val="24"/>
        </w:rPr>
        <w:t xml:space="preserve">patterns </w:t>
      </w:r>
      <w:r w:rsidR="002762D6" w:rsidRPr="0069621D">
        <w:rPr>
          <w:rFonts w:asciiTheme="majorHAnsi" w:hAnsiTheme="majorHAnsi"/>
          <w:szCs w:val="24"/>
        </w:rPr>
        <w:t xml:space="preserve">with high </w:t>
      </w:r>
      <w:r w:rsidRPr="0069621D">
        <w:rPr>
          <w:rFonts w:asciiTheme="majorHAnsi" w:hAnsiTheme="majorHAnsi"/>
          <w:szCs w:val="24"/>
        </w:rPr>
        <w:t xml:space="preserve">energy </w:t>
      </w:r>
      <w:r w:rsidR="002762D6" w:rsidRPr="0069621D">
        <w:rPr>
          <w:rFonts w:asciiTheme="majorHAnsi" w:hAnsiTheme="majorHAnsi"/>
          <w:szCs w:val="24"/>
        </w:rPr>
        <w:t>resolution</w:t>
      </w:r>
      <w:r w:rsidR="001A35FA" w:rsidRPr="0069621D">
        <w:rPr>
          <w:rFonts w:asciiTheme="majorHAnsi" w:hAnsiTheme="majorHAnsi"/>
          <w:szCs w:val="24"/>
          <w:lang w:val="en-GB"/>
        </w:rPr>
        <w:t>, by using only incident energy from 16 meV to 160 meV and exploring the range of energy transfer</w:t>
      </w:r>
      <w:r w:rsidR="002762D6" w:rsidRPr="0069621D">
        <w:rPr>
          <w:rFonts w:asciiTheme="majorHAnsi" w:hAnsiTheme="majorHAnsi"/>
          <w:szCs w:val="24"/>
        </w:rPr>
        <w:t xml:space="preserve"> </w:t>
      </w:r>
      <w:r w:rsidR="001A35FA" w:rsidRPr="0069621D">
        <w:rPr>
          <w:rFonts w:asciiTheme="majorHAnsi" w:hAnsiTheme="majorHAnsi"/>
          <w:szCs w:val="24"/>
        </w:rPr>
        <w:t>from 0.5 meV to 1</w:t>
      </w:r>
      <w:r w:rsidR="000E2A46" w:rsidRPr="0069621D">
        <w:rPr>
          <w:rFonts w:asciiTheme="majorHAnsi" w:hAnsiTheme="majorHAnsi"/>
          <w:szCs w:val="24"/>
        </w:rPr>
        <w:t>4</w:t>
      </w:r>
      <w:r w:rsidR="001A35FA" w:rsidRPr="0069621D">
        <w:rPr>
          <w:rFonts w:asciiTheme="majorHAnsi" w:hAnsiTheme="majorHAnsi"/>
          <w:szCs w:val="24"/>
        </w:rPr>
        <w:t>0 meV</w:t>
      </w:r>
      <w:r w:rsidR="00E47CEB" w:rsidRPr="0069621D">
        <w:rPr>
          <w:rFonts w:asciiTheme="majorHAnsi" w:hAnsiTheme="majorHAnsi"/>
          <w:szCs w:val="24"/>
        </w:rPr>
        <w:t xml:space="preserve"> in a limited Q range (max Q</w:t>
      </w:r>
      <w:r w:rsidR="0093036D">
        <w:rPr>
          <w:rFonts w:asciiTheme="majorHAnsi" w:hAnsiTheme="majorHAnsi"/>
          <w:szCs w:val="24"/>
        </w:rPr>
        <w:t>:</w:t>
      </w:r>
      <w:r w:rsidR="00E47CEB" w:rsidRPr="0069621D">
        <w:rPr>
          <w:rFonts w:asciiTheme="majorHAnsi" w:hAnsiTheme="majorHAnsi"/>
          <w:szCs w:val="24"/>
        </w:rPr>
        <w:t xml:space="preserve"> </w:t>
      </w:r>
      <w:r w:rsidR="0071792D">
        <w:rPr>
          <w:rFonts w:asciiTheme="majorHAnsi" w:hAnsiTheme="majorHAnsi"/>
          <w:szCs w:val="24"/>
        </w:rPr>
        <w:t>5.1</w:t>
      </w:r>
      <w:r w:rsidR="00E47CEB" w:rsidRPr="0069621D">
        <w:rPr>
          <w:rFonts w:asciiTheme="majorHAnsi" w:hAnsiTheme="majorHAnsi"/>
          <w:szCs w:val="24"/>
        </w:rPr>
        <w:t xml:space="preserve"> Å</w:t>
      </w:r>
      <w:r w:rsidR="00E47CEB" w:rsidRPr="0069621D">
        <w:rPr>
          <w:rFonts w:asciiTheme="majorHAnsi" w:hAnsiTheme="majorHAnsi"/>
          <w:szCs w:val="24"/>
          <w:vertAlign w:val="superscript"/>
        </w:rPr>
        <w:t>-1</w:t>
      </w:r>
      <w:r w:rsidR="00E47CEB" w:rsidRPr="0069621D">
        <w:rPr>
          <w:rFonts w:asciiTheme="majorHAnsi" w:hAnsiTheme="majorHAnsi"/>
          <w:szCs w:val="24"/>
        </w:rPr>
        <w:t xml:space="preserve"> at 160 meV and 1.</w:t>
      </w:r>
      <w:r w:rsidR="0071792D">
        <w:rPr>
          <w:rFonts w:asciiTheme="majorHAnsi" w:hAnsiTheme="majorHAnsi"/>
          <w:szCs w:val="24"/>
        </w:rPr>
        <w:t>6</w:t>
      </w:r>
      <w:r w:rsidR="000D0025" w:rsidRPr="0069621D">
        <w:rPr>
          <w:rFonts w:asciiTheme="majorHAnsi" w:hAnsiTheme="majorHAnsi"/>
          <w:szCs w:val="24"/>
        </w:rPr>
        <w:t xml:space="preserve"> </w:t>
      </w:r>
      <w:r w:rsidR="00E47CEB" w:rsidRPr="0069621D">
        <w:rPr>
          <w:rFonts w:asciiTheme="majorHAnsi" w:hAnsiTheme="majorHAnsi"/>
          <w:szCs w:val="24"/>
        </w:rPr>
        <w:t>Å</w:t>
      </w:r>
      <w:r w:rsidR="00E47CEB" w:rsidRPr="0069621D">
        <w:rPr>
          <w:rFonts w:asciiTheme="majorHAnsi" w:hAnsiTheme="majorHAnsi"/>
          <w:szCs w:val="24"/>
          <w:vertAlign w:val="superscript"/>
        </w:rPr>
        <w:t>-1</w:t>
      </w:r>
      <w:r w:rsidR="00D71AD8" w:rsidRPr="0069621D">
        <w:rPr>
          <w:rFonts w:asciiTheme="majorHAnsi" w:hAnsiTheme="majorHAnsi"/>
          <w:szCs w:val="24"/>
          <w:vertAlign w:val="superscript"/>
        </w:rPr>
        <w:t xml:space="preserve"> </w:t>
      </w:r>
      <w:r w:rsidR="00E47CEB" w:rsidRPr="0069621D">
        <w:rPr>
          <w:rFonts w:asciiTheme="majorHAnsi" w:hAnsiTheme="majorHAnsi"/>
          <w:szCs w:val="24"/>
        </w:rPr>
        <w:t xml:space="preserve">at 16 meV incident energy). </w:t>
      </w:r>
      <w:r w:rsidR="008940BC" w:rsidRPr="0069621D">
        <w:rPr>
          <w:rFonts w:asciiTheme="majorHAnsi" w:hAnsiTheme="majorHAnsi"/>
          <w:szCs w:val="24"/>
        </w:rPr>
        <w:t xml:space="preserve"> The instrument won’t be able to provide efficient measurements using incident energies from 2 meV to 16 meV, because it will use the brightness generated by the thermal moderator in this energy range. </w:t>
      </w:r>
      <w:r w:rsidR="00806A13" w:rsidRPr="0069621D">
        <w:rPr>
          <w:rFonts w:asciiTheme="majorHAnsi" w:hAnsiTheme="majorHAnsi"/>
          <w:szCs w:val="24"/>
        </w:rPr>
        <w:t>The guide system will still provide 10 fold increased flux on sample compared to existing thermal instruments even at a reduced source power of 2 MW, but only a small fraction of the scattered neutrons can be detected. T</w:t>
      </w:r>
      <w:r w:rsidR="008940BC" w:rsidRPr="0069621D">
        <w:rPr>
          <w:rFonts w:asciiTheme="majorHAnsi" w:hAnsiTheme="majorHAnsi"/>
          <w:szCs w:val="24"/>
        </w:rPr>
        <w:t>he signal to noise ratio won’t be optimal because of the absence of the T0 chopper and the radial oscillating collimator.</w:t>
      </w:r>
    </w:p>
    <w:p w14:paraId="3731216A" w14:textId="065E7CD3" w:rsidR="00CA21B8" w:rsidRPr="0069621D" w:rsidRDefault="00806A13" w:rsidP="0095785B">
      <w:pPr>
        <w:jc w:val="both"/>
        <w:rPr>
          <w:rFonts w:asciiTheme="majorHAnsi" w:hAnsiTheme="majorHAnsi"/>
          <w:szCs w:val="24"/>
          <w:lang w:val="en-GB"/>
        </w:rPr>
      </w:pPr>
      <w:r w:rsidRPr="0069621D">
        <w:rPr>
          <w:rFonts w:asciiTheme="majorHAnsi" w:hAnsiTheme="majorHAnsi"/>
          <w:szCs w:val="24"/>
          <w:lang w:val="en-GB"/>
        </w:rPr>
        <w:t xml:space="preserve">The limited (Q,E) </w:t>
      </w:r>
      <w:r w:rsidR="00397823" w:rsidRPr="0069621D">
        <w:rPr>
          <w:rFonts w:asciiTheme="majorHAnsi" w:hAnsiTheme="majorHAnsi"/>
          <w:szCs w:val="24"/>
          <w:lang w:val="en-GB"/>
        </w:rPr>
        <w:t xml:space="preserve">coverage </w:t>
      </w:r>
      <w:r w:rsidRPr="0069621D">
        <w:rPr>
          <w:rFonts w:asciiTheme="majorHAnsi" w:hAnsiTheme="majorHAnsi"/>
          <w:szCs w:val="24"/>
          <w:lang w:val="en-GB"/>
        </w:rPr>
        <w:t xml:space="preserve">concerns the </w:t>
      </w:r>
      <w:r w:rsidR="00E47CEB" w:rsidRPr="0069621D">
        <w:rPr>
          <w:rFonts w:asciiTheme="majorHAnsi" w:hAnsiTheme="majorHAnsi"/>
          <w:szCs w:val="24"/>
          <w:lang w:val="en-GB"/>
        </w:rPr>
        <w:t>entire</w:t>
      </w:r>
      <w:r w:rsidR="00E849D0" w:rsidRPr="0069621D">
        <w:rPr>
          <w:rFonts w:asciiTheme="majorHAnsi" w:hAnsiTheme="majorHAnsi"/>
          <w:szCs w:val="24"/>
          <w:lang w:val="en-GB"/>
        </w:rPr>
        <w:t xml:space="preserve"> science case,</w:t>
      </w:r>
      <w:r w:rsidR="00E47CEB" w:rsidRPr="0069621D">
        <w:rPr>
          <w:rFonts w:asciiTheme="majorHAnsi" w:hAnsiTheme="majorHAnsi"/>
          <w:szCs w:val="24"/>
          <w:lang w:val="en-GB"/>
        </w:rPr>
        <w:t xml:space="preserve"> but particularly the core</w:t>
      </w:r>
      <w:r w:rsidR="00E849D0" w:rsidRPr="0069621D">
        <w:rPr>
          <w:rFonts w:asciiTheme="majorHAnsi" w:hAnsiTheme="majorHAnsi"/>
          <w:szCs w:val="24"/>
          <w:lang w:val="en-GB"/>
        </w:rPr>
        <w:t xml:space="preserve"> experiment</w:t>
      </w:r>
      <w:r w:rsidR="00E47CEB" w:rsidRPr="0069621D">
        <w:rPr>
          <w:rFonts w:asciiTheme="majorHAnsi" w:hAnsiTheme="majorHAnsi"/>
          <w:szCs w:val="24"/>
          <w:lang w:val="en-GB"/>
        </w:rPr>
        <w:t>al investigations</w:t>
      </w:r>
      <w:r w:rsidR="00E849D0" w:rsidRPr="0069621D">
        <w:rPr>
          <w:rFonts w:asciiTheme="majorHAnsi" w:hAnsiTheme="majorHAnsi"/>
          <w:szCs w:val="24"/>
          <w:lang w:val="en-GB"/>
        </w:rPr>
        <w:t xml:space="preserve"> on single crystals in magnetism</w:t>
      </w:r>
      <w:r w:rsidR="00E47CEB" w:rsidRPr="0069621D">
        <w:rPr>
          <w:rFonts w:asciiTheme="majorHAnsi" w:hAnsiTheme="majorHAnsi"/>
          <w:szCs w:val="24"/>
          <w:lang w:val="en-GB"/>
        </w:rPr>
        <w:t xml:space="preserve"> and material science.</w:t>
      </w:r>
    </w:p>
    <w:p w14:paraId="0C87597A" w14:textId="3AA6BBBC" w:rsidR="000048ED" w:rsidRPr="0069621D" w:rsidRDefault="000048ED" w:rsidP="0095785B">
      <w:pPr>
        <w:jc w:val="both"/>
        <w:rPr>
          <w:rFonts w:asciiTheme="majorHAnsi" w:hAnsiTheme="majorHAnsi"/>
          <w:szCs w:val="24"/>
          <w:lang w:val="en-GB"/>
        </w:rPr>
      </w:pPr>
      <w:r w:rsidRPr="0069621D">
        <w:rPr>
          <w:rFonts w:asciiTheme="majorHAnsi" w:hAnsiTheme="majorHAnsi"/>
          <w:szCs w:val="24"/>
          <w:lang w:val="en-GB"/>
        </w:rPr>
        <w:lastRenderedPageBreak/>
        <w:t>According to the scope setting guidelines, we anticipate that, a</w:t>
      </w:r>
      <w:r w:rsidR="00277644" w:rsidRPr="0069621D">
        <w:rPr>
          <w:rFonts w:asciiTheme="majorHAnsi" w:hAnsiTheme="majorHAnsi"/>
          <w:szCs w:val="24"/>
          <w:lang w:val="en-GB"/>
        </w:rPr>
        <w:t>ssuming a</w:t>
      </w:r>
      <w:r w:rsidRPr="0069621D">
        <w:rPr>
          <w:rFonts w:asciiTheme="majorHAnsi" w:hAnsiTheme="majorHAnsi"/>
          <w:szCs w:val="24"/>
          <w:lang w:val="en-GB"/>
        </w:rPr>
        <w:t>n ESS</w:t>
      </w:r>
      <w:r w:rsidR="00277644" w:rsidRPr="0069621D">
        <w:rPr>
          <w:rFonts w:asciiTheme="majorHAnsi" w:hAnsiTheme="majorHAnsi"/>
          <w:szCs w:val="24"/>
          <w:lang w:val="en-GB"/>
        </w:rPr>
        <w:t xml:space="preserve"> power of 2 MW</w:t>
      </w:r>
      <w:r w:rsidR="0099284A" w:rsidRPr="0069621D">
        <w:rPr>
          <w:rFonts w:asciiTheme="majorHAnsi" w:hAnsiTheme="majorHAnsi"/>
          <w:szCs w:val="24"/>
          <w:lang w:val="en-GB"/>
        </w:rPr>
        <w:t>,</w:t>
      </w:r>
      <w:r w:rsidR="00277644" w:rsidRPr="0069621D">
        <w:rPr>
          <w:rFonts w:asciiTheme="majorHAnsi" w:hAnsiTheme="majorHAnsi"/>
          <w:szCs w:val="24"/>
          <w:lang w:val="en-GB"/>
        </w:rPr>
        <w:t xml:space="preserve"> the </w:t>
      </w:r>
      <w:r w:rsidR="00CE1E12" w:rsidRPr="0069621D">
        <w:rPr>
          <w:rFonts w:asciiTheme="majorHAnsi" w:hAnsiTheme="majorHAnsi"/>
          <w:szCs w:val="24"/>
          <w:lang w:val="en-GB"/>
        </w:rPr>
        <w:t>detect</w:t>
      </w:r>
      <w:r w:rsidR="00204EC8" w:rsidRPr="0069621D">
        <w:rPr>
          <w:rFonts w:asciiTheme="majorHAnsi" w:hAnsiTheme="majorHAnsi"/>
          <w:szCs w:val="24"/>
          <w:lang w:val="en-GB"/>
        </w:rPr>
        <w:t>ed</w:t>
      </w:r>
      <w:r w:rsidR="00CE1E12" w:rsidRPr="0069621D">
        <w:rPr>
          <w:rFonts w:asciiTheme="majorHAnsi" w:hAnsiTheme="majorHAnsi"/>
          <w:szCs w:val="24"/>
          <w:lang w:val="en-GB"/>
        </w:rPr>
        <w:t xml:space="preserve"> </w:t>
      </w:r>
      <w:r w:rsidR="00204EC8" w:rsidRPr="0069621D">
        <w:rPr>
          <w:rFonts w:asciiTheme="majorHAnsi" w:hAnsiTheme="majorHAnsi"/>
          <w:szCs w:val="24"/>
          <w:lang w:val="en-GB"/>
        </w:rPr>
        <w:t>intensity</w:t>
      </w:r>
      <w:r w:rsidR="00CE1E12" w:rsidRPr="0069621D">
        <w:rPr>
          <w:rFonts w:asciiTheme="majorHAnsi" w:hAnsiTheme="majorHAnsi"/>
          <w:szCs w:val="24"/>
          <w:lang w:val="en-GB"/>
        </w:rPr>
        <w:t xml:space="preserve"> </w:t>
      </w:r>
      <w:r w:rsidR="00277644" w:rsidRPr="0069621D">
        <w:rPr>
          <w:rFonts w:asciiTheme="majorHAnsi" w:hAnsiTheme="majorHAnsi"/>
          <w:szCs w:val="24"/>
          <w:lang w:val="en-GB"/>
        </w:rPr>
        <w:t>falls severely below its full potential</w:t>
      </w:r>
      <w:r w:rsidR="0099284A" w:rsidRPr="0069621D">
        <w:rPr>
          <w:rFonts w:asciiTheme="majorHAnsi" w:hAnsiTheme="majorHAnsi"/>
          <w:szCs w:val="24"/>
          <w:lang w:val="en-GB"/>
        </w:rPr>
        <w:t>, down to a</w:t>
      </w:r>
      <w:r w:rsidR="00277644" w:rsidRPr="0069621D">
        <w:rPr>
          <w:rFonts w:asciiTheme="majorHAnsi" w:hAnsiTheme="majorHAnsi"/>
          <w:szCs w:val="24"/>
          <w:lang w:val="en-GB"/>
        </w:rPr>
        <w:t xml:space="preserve"> level of </w:t>
      </w:r>
      <w:r w:rsidR="00397823" w:rsidRPr="0069621D">
        <w:rPr>
          <w:rFonts w:asciiTheme="majorHAnsi" w:hAnsiTheme="majorHAnsi"/>
          <w:szCs w:val="24"/>
          <w:lang w:val="en-GB"/>
        </w:rPr>
        <w:t xml:space="preserve">about </w:t>
      </w:r>
      <w:r w:rsidR="0071792D">
        <w:rPr>
          <w:rFonts w:asciiTheme="majorHAnsi" w:hAnsiTheme="majorHAnsi"/>
          <w:szCs w:val="24"/>
          <w:lang w:val="en-GB"/>
        </w:rPr>
        <w:t>8</w:t>
      </w:r>
      <w:r w:rsidR="0071792D" w:rsidRPr="0069621D">
        <w:rPr>
          <w:rFonts w:asciiTheme="majorHAnsi" w:hAnsiTheme="majorHAnsi"/>
          <w:szCs w:val="24"/>
          <w:lang w:val="en-GB"/>
        </w:rPr>
        <w:t xml:space="preserve"> </w:t>
      </w:r>
      <w:r w:rsidR="00E849D0" w:rsidRPr="0069621D">
        <w:rPr>
          <w:rFonts w:asciiTheme="majorHAnsi" w:hAnsiTheme="majorHAnsi"/>
          <w:szCs w:val="24"/>
          <w:lang w:val="en-GB"/>
        </w:rPr>
        <w:t>%</w:t>
      </w:r>
      <w:r w:rsidR="00397823" w:rsidRPr="0069621D">
        <w:rPr>
          <w:rFonts w:asciiTheme="majorHAnsi" w:hAnsiTheme="majorHAnsi"/>
          <w:szCs w:val="24"/>
          <w:lang w:val="en-GB"/>
        </w:rPr>
        <w:t xml:space="preserve"> taking into account the reduced power and detector coverage</w:t>
      </w:r>
      <w:r w:rsidRPr="0069621D">
        <w:rPr>
          <w:rFonts w:asciiTheme="majorHAnsi" w:hAnsiTheme="majorHAnsi"/>
          <w:szCs w:val="24"/>
          <w:lang w:val="en-GB"/>
        </w:rPr>
        <w:t xml:space="preserve">. Reducing (Q,E) space and lowering the overall efficiency </w:t>
      </w:r>
      <w:r w:rsidR="00277644" w:rsidRPr="0069621D">
        <w:rPr>
          <w:rFonts w:asciiTheme="majorHAnsi" w:hAnsiTheme="majorHAnsi"/>
          <w:szCs w:val="24"/>
          <w:lang w:val="en-GB"/>
        </w:rPr>
        <w:t xml:space="preserve">make </w:t>
      </w:r>
      <w:r w:rsidR="00CE1E12" w:rsidRPr="0069621D">
        <w:rPr>
          <w:rFonts w:asciiTheme="majorHAnsi" w:hAnsiTheme="majorHAnsi"/>
          <w:szCs w:val="24"/>
          <w:lang w:val="en-GB"/>
        </w:rPr>
        <w:t xml:space="preserve">the instrument </w:t>
      </w:r>
      <w:r w:rsidRPr="0069621D">
        <w:rPr>
          <w:rFonts w:asciiTheme="majorHAnsi" w:hAnsiTheme="majorHAnsi"/>
          <w:szCs w:val="24"/>
          <w:lang w:val="en-GB"/>
        </w:rPr>
        <w:t xml:space="preserve">NOT </w:t>
      </w:r>
      <w:r w:rsidR="00277644" w:rsidRPr="0069621D">
        <w:rPr>
          <w:rFonts w:asciiTheme="majorHAnsi" w:hAnsiTheme="majorHAnsi"/>
          <w:szCs w:val="24"/>
          <w:lang w:val="en-GB"/>
        </w:rPr>
        <w:t>competitive</w:t>
      </w:r>
      <w:r w:rsidRPr="0069621D">
        <w:rPr>
          <w:rFonts w:asciiTheme="majorHAnsi" w:hAnsiTheme="majorHAnsi"/>
          <w:szCs w:val="24"/>
          <w:lang w:val="en-GB"/>
        </w:rPr>
        <w:t xml:space="preserve"> with</w:t>
      </w:r>
      <w:r w:rsidR="00277644" w:rsidRPr="0069621D">
        <w:rPr>
          <w:rFonts w:asciiTheme="majorHAnsi" w:hAnsiTheme="majorHAnsi"/>
          <w:szCs w:val="24"/>
          <w:lang w:val="en-GB"/>
        </w:rPr>
        <w:t xml:space="preserve"> </w:t>
      </w:r>
      <w:r w:rsidR="00E47CEB" w:rsidRPr="0069621D">
        <w:rPr>
          <w:rFonts w:asciiTheme="majorHAnsi" w:hAnsiTheme="majorHAnsi"/>
          <w:szCs w:val="24"/>
          <w:lang w:val="en-GB"/>
        </w:rPr>
        <w:t xml:space="preserve">existing </w:t>
      </w:r>
      <w:r w:rsidR="00953315" w:rsidRPr="0069621D">
        <w:rPr>
          <w:rFonts w:asciiTheme="majorHAnsi" w:hAnsiTheme="majorHAnsi"/>
          <w:szCs w:val="24"/>
          <w:lang w:val="en-GB"/>
        </w:rPr>
        <w:t xml:space="preserve">thermal only </w:t>
      </w:r>
      <w:r w:rsidR="00E47CEB" w:rsidRPr="0069621D">
        <w:rPr>
          <w:rFonts w:asciiTheme="majorHAnsi" w:hAnsiTheme="majorHAnsi"/>
          <w:szCs w:val="24"/>
          <w:lang w:val="en-GB"/>
        </w:rPr>
        <w:t xml:space="preserve">instruments, like </w:t>
      </w:r>
      <w:r w:rsidR="00CE1E12" w:rsidRPr="0069621D">
        <w:rPr>
          <w:rFonts w:asciiTheme="majorHAnsi" w:hAnsiTheme="majorHAnsi"/>
          <w:szCs w:val="24"/>
          <w:lang w:val="en-GB"/>
        </w:rPr>
        <w:t>4-SEASONS</w:t>
      </w:r>
      <w:r w:rsidR="00204EC8" w:rsidRPr="0069621D">
        <w:rPr>
          <w:rFonts w:asciiTheme="majorHAnsi" w:hAnsiTheme="majorHAnsi"/>
          <w:szCs w:val="24"/>
          <w:lang w:val="en-GB"/>
        </w:rPr>
        <w:t xml:space="preserve"> (J-PARC), MAPS and</w:t>
      </w:r>
      <w:r w:rsidR="00CE1E12" w:rsidRPr="0069621D">
        <w:rPr>
          <w:rFonts w:asciiTheme="majorHAnsi" w:hAnsiTheme="majorHAnsi"/>
          <w:szCs w:val="24"/>
          <w:lang w:val="en-GB"/>
        </w:rPr>
        <w:t xml:space="preserve"> MERLIN</w:t>
      </w:r>
      <w:r w:rsidR="00204EC8" w:rsidRPr="0069621D">
        <w:rPr>
          <w:rFonts w:asciiTheme="majorHAnsi" w:hAnsiTheme="majorHAnsi"/>
          <w:szCs w:val="24"/>
          <w:lang w:val="en-GB"/>
        </w:rPr>
        <w:t xml:space="preserve"> (ISIS), HYSPEC</w:t>
      </w:r>
      <w:r w:rsidR="00397823" w:rsidRPr="0069621D">
        <w:rPr>
          <w:rFonts w:asciiTheme="majorHAnsi" w:hAnsiTheme="majorHAnsi"/>
          <w:szCs w:val="24"/>
          <w:lang w:val="en-GB"/>
        </w:rPr>
        <w:t>,</w:t>
      </w:r>
      <w:r w:rsidR="00204EC8" w:rsidRPr="0069621D">
        <w:rPr>
          <w:rFonts w:asciiTheme="majorHAnsi" w:hAnsiTheme="majorHAnsi"/>
          <w:szCs w:val="24"/>
          <w:lang w:val="en-GB"/>
        </w:rPr>
        <w:t xml:space="preserve"> ARCS</w:t>
      </w:r>
      <w:r w:rsidR="00397823" w:rsidRPr="0069621D">
        <w:rPr>
          <w:rFonts w:asciiTheme="majorHAnsi" w:hAnsiTheme="majorHAnsi"/>
          <w:szCs w:val="24"/>
          <w:lang w:val="en-GB"/>
        </w:rPr>
        <w:t xml:space="preserve"> and SEQUOIA</w:t>
      </w:r>
      <w:r w:rsidR="00204EC8" w:rsidRPr="0069621D">
        <w:rPr>
          <w:rFonts w:asciiTheme="majorHAnsi" w:hAnsiTheme="majorHAnsi"/>
          <w:szCs w:val="24"/>
          <w:lang w:val="en-GB"/>
        </w:rPr>
        <w:t xml:space="preserve"> (SNS).</w:t>
      </w:r>
    </w:p>
    <w:p w14:paraId="5F8BB8C6" w14:textId="7D0CCAFD" w:rsidR="00C90D21" w:rsidRPr="0069621D" w:rsidRDefault="00C90D21" w:rsidP="0095785B">
      <w:pPr>
        <w:jc w:val="both"/>
        <w:rPr>
          <w:rFonts w:asciiTheme="majorHAnsi" w:hAnsiTheme="majorHAnsi"/>
          <w:szCs w:val="24"/>
          <w:lang w:val="en-GB"/>
        </w:rPr>
      </w:pPr>
      <w:r w:rsidRPr="0069621D">
        <w:rPr>
          <w:rFonts w:asciiTheme="majorHAnsi" w:hAnsiTheme="majorHAnsi"/>
          <w:szCs w:val="24"/>
          <w:lang w:val="en-GB"/>
        </w:rPr>
        <w:t xml:space="preserve">Without Polarization Analysis the instrument can run only using non-polarised neutrons, therefore missing a significant fraction of the scientific scope (see below for further discussion). </w:t>
      </w:r>
    </w:p>
    <w:p w14:paraId="175D0DFD" w14:textId="0674E540" w:rsidR="00D60D38" w:rsidRPr="0069621D" w:rsidRDefault="000048ED" w:rsidP="0095785B">
      <w:pPr>
        <w:jc w:val="both"/>
        <w:rPr>
          <w:rFonts w:asciiTheme="majorHAnsi" w:hAnsiTheme="majorHAnsi"/>
          <w:szCs w:val="24"/>
          <w:lang w:val="en-GB"/>
        </w:rPr>
      </w:pPr>
      <w:r w:rsidRPr="0069621D">
        <w:rPr>
          <w:rFonts w:asciiTheme="majorHAnsi" w:hAnsiTheme="majorHAnsi"/>
          <w:szCs w:val="24"/>
          <w:lang w:val="en-GB"/>
        </w:rPr>
        <w:t>C</w:t>
      </w:r>
      <w:r w:rsidR="00ED64E1" w:rsidRPr="0069621D">
        <w:rPr>
          <w:rFonts w:asciiTheme="majorHAnsi" w:hAnsiTheme="majorHAnsi"/>
          <w:szCs w:val="24"/>
          <w:lang w:val="en-GB"/>
        </w:rPr>
        <w:t xml:space="preserve">onfiguration 1 will have </w:t>
      </w:r>
      <w:r w:rsidR="00E47CEB" w:rsidRPr="0069621D">
        <w:rPr>
          <w:rFonts w:asciiTheme="majorHAnsi" w:hAnsiTheme="majorHAnsi"/>
          <w:szCs w:val="24"/>
          <w:lang w:val="en-GB"/>
        </w:rPr>
        <w:t xml:space="preserve">a </w:t>
      </w:r>
      <w:r w:rsidR="00E47CEB" w:rsidRPr="0069621D">
        <w:rPr>
          <w:rFonts w:asciiTheme="majorHAnsi" w:hAnsiTheme="majorHAnsi"/>
          <w:b/>
          <w:szCs w:val="24"/>
          <w:lang w:val="en-GB"/>
        </w:rPr>
        <w:t>STRONG</w:t>
      </w:r>
      <w:r w:rsidR="00ED64E1" w:rsidRPr="0069621D">
        <w:rPr>
          <w:rFonts w:asciiTheme="majorHAnsi" w:hAnsiTheme="majorHAnsi"/>
          <w:szCs w:val="24"/>
          <w:lang w:val="en-GB"/>
        </w:rPr>
        <w:t xml:space="preserve"> negative impact on</w:t>
      </w:r>
      <w:r w:rsidR="008B6BE8" w:rsidRPr="0069621D">
        <w:rPr>
          <w:rFonts w:asciiTheme="majorHAnsi" w:hAnsiTheme="majorHAnsi"/>
          <w:szCs w:val="24"/>
          <w:lang w:val="en-GB"/>
        </w:rPr>
        <w:t xml:space="preserve"> the</w:t>
      </w:r>
      <w:r w:rsidRPr="0069621D">
        <w:rPr>
          <w:rFonts w:asciiTheme="majorHAnsi" w:hAnsiTheme="majorHAnsi"/>
          <w:szCs w:val="24"/>
          <w:lang w:val="en-GB"/>
        </w:rPr>
        <w:t xml:space="preserve"> scientific</w:t>
      </w:r>
      <w:r w:rsidR="00ED64E1" w:rsidRPr="0069621D">
        <w:rPr>
          <w:rFonts w:asciiTheme="majorHAnsi" w:hAnsiTheme="majorHAnsi"/>
          <w:szCs w:val="24"/>
          <w:lang w:val="en-GB"/>
        </w:rPr>
        <w:t xml:space="preserve"> scope</w:t>
      </w:r>
      <w:r w:rsidR="00D60D38" w:rsidRPr="0069621D">
        <w:rPr>
          <w:rFonts w:asciiTheme="majorHAnsi" w:hAnsiTheme="majorHAnsi"/>
          <w:szCs w:val="24"/>
          <w:lang w:val="en-GB"/>
        </w:rPr>
        <w:t xml:space="preserve">:  </w:t>
      </w:r>
    </w:p>
    <w:p w14:paraId="67EE6C1D" w14:textId="16697BA6" w:rsidR="00D60D38" w:rsidRPr="0069621D" w:rsidRDefault="00D60D38" w:rsidP="00F648D3">
      <w:pPr>
        <w:pStyle w:val="ListParagraph"/>
        <w:numPr>
          <w:ilvl w:val="0"/>
          <w:numId w:val="7"/>
        </w:numPr>
        <w:jc w:val="both"/>
        <w:rPr>
          <w:rFonts w:asciiTheme="majorHAnsi" w:hAnsiTheme="majorHAnsi"/>
          <w:szCs w:val="24"/>
          <w:lang w:val="en-GB"/>
        </w:rPr>
      </w:pPr>
      <w:r w:rsidRPr="0069621D">
        <w:rPr>
          <w:rFonts w:asciiTheme="majorHAnsi" w:hAnsiTheme="majorHAnsi"/>
          <w:b/>
          <w:szCs w:val="24"/>
          <w:lang w:val="en-GB"/>
        </w:rPr>
        <w:t>Magnetism</w:t>
      </w:r>
      <w:r w:rsidRPr="0069621D">
        <w:rPr>
          <w:rFonts w:asciiTheme="majorHAnsi" w:hAnsiTheme="majorHAnsi"/>
          <w:szCs w:val="24"/>
          <w:lang w:val="en-GB"/>
        </w:rPr>
        <w:t xml:space="preserve">: low detector coverage </w:t>
      </w:r>
      <w:r w:rsidR="0035325D" w:rsidRPr="0069621D">
        <w:rPr>
          <w:rFonts w:asciiTheme="majorHAnsi" w:hAnsiTheme="majorHAnsi"/>
          <w:szCs w:val="24"/>
          <w:lang w:val="en-GB"/>
        </w:rPr>
        <w:t xml:space="preserve">and energy band limited to the thermal range </w:t>
      </w:r>
      <w:r w:rsidRPr="0069621D">
        <w:rPr>
          <w:rFonts w:asciiTheme="majorHAnsi" w:hAnsiTheme="majorHAnsi"/>
          <w:szCs w:val="24"/>
          <w:lang w:val="en-GB"/>
        </w:rPr>
        <w:t xml:space="preserve">would severely limit </w:t>
      </w:r>
      <w:r w:rsidR="0035325D" w:rsidRPr="0069621D">
        <w:rPr>
          <w:rFonts w:asciiTheme="majorHAnsi" w:hAnsiTheme="majorHAnsi"/>
          <w:szCs w:val="24"/>
          <w:lang w:val="en-GB"/>
        </w:rPr>
        <w:t xml:space="preserve">the </w:t>
      </w:r>
      <w:r w:rsidRPr="0069621D">
        <w:rPr>
          <w:rFonts w:asciiTheme="majorHAnsi" w:hAnsiTheme="majorHAnsi"/>
          <w:szCs w:val="24"/>
          <w:lang w:val="en-GB"/>
        </w:rPr>
        <w:t>capability to measure</w:t>
      </w:r>
      <w:r w:rsidR="0035325D" w:rsidRPr="0069621D">
        <w:rPr>
          <w:rFonts w:asciiTheme="majorHAnsi" w:hAnsiTheme="majorHAnsi"/>
          <w:szCs w:val="24"/>
          <w:lang w:val="en-GB"/>
        </w:rPr>
        <w:t xml:space="preserve"> small energy gaps, </w:t>
      </w:r>
      <w:r w:rsidRPr="0069621D">
        <w:rPr>
          <w:rFonts w:asciiTheme="majorHAnsi" w:hAnsiTheme="majorHAnsi"/>
          <w:szCs w:val="24"/>
          <w:lang w:val="en-GB"/>
        </w:rPr>
        <w:t xml:space="preserve">magnetic excitations </w:t>
      </w:r>
      <w:r w:rsidR="0035325D" w:rsidRPr="0069621D">
        <w:rPr>
          <w:rFonts w:asciiTheme="majorHAnsi" w:hAnsiTheme="majorHAnsi"/>
          <w:szCs w:val="24"/>
          <w:lang w:val="en-GB"/>
        </w:rPr>
        <w:t xml:space="preserve">in </w:t>
      </w:r>
      <w:r w:rsidRPr="0069621D">
        <w:rPr>
          <w:rFonts w:asciiTheme="majorHAnsi" w:hAnsiTheme="majorHAnsi"/>
          <w:szCs w:val="24"/>
        </w:rPr>
        <w:t>h</w:t>
      </w:r>
      <w:r w:rsidR="0035325D" w:rsidRPr="0069621D">
        <w:rPr>
          <w:rFonts w:asciiTheme="majorHAnsi" w:hAnsiTheme="majorHAnsi"/>
          <w:szCs w:val="24"/>
        </w:rPr>
        <w:t>igh temperature superconductors and</w:t>
      </w:r>
      <w:r w:rsidRPr="0069621D">
        <w:rPr>
          <w:rFonts w:asciiTheme="majorHAnsi" w:hAnsiTheme="majorHAnsi"/>
          <w:szCs w:val="24"/>
        </w:rPr>
        <w:t xml:space="preserve"> multi-functional oxides and spin correlations in molecular magnets</w:t>
      </w:r>
      <w:r w:rsidRPr="0069621D">
        <w:rPr>
          <w:rFonts w:asciiTheme="majorHAnsi" w:hAnsiTheme="majorHAnsi"/>
          <w:szCs w:val="24"/>
          <w:lang w:val="en-GB"/>
        </w:rPr>
        <w:t>.</w:t>
      </w:r>
      <w:r w:rsidR="00FD3F16">
        <w:rPr>
          <w:rFonts w:asciiTheme="majorHAnsi" w:hAnsiTheme="majorHAnsi"/>
          <w:szCs w:val="24"/>
          <w:lang w:val="en-GB"/>
        </w:rPr>
        <w:t xml:space="preserve"> Basically the entire area of frustrated magnetism and quantum criticality will be missing.</w:t>
      </w:r>
      <w:r w:rsidRPr="0069621D">
        <w:rPr>
          <w:rFonts w:asciiTheme="majorHAnsi" w:hAnsiTheme="majorHAnsi"/>
          <w:szCs w:val="24"/>
          <w:lang w:val="en-GB"/>
        </w:rPr>
        <w:t xml:space="preserve"> Without PA it will not be possible to </w:t>
      </w:r>
      <w:r w:rsidR="0035325D" w:rsidRPr="0069621D">
        <w:rPr>
          <w:rFonts w:asciiTheme="majorHAnsi" w:hAnsiTheme="majorHAnsi"/>
          <w:szCs w:val="24"/>
          <w:lang w:val="en-GB"/>
        </w:rPr>
        <w:t xml:space="preserve">realize the fundamental </w:t>
      </w:r>
      <w:r w:rsidRPr="0069621D">
        <w:rPr>
          <w:rFonts w:asciiTheme="majorHAnsi" w:hAnsiTheme="majorHAnsi"/>
          <w:szCs w:val="24"/>
          <w:lang w:val="en-GB"/>
        </w:rPr>
        <w:t>separat</w:t>
      </w:r>
      <w:r w:rsidR="0035325D" w:rsidRPr="0069621D">
        <w:rPr>
          <w:rFonts w:asciiTheme="majorHAnsi" w:hAnsiTheme="majorHAnsi"/>
          <w:szCs w:val="24"/>
          <w:lang w:val="en-GB"/>
        </w:rPr>
        <w:t>ion</w:t>
      </w:r>
      <w:r w:rsidRPr="0069621D">
        <w:rPr>
          <w:rFonts w:asciiTheme="majorHAnsi" w:hAnsiTheme="majorHAnsi"/>
          <w:szCs w:val="24"/>
          <w:lang w:val="en-GB"/>
        </w:rPr>
        <w:t xml:space="preserve"> </w:t>
      </w:r>
      <w:r w:rsidR="0035325D" w:rsidRPr="0069621D">
        <w:rPr>
          <w:rFonts w:asciiTheme="majorHAnsi" w:hAnsiTheme="majorHAnsi"/>
          <w:szCs w:val="24"/>
          <w:lang w:val="en-GB"/>
        </w:rPr>
        <w:t xml:space="preserve">of </w:t>
      </w:r>
      <w:r w:rsidRPr="0069621D">
        <w:rPr>
          <w:rFonts w:asciiTheme="majorHAnsi" w:hAnsiTheme="majorHAnsi"/>
          <w:szCs w:val="24"/>
          <w:lang w:val="en-GB"/>
        </w:rPr>
        <w:t xml:space="preserve">magnetic </w:t>
      </w:r>
      <w:r w:rsidR="0035325D" w:rsidRPr="0069621D">
        <w:rPr>
          <w:rFonts w:asciiTheme="majorHAnsi" w:hAnsiTheme="majorHAnsi"/>
          <w:szCs w:val="24"/>
          <w:lang w:val="en-GB"/>
        </w:rPr>
        <w:t xml:space="preserve">and </w:t>
      </w:r>
      <w:r w:rsidRPr="0069621D">
        <w:rPr>
          <w:rFonts w:asciiTheme="majorHAnsi" w:hAnsiTheme="majorHAnsi"/>
          <w:szCs w:val="24"/>
          <w:lang w:val="en-GB"/>
        </w:rPr>
        <w:t xml:space="preserve">phonon scattering </w:t>
      </w:r>
      <w:r w:rsidR="0035325D" w:rsidRPr="0069621D">
        <w:rPr>
          <w:rFonts w:asciiTheme="majorHAnsi" w:hAnsiTheme="majorHAnsi"/>
          <w:szCs w:val="24"/>
          <w:lang w:val="en-GB"/>
        </w:rPr>
        <w:t>cross sections and disentangle the various contribu</w:t>
      </w:r>
      <w:r w:rsidR="00E47CEB" w:rsidRPr="0069621D">
        <w:rPr>
          <w:rFonts w:asciiTheme="majorHAnsi" w:hAnsiTheme="majorHAnsi"/>
          <w:szCs w:val="24"/>
          <w:lang w:val="en-GB"/>
        </w:rPr>
        <w:t xml:space="preserve">tions to neutron cross sections, therefore compromising the capability to investigate the nature of excitations, like e.g. chiral dynamics. </w:t>
      </w:r>
    </w:p>
    <w:p w14:paraId="433B6057" w14:textId="67B93A63" w:rsidR="004C1C20" w:rsidRPr="0069621D" w:rsidRDefault="000108B6" w:rsidP="00F648D3">
      <w:pPr>
        <w:pStyle w:val="ListParagraph"/>
        <w:numPr>
          <w:ilvl w:val="0"/>
          <w:numId w:val="7"/>
        </w:numPr>
        <w:jc w:val="both"/>
        <w:rPr>
          <w:rFonts w:asciiTheme="majorHAnsi" w:hAnsiTheme="majorHAnsi"/>
          <w:szCs w:val="24"/>
          <w:lang w:val="en-GB"/>
        </w:rPr>
      </w:pPr>
      <w:r w:rsidRPr="0069621D">
        <w:rPr>
          <w:rFonts w:asciiTheme="majorHAnsi" w:hAnsiTheme="majorHAnsi"/>
          <w:b/>
          <w:szCs w:val="24"/>
          <w:lang w:val="en-GB"/>
        </w:rPr>
        <w:t>Functional Materials</w:t>
      </w:r>
      <w:r w:rsidR="00020311" w:rsidRPr="0069621D">
        <w:rPr>
          <w:rFonts w:asciiTheme="majorHAnsi" w:hAnsiTheme="majorHAnsi"/>
          <w:szCs w:val="24"/>
          <w:lang w:val="en-GB"/>
        </w:rPr>
        <w:t>:</w:t>
      </w:r>
      <w:r w:rsidR="004C1C20" w:rsidRPr="0069621D">
        <w:rPr>
          <w:rFonts w:asciiTheme="majorHAnsi" w:hAnsiTheme="majorHAnsi"/>
          <w:szCs w:val="24"/>
          <w:lang w:val="en-GB"/>
        </w:rPr>
        <w:t xml:space="preserve"> </w:t>
      </w:r>
      <w:r w:rsidR="00953315" w:rsidRPr="0069621D">
        <w:rPr>
          <w:rFonts w:asciiTheme="majorHAnsi" w:hAnsiTheme="majorHAnsi"/>
          <w:szCs w:val="24"/>
          <w:lang w:val="en-GB"/>
        </w:rPr>
        <w:t xml:space="preserve">the </w:t>
      </w:r>
      <w:r w:rsidRPr="0069621D">
        <w:rPr>
          <w:rFonts w:asciiTheme="majorHAnsi" w:hAnsiTheme="majorHAnsi"/>
          <w:szCs w:val="24"/>
          <w:lang w:val="en-GB"/>
        </w:rPr>
        <w:t>low detector coverage</w:t>
      </w:r>
      <w:r w:rsidR="00953315" w:rsidRPr="0069621D">
        <w:rPr>
          <w:rFonts w:asciiTheme="majorHAnsi" w:hAnsiTheme="majorHAnsi"/>
          <w:szCs w:val="24"/>
          <w:lang w:val="en-GB"/>
        </w:rPr>
        <w:t xml:space="preserve"> and the resulting upper limit of momentum transfer</w:t>
      </w:r>
      <w:r w:rsidR="004701A0" w:rsidRPr="0069621D">
        <w:rPr>
          <w:rFonts w:asciiTheme="majorHAnsi" w:hAnsiTheme="majorHAnsi"/>
          <w:szCs w:val="24"/>
          <w:lang w:val="en-GB"/>
        </w:rPr>
        <w:t xml:space="preserve"> prevent even basic investigations of lattice dynamics including the mapping of phonon dispersions. Diffusive motions could not be addressed due to both too coarse energy resolution using only thermal neutrons and too small Q-range. </w:t>
      </w:r>
      <w:r w:rsidR="00ED7BDA" w:rsidRPr="0069621D">
        <w:rPr>
          <w:rFonts w:asciiTheme="majorHAnsi" w:hAnsiTheme="majorHAnsi"/>
          <w:szCs w:val="24"/>
          <w:lang w:val="en-GB"/>
        </w:rPr>
        <w:t xml:space="preserve"> </w:t>
      </w:r>
      <w:r w:rsidR="003E4908" w:rsidRPr="0069621D">
        <w:rPr>
          <w:rFonts w:asciiTheme="majorHAnsi" w:hAnsiTheme="majorHAnsi"/>
          <w:szCs w:val="24"/>
          <w:lang w:val="en-GB"/>
        </w:rPr>
        <w:t xml:space="preserve">The absence of PA removes new opportunities offered to study the coupling mechanism between phonons and diffusive motions or to distinct incoherent motions addressing the spin-incoherent cross section. Without </w:t>
      </w:r>
      <w:r w:rsidR="00ED7BDA" w:rsidRPr="0069621D">
        <w:rPr>
          <w:rFonts w:asciiTheme="majorHAnsi" w:hAnsiTheme="majorHAnsi"/>
          <w:szCs w:val="24"/>
          <w:lang w:val="en-GB"/>
        </w:rPr>
        <w:t>PA</w:t>
      </w:r>
      <w:r w:rsidR="003E4908" w:rsidRPr="0069621D">
        <w:rPr>
          <w:rFonts w:asciiTheme="majorHAnsi" w:hAnsiTheme="majorHAnsi"/>
          <w:szCs w:val="24"/>
          <w:lang w:val="en-GB"/>
        </w:rPr>
        <w:t xml:space="preserve"> this instrument configuration will not be able to make significant new contributions to this highly active and very fast developing field of research, </w:t>
      </w:r>
      <w:r w:rsidR="004701A0" w:rsidRPr="0069621D">
        <w:rPr>
          <w:rFonts w:asciiTheme="majorHAnsi" w:hAnsiTheme="majorHAnsi"/>
          <w:szCs w:val="24"/>
          <w:lang w:val="en-GB"/>
        </w:rPr>
        <w:t>e.g</w:t>
      </w:r>
      <w:r w:rsidR="003E4908" w:rsidRPr="0069621D">
        <w:rPr>
          <w:rFonts w:asciiTheme="majorHAnsi" w:hAnsiTheme="majorHAnsi"/>
          <w:szCs w:val="24"/>
          <w:lang w:val="en-GB"/>
        </w:rPr>
        <w:t>.</w:t>
      </w:r>
      <w:r w:rsidR="004701A0" w:rsidRPr="0069621D">
        <w:rPr>
          <w:rFonts w:asciiTheme="majorHAnsi" w:hAnsiTheme="majorHAnsi"/>
          <w:szCs w:val="24"/>
          <w:lang w:val="en-GB"/>
        </w:rPr>
        <w:t xml:space="preserve"> for </w:t>
      </w:r>
      <w:r w:rsidR="00FD3F16">
        <w:rPr>
          <w:rFonts w:asciiTheme="majorHAnsi" w:hAnsiTheme="majorHAnsi"/>
          <w:szCs w:val="24"/>
          <w:lang w:val="en-GB"/>
        </w:rPr>
        <w:t xml:space="preserve">the study of incoherent motions of </w:t>
      </w:r>
      <w:r w:rsidR="004701A0" w:rsidRPr="0069621D">
        <w:rPr>
          <w:rFonts w:asciiTheme="majorHAnsi" w:hAnsiTheme="majorHAnsi"/>
          <w:szCs w:val="24"/>
          <w:lang w:val="en-GB"/>
        </w:rPr>
        <w:t>elements such as H or Na</w:t>
      </w:r>
      <w:r w:rsidR="00ED7BDA" w:rsidRPr="0069621D">
        <w:rPr>
          <w:rFonts w:asciiTheme="majorHAnsi" w:hAnsiTheme="majorHAnsi"/>
          <w:szCs w:val="24"/>
          <w:lang w:val="en-GB"/>
        </w:rPr>
        <w:t>.</w:t>
      </w:r>
      <w:r w:rsidR="00BE573E" w:rsidRPr="0069621D">
        <w:rPr>
          <w:rFonts w:asciiTheme="majorHAnsi" w:hAnsiTheme="majorHAnsi"/>
          <w:szCs w:val="24"/>
          <w:lang w:val="en-GB"/>
        </w:rPr>
        <w:t xml:space="preserve"> </w:t>
      </w:r>
    </w:p>
    <w:p w14:paraId="3D8EEFC5" w14:textId="39A09E9E" w:rsidR="00ED7BDA" w:rsidRPr="0069621D" w:rsidRDefault="00ED7BDA" w:rsidP="00F648D3">
      <w:pPr>
        <w:pStyle w:val="ListParagraph"/>
        <w:numPr>
          <w:ilvl w:val="0"/>
          <w:numId w:val="7"/>
        </w:numPr>
        <w:jc w:val="both"/>
        <w:rPr>
          <w:rFonts w:asciiTheme="majorHAnsi" w:hAnsiTheme="majorHAnsi"/>
          <w:szCs w:val="24"/>
          <w:lang w:val="en-GB"/>
        </w:rPr>
      </w:pPr>
      <w:r w:rsidRPr="0069621D">
        <w:rPr>
          <w:rFonts w:asciiTheme="majorHAnsi" w:hAnsiTheme="majorHAnsi"/>
          <w:b/>
          <w:szCs w:val="24"/>
          <w:lang w:val="en-GB"/>
        </w:rPr>
        <w:t xml:space="preserve">Soft-matter and Life Science: </w:t>
      </w:r>
      <w:r w:rsidRPr="0069621D">
        <w:rPr>
          <w:rFonts w:asciiTheme="majorHAnsi" w:hAnsiTheme="majorHAnsi"/>
          <w:szCs w:val="24"/>
          <w:lang w:val="en-GB"/>
        </w:rPr>
        <w:t>low detector coverage and energy band limited to the thermal range would severely limit the capability to study low-energy diffusions and relaxation motions. Without PA the separation of coherent and incoherent scattering cross section would not be possible, therefore compromising th</w:t>
      </w:r>
      <w:r w:rsidR="00866A48" w:rsidRPr="0069621D">
        <w:rPr>
          <w:rFonts w:asciiTheme="majorHAnsi" w:hAnsiTheme="majorHAnsi"/>
          <w:szCs w:val="24"/>
          <w:lang w:val="en-GB"/>
        </w:rPr>
        <w:t>is peculiar feature</w:t>
      </w:r>
      <w:r w:rsidRPr="0069621D">
        <w:rPr>
          <w:rFonts w:asciiTheme="majorHAnsi" w:hAnsiTheme="majorHAnsi"/>
          <w:szCs w:val="24"/>
          <w:lang w:val="en-GB"/>
        </w:rPr>
        <w:t>.</w:t>
      </w:r>
    </w:p>
    <w:p w14:paraId="54790C99" w14:textId="35F68597" w:rsidR="008728C1" w:rsidRPr="0069621D" w:rsidRDefault="008728C1" w:rsidP="00037F59">
      <w:pPr>
        <w:pStyle w:val="Heading3"/>
        <w:rPr>
          <w:rFonts w:asciiTheme="majorHAnsi" w:hAnsiTheme="majorHAnsi"/>
        </w:rPr>
      </w:pPr>
      <w:bookmarkStart w:id="15" w:name="_Toc464663786"/>
      <w:bookmarkStart w:id="16" w:name="_Toc464809862"/>
      <w:bookmarkEnd w:id="15"/>
      <w:r w:rsidRPr="0069621D">
        <w:rPr>
          <w:rFonts w:asciiTheme="majorHAnsi" w:hAnsiTheme="majorHAnsi"/>
        </w:rPr>
        <w:t>Configuration 1: Impact on High Level Scientific Requirements</w:t>
      </w:r>
      <w:bookmarkEnd w:id="16"/>
    </w:p>
    <w:p w14:paraId="18DE44E0" w14:textId="0C51A224" w:rsidR="00EA1BE1" w:rsidRPr="0069621D" w:rsidRDefault="008728C1" w:rsidP="0095785B">
      <w:pPr>
        <w:jc w:val="both"/>
        <w:rPr>
          <w:rFonts w:asciiTheme="majorHAnsi" w:hAnsiTheme="majorHAnsi"/>
          <w:szCs w:val="24"/>
          <w:lang w:val="en-GB"/>
        </w:rPr>
      </w:pPr>
      <w:r w:rsidRPr="0069621D">
        <w:rPr>
          <w:rFonts w:asciiTheme="majorHAnsi" w:hAnsiTheme="majorHAnsi"/>
          <w:szCs w:val="24"/>
          <w:lang w:val="en-GB"/>
        </w:rPr>
        <w:t>The following High Level Scientific Requir</w:t>
      </w:r>
      <w:r w:rsidR="00BE573E" w:rsidRPr="0069621D">
        <w:rPr>
          <w:rFonts w:asciiTheme="majorHAnsi" w:hAnsiTheme="majorHAnsi"/>
          <w:szCs w:val="24"/>
          <w:lang w:val="en-GB"/>
        </w:rPr>
        <w:t xml:space="preserve">ements CANNOT be matched by this </w:t>
      </w:r>
      <w:r w:rsidRPr="0069621D">
        <w:rPr>
          <w:rFonts w:asciiTheme="majorHAnsi" w:hAnsiTheme="majorHAnsi"/>
          <w:szCs w:val="24"/>
          <w:lang w:val="en-GB"/>
        </w:rPr>
        <w:t xml:space="preserve">configuration: </w:t>
      </w:r>
    </w:p>
    <w:p w14:paraId="6638B55A" w14:textId="3C37FC81" w:rsidR="000D0025" w:rsidRPr="0069621D" w:rsidRDefault="00EA1BE1" w:rsidP="00F648D3">
      <w:pPr>
        <w:pStyle w:val="ListParagraph"/>
        <w:numPr>
          <w:ilvl w:val="0"/>
          <w:numId w:val="14"/>
        </w:numPr>
        <w:ind w:left="426" w:hanging="426"/>
        <w:jc w:val="both"/>
        <w:rPr>
          <w:rFonts w:asciiTheme="majorHAnsi" w:hAnsiTheme="majorHAnsi"/>
          <w:szCs w:val="24"/>
          <w:lang w:val="en-GB"/>
        </w:rPr>
      </w:pPr>
      <w:r w:rsidRPr="0069621D">
        <w:rPr>
          <w:rFonts w:asciiTheme="majorHAnsi" w:hAnsiTheme="majorHAnsi"/>
          <w:szCs w:val="24"/>
          <w:lang w:val="en-GB"/>
        </w:rPr>
        <w:t xml:space="preserve">The best energy resolution of 20 </w:t>
      </w:r>
      <w:r w:rsidRPr="0069621D">
        <w:rPr>
          <w:rFonts w:asciiTheme="majorHAnsi" w:hAnsiTheme="majorHAnsi" w:cs="ArialMT"/>
          <w:szCs w:val="24"/>
        </w:rPr>
        <w:t>µeV CANNOT be achieved if the cold extraction is not optimal, because the flux won’t be high enough. Therefore also the HLSR number 10 CANNOT be achieved.</w:t>
      </w:r>
    </w:p>
    <w:p w14:paraId="040183B7" w14:textId="666D68D2" w:rsidR="00583A94" w:rsidRPr="0069621D" w:rsidRDefault="00583A94" w:rsidP="00F648D3">
      <w:pPr>
        <w:pStyle w:val="ListParagraph"/>
        <w:numPr>
          <w:ilvl w:val="0"/>
          <w:numId w:val="17"/>
        </w:numPr>
        <w:ind w:left="426" w:hanging="426"/>
        <w:jc w:val="both"/>
        <w:rPr>
          <w:rFonts w:asciiTheme="majorHAnsi" w:hAnsiTheme="majorHAnsi"/>
          <w:szCs w:val="24"/>
          <w:lang w:val="en-GB"/>
        </w:rPr>
      </w:pPr>
      <w:r w:rsidRPr="0069621D">
        <w:rPr>
          <w:rFonts w:asciiTheme="majorHAnsi" w:hAnsiTheme="majorHAnsi" w:cs="ArialMT"/>
          <w:szCs w:val="24"/>
        </w:rPr>
        <w:t xml:space="preserve">The covered Q range is limited to </w:t>
      </w:r>
      <w:r w:rsidR="0071792D">
        <w:rPr>
          <w:rFonts w:asciiTheme="majorHAnsi" w:hAnsiTheme="majorHAnsi" w:cs="ArialMT"/>
          <w:szCs w:val="24"/>
        </w:rPr>
        <w:t>5.1</w:t>
      </w:r>
      <w:r w:rsidR="0071792D" w:rsidRPr="0069621D">
        <w:rPr>
          <w:rFonts w:asciiTheme="majorHAnsi" w:hAnsiTheme="majorHAnsi" w:cs="ArialMT"/>
          <w:szCs w:val="24"/>
        </w:rPr>
        <w:t xml:space="preserve"> </w:t>
      </w:r>
      <w:r w:rsidR="00A761B7" w:rsidRPr="0069621D">
        <w:rPr>
          <w:rFonts w:asciiTheme="majorHAnsi" w:hAnsiTheme="majorHAnsi" w:cs="ArialMT"/>
          <w:szCs w:val="24"/>
        </w:rPr>
        <w:t>Å</w:t>
      </w:r>
      <w:r w:rsidR="00A761B7" w:rsidRPr="0069621D">
        <w:rPr>
          <w:rFonts w:asciiTheme="majorHAnsi" w:hAnsiTheme="majorHAnsi" w:cs="ArialMT"/>
          <w:szCs w:val="24"/>
          <w:vertAlign w:val="superscript"/>
        </w:rPr>
        <w:t>-1</w:t>
      </w:r>
      <w:r w:rsidR="00A761B7" w:rsidRPr="0069621D">
        <w:rPr>
          <w:rFonts w:asciiTheme="majorHAnsi" w:hAnsiTheme="majorHAnsi" w:cs="ArialMT"/>
          <w:szCs w:val="24"/>
        </w:rPr>
        <w:t>.</w:t>
      </w:r>
    </w:p>
    <w:p w14:paraId="321315D9" w14:textId="76E49344" w:rsidR="00EA1BE1" w:rsidRPr="0069621D" w:rsidRDefault="00EA1BE1" w:rsidP="00F648D3">
      <w:pPr>
        <w:pStyle w:val="ListParagraph"/>
        <w:numPr>
          <w:ilvl w:val="0"/>
          <w:numId w:val="18"/>
        </w:numPr>
        <w:ind w:left="426" w:hanging="426"/>
        <w:jc w:val="both"/>
        <w:rPr>
          <w:rFonts w:asciiTheme="majorHAnsi" w:hAnsiTheme="majorHAnsi"/>
          <w:szCs w:val="24"/>
        </w:rPr>
      </w:pPr>
      <w:r w:rsidRPr="0069621D">
        <w:rPr>
          <w:rFonts w:asciiTheme="majorHAnsi" w:hAnsiTheme="majorHAnsi"/>
          <w:szCs w:val="24"/>
          <w:lang w:val="en-GB"/>
        </w:rPr>
        <w:t xml:space="preserve">The absence of collimators </w:t>
      </w:r>
      <w:r w:rsidR="00583A94" w:rsidRPr="0069621D">
        <w:rPr>
          <w:rFonts w:asciiTheme="majorHAnsi" w:hAnsiTheme="majorHAnsi"/>
          <w:szCs w:val="24"/>
          <w:lang w:val="en-GB"/>
        </w:rPr>
        <w:t>in</w:t>
      </w:r>
      <w:r w:rsidRPr="0069621D">
        <w:rPr>
          <w:rFonts w:asciiTheme="majorHAnsi" w:hAnsiTheme="majorHAnsi"/>
          <w:szCs w:val="24"/>
          <w:lang w:val="en-GB"/>
        </w:rPr>
        <w:t xml:space="preserve"> the incident beam DO</w:t>
      </w:r>
      <w:r w:rsidR="00583A94" w:rsidRPr="0069621D">
        <w:rPr>
          <w:rFonts w:asciiTheme="majorHAnsi" w:hAnsiTheme="majorHAnsi"/>
          <w:szCs w:val="24"/>
          <w:lang w:val="en-GB"/>
        </w:rPr>
        <w:t>ES</w:t>
      </w:r>
      <w:r w:rsidRPr="0069621D">
        <w:rPr>
          <w:rFonts w:asciiTheme="majorHAnsi" w:hAnsiTheme="majorHAnsi"/>
          <w:szCs w:val="24"/>
          <w:lang w:val="en-GB"/>
        </w:rPr>
        <w:t xml:space="preserve"> NOT allow optimization of </w:t>
      </w:r>
      <w:r w:rsidR="000D0025" w:rsidRPr="0069621D">
        <w:rPr>
          <w:rFonts w:asciiTheme="majorHAnsi" w:hAnsiTheme="majorHAnsi"/>
          <w:szCs w:val="24"/>
          <w:lang w:val="en-GB"/>
        </w:rPr>
        <w:t>the Q resolution</w:t>
      </w:r>
      <w:r w:rsidRPr="0069621D">
        <w:rPr>
          <w:rFonts w:asciiTheme="majorHAnsi" w:hAnsiTheme="majorHAnsi"/>
          <w:szCs w:val="24"/>
          <w:lang w:val="en-GB"/>
        </w:rPr>
        <w:t xml:space="preserve"> for small detection angles, whereas the absence of the radial </w:t>
      </w:r>
      <w:r w:rsidRPr="0069621D">
        <w:rPr>
          <w:rFonts w:asciiTheme="majorHAnsi" w:hAnsiTheme="majorHAnsi"/>
          <w:szCs w:val="24"/>
          <w:lang w:val="en-GB"/>
        </w:rPr>
        <w:lastRenderedPageBreak/>
        <w:t>oscillating collimator DO</w:t>
      </w:r>
      <w:r w:rsidR="00583A94" w:rsidRPr="0069621D">
        <w:rPr>
          <w:rFonts w:asciiTheme="majorHAnsi" w:hAnsiTheme="majorHAnsi"/>
          <w:szCs w:val="24"/>
          <w:lang w:val="en-GB"/>
        </w:rPr>
        <w:t>ES</w:t>
      </w:r>
      <w:r w:rsidRPr="0069621D">
        <w:rPr>
          <w:rFonts w:asciiTheme="majorHAnsi" w:hAnsiTheme="majorHAnsi"/>
          <w:szCs w:val="24"/>
          <w:lang w:val="en-GB"/>
        </w:rPr>
        <w:t xml:space="preserve"> NOT allow measurements with optimised collimation of the scattered neutron beam. </w:t>
      </w:r>
      <w:r w:rsidRPr="0069621D">
        <w:rPr>
          <w:rFonts w:asciiTheme="majorHAnsi" w:hAnsiTheme="majorHAnsi" w:cs="ArialMT"/>
          <w:szCs w:val="24"/>
        </w:rPr>
        <w:t>Therefore also the HLSR number 12 CANNOT be achieved.</w:t>
      </w:r>
    </w:p>
    <w:p w14:paraId="43F75FC1" w14:textId="16F7996D" w:rsidR="00EA1BE1" w:rsidRPr="0069621D" w:rsidRDefault="00E124CE" w:rsidP="00F648D3">
      <w:pPr>
        <w:pStyle w:val="ListParagraph"/>
        <w:numPr>
          <w:ilvl w:val="0"/>
          <w:numId w:val="15"/>
        </w:numPr>
        <w:ind w:left="426" w:hanging="426"/>
        <w:jc w:val="both"/>
        <w:rPr>
          <w:rFonts w:asciiTheme="majorHAnsi" w:hAnsiTheme="majorHAnsi"/>
          <w:szCs w:val="24"/>
        </w:rPr>
      </w:pPr>
      <w:r w:rsidRPr="0069621D">
        <w:rPr>
          <w:rFonts w:asciiTheme="majorHAnsi" w:hAnsiTheme="majorHAnsi"/>
          <w:szCs w:val="24"/>
        </w:rPr>
        <w:t>The signal-to-noise</w:t>
      </w:r>
      <w:r w:rsidR="00EA1BE1" w:rsidRPr="0069621D">
        <w:rPr>
          <w:rFonts w:asciiTheme="majorHAnsi" w:hAnsiTheme="majorHAnsi"/>
          <w:szCs w:val="24"/>
        </w:rPr>
        <w:t xml:space="preserve"> ratio is not optimal because of the absence of T0 chopper</w:t>
      </w:r>
      <w:r w:rsidRPr="0069621D">
        <w:rPr>
          <w:rFonts w:asciiTheme="majorHAnsi" w:hAnsiTheme="majorHAnsi"/>
          <w:szCs w:val="24"/>
        </w:rPr>
        <w:t xml:space="preserve"> and</w:t>
      </w:r>
      <w:r w:rsidR="00EA1BE1" w:rsidRPr="0069621D">
        <w:rPr>
          <w:rFonts w:asciiTheme="majorHAnsi" w:hAnsiTheme="majorHAnsi"/>
          <w:szCs w:val="24"/>
        </w:rPr>
        <w:t xml:space="preserve"> radial</w:t>
      </w:r>
      <w:r w:rsidR="000D0025" w:rsidRPr="0069621D">
        <w:rPr>
          <w:rFonts w:asciiTheme="majorHAnsi" w:hAnsiTheme="majorHAnsi"/>
          <w:szCs w:val="24"/>
        </w:rPr>
        <w:t xml:space="preserve"> oscillating</w:t>
      </w:r>
      <w:r w:rsidR="00EA1BE1" w:rsidRPr="0069621D">
        <w:rPr>
          <w:rFonts w:asciiTheme="majorHAnsi" w:hAnsiTheme="majorHAnsi"/>
          <w:szCs w:val="24"/>
        </w:rPr>
        <w:t xml:space="preserve"> collimator</w:t>
      </w:r>
      <w:r w:rsidRPr="0069621D">
        <w:rPr>
          <w:rFonts w:asciiTheme="majorHAnsi" w:hAnsiTheme="majorHAnsi"/>
          <w:szCs w:val="24"/>
        </w:rPr>
        <w:t>.</w:t>
      </w:r>
    </w:p>
    <w:p w14:paraId="449586A8" w14:textId="1CEB2545" w:rsidR="00E124CE" w:rsidRPr="0069621D" w:rsidRDefault="00E124CE" w:rsidP="00F648D3">
      <w:pPr>
        <w:pStyle w:val="ListParagraph"/>
        <w:numPr>
          <w:ilvl w:val="0"/>
          <w:numId w:val="15"/>
        </w:numPr>
        <w:ind w:left="426" w:hanging="426"/>
        <w:jc w:val="both"/>
        <w:rPr>
          <w:rFonts w:asciiTheme="majorHAnsi" w:hAnsiTheme="majorHAnsi"/>
          <w:szCs w:val="24"/>
        </w:rPr>
      </w:pPr>
      <w:r w:rsidRPr="0069621D">
        <w:rPr>
          <w:rFonts w:asciiTheme="majorHAnsi" w:hAnsiTheme="majorHAnsi"/>
          <w:szCs w:val="24"/>
        </w:rPr>
        <w:t>Missing essential Sample Environment Equipment DO</w:t>
      </w:r>
      <w:r w:rsidR="00583A94" w:rsidRPr="0069621D">
        <w:rPr>
          <w:rFonts w:asciiTheme="majorHAnsi" w:hAnsiTheme="majorHAnsi"/>
          <w:szCs w:val="24"/>
        </w:rPr>
        <w:t>ES</w:t>
      </w:r>
      <w:r w:rsidRPr="0069621D">
        <w:rPr>
          <w:rFonts w:asciiTheme="majorHAnsi" w:hAnsiTheme="majorHAnsi"/>
          <w:szCs w:val="24"/>
        </w:rPr>
        <w:t xml:space="preserve"> NOT enable to achieve the control of physical and thermodynamical conditions of samples according to science case for full scope.</w:t>
      </w:r>
    </w:p>
    <w:p w14:paraId="42E52F1C" w14:textId="5FB17FC0" w:rsidR="008728C1" w:rsidRPr="0069621D" w:rsidRDefault="008728C1" w:rsidP="0095785B">
      <w:pPr>
        <w:pStyle w:val="ListParagraph"/>
        <w:ind w:left="426"/>
        <w:jc w:val="both"/>
        <w:rPr>
          <w:rFonts w:asciiTheme="majorHAnsi" w:hAnsiTheme="majorHAnsi"/>
          <w:szCs w:val="24"/>
        </w:rPr>
      </w:pPr>
    </w:p>
    <w:p w14:paraId="11B8D280" w14:textId="6C695BFC" w:rsidR="007072C8" w:rsidRPr="0069621D" w:rsidRDefault="003E4121" w:rsidP="00037F59">
      <w:pPr>
        <w:pStyle w:val="Heading3"/>
        <w:rPr>
          <w:rFonts w:asciiTheme="majorHAnsi" w:hAnsiTheme="majorHAnsi"/>
        </w:rPr>
      </w:pPr>
      <w:bookmarkStart w:id="17" w:name="_Toc464809863"/>
      <w:r w:rsidRPr="0069621D">
        <w:rPr>
          <w:rFonts w:asciiTheme="majorHAnsi" w:hAnsiTheme="majorHAnsi"/>
        </w:rPr>
        <w:t xml:space="preserve">Configuration 1: </w:t>
      </w:r>
      <w:r w:rsidR="00E94B54" w:rsidRPr="0069621D">
        <w:rPr>
          <w:rFonts w:asciiTheme="majorHAnsi" w:hAnsiTheme="majorHAnsi"/>
        </w:rPr>
        <w:t>Upgrade Options</w:t>
      </w:r>
      <w:bookmarkEnd w:id="17"/>
    </w:p>
    <w:p w14:paraId="4F2BE38A" w14:textId="6142F188" w:rsidR="004C1C20" w:rsidRPr="0069621D" w:rsidRDefault="004C1C20" w:rsidP="0095785B">
      <w:pPr>
        <w:jc w:val="both"/>
        <w:rPr>
          <w:rFonts w:asciiTheme="majorHAnsi" w:hAnsiTheme="majorHAnsi"/>
          <w:szCs w:val="24"/>
          <w:lang w:val="en-GB"/>
        </w:rPr>
      </w:pPr>
      <w:r w:rsidRPr="0069621D">
        <w:rPr>
          <w:rFonts w:asciiTheme="majorHAnsi" w:hAnsiTheme="majorHAnsi"/>
          <w:szCs w:val="24"/>
          <w:lang w:val="en-GB"/>
        </w:rPr>
        <w:t>According to STAP recommendation the highest priority should be given to increasing the detector coverage</w:t>
      </w:r>
      <w:r w:rsidR="00ED7BDA" w:rsidRPr="0069621D">
        <w:rPr>
          <w:rFonts w:asciiTheme="majorHAnsi" w:hAnsiTheme="majorHAnsi"/>
          <w:szCs w:val="24"/>
          <w:lang w:val="en-GB"/>
        </w:rPr>
        <w:t>, in order to make a world-class instrument</w:t>
      </w:r>
      <w:r w:rsidRPr="0069621D">
        <w:rPr>
          <w:rFonts w:asciiTheme="majorHAnsi" w:hAnsiTheme="majorHAnsi"/>
          <w:szCs w:val="24"/>
          <w:lang w:val="en-GB"/>
        </w:rPr>
        <w:t xml:space="preserve">, and finally the full detector coverage should be achieved.  </w:t>
      </w:r>
    </w:p>
    <w:p w14:paraId="694F0733" w14:textId="3011C940" w:rsidR="00F53A82" w:rsidRPr="0069621D" w:rsidRDefault="00F53A82" w:rsidP="0095785B">
      <w:pPr>
        <w:jc w:val="both"/>
        <w:rPr>
          <w:rFonts w:asciiTheme="majorHAnsi" w:hAnsiTheme="majorHAnsi"/>
          <w:szCs w:val="24"/>
          <w:lang w:val="en-GB"/>
        </w:rPr>
      </w:pPr>
      <w:r w:rsidRPr="0069621D">
        <w:rPr>
          <w:rFonts w:asciiTheme="majorHAnsi" w:hAnsiTheme="majorHAnsi"/>
          <w:szCs w:val="24"/>
          <w:lang w:val="en-GB"/>
        </w:rPr>
        <w:t xml:space="preserve">Here it’s worth to address a basic difference between MG and </w:t>
      </w:r>
      <w:r w:rsidRPr="0069621D">
        <w:rPr>
          <w:rFonts w:asciiTheme="majorHAnsi" w:hAnsiTheme="majorHAnsi"/>
          <w:szCs w:val="24"/>
          <w:vertAlign w:val="superscript"/>
          <w:lang w:val="en-GB"/>
        </w:rPr>
        <w:t>3</w:t>
      </w:r>
      <w:r w:rsidRPr="0069621D">
        <w:rPr>
          <w:rFonts w:asciiTheme="majorHAnsi" w:hAnsiTheme="majorHAnsi"/>
          <w:szCs w:val="24"/>
          <w:lang w:val="en-GB"/>
        </w:rPr>
        <w:t>He detectors</w:t>
      </w:r>
      <w:r w:rsidR="0012110C" w:rsidRPr="0069621D">
        <w:rPr>
          <w:rFonts w:asciiTheme="majorHAnsi" w:hAnsiTheme="majorHAnsi"/>
          <w:szCs w:val="24"/>
          <w:lang w:val="en-GB"/>
        </w:rPr>
        <w:t>, which is analysed in more detail in the risk section</w:t>
      </w:r>
      <w:r w:rsidRPr="0069621D">
        <w:rPr>
          <w:rFonts w:asciiTheme="majorHAnsi" w:hAnsiTheme="majorHAnsi"/>
          <w:szCs w:val="24"/>
          <w:lang w:val="en-GB"/>
        </w:rPr>
        <w:t>:</w:t>
      </w:r>
    </w:p>
    <w:tbl>
      <w:tblPr>
        <w:tblStyle w:val="TableGrid"/>
        <w:tblW w:w="7938" w:type="dxa"/>
        <w:tblInd w:w="250" w:type="dxa"/>
        <w:tblLook w:val="04A0" w:firstRow="1" w:lastRow="0" w:firstColumn="1" w:lastColumn="0" w:noHBand="0" w:noVBand="1"/>
      </w:tblPr>
      <w:tblGrid>
        <w:gridCol w:w="4253"/>
        <w:gridCol w:w="1842"/>
        <w:gridCol w:w="1843"/>
      </w:tblGrid>
      <w:tr w:rsidR="0012110C" w:rsidRPr="0069621D" w14:paraId="2F0EB3D1" w14:textId="77777777" w:rsidTr="0012110C">
        <w:tc>
          <w:tcPr>
            <w:tcW w:w="4253" w:type="dxa"/>
            <w:vAlign w:val="center"/>
          </w:tcPr>
          <w:p w14:paraId="4EC4F155" w14:textId="7E61B7C8" w:rsidR="0012110C" w:rsidRPr="0069621D" w:rsidRDefault="0012110C" w:rsidP="0012110C">
            <w:pPr>
              <w:jc w:val="center"/>
              <w:rPr>
                <w:rFonts w:asciiTheme="majorHAnsi" w:hAnsiTheme="majorHAnsi"/>
                <w:szCs w:val="24"/>
                <w:lang w:val="en-GB"/>
              </w:rPr>
            </w:pPr>
            <w:r w:rsidRPr="0069621D">
              <w:rPr>
                <w:rFonts w:asciiTheme="majorHAnsi" w:hAnsiTheme="majorHAnsi"/>
                <w:szCs w:val="24"/>
                <w:lang w:val="en-GB"/>
              </w:rPr>
              <w:t>Upgrade path description</w:t>
            </w:r>
          </w:p>
        </w:tc>
        <w:tc>
          <w:tcPr>
            <w:tcW w:w="1842" w:type="dxa"/>
            <w:vAlign w:val="center"/>
          </w:tcPr>
          <w:p w14:paraId="746B298F" w14:textId="313A0C94" w:rsidR="0012110C" w:rsidRPr="0069621D" w:rsidRDefault="0012110C" w:rsidP="0012110C">
            <w:pPr>
              <w:jc w:val="center"/>
              <w:rPr>
                <w:rFonts w:asciiTheme="majorHAnsi" w:hAnsiTheme="majorHAnsi"/>
                <w:szCs w:val="24"/>
                <w:lang w:val="en-GB"/>
              </w:rPr>
            </w:pPr>
            <w:r w:rsidRPr="0069621D">
              <w:rPr>
                <w:rFonts w:asciiTheme="majorHAnsi" w:hAnsiTheme="majorHAnsi"/>
                <w:szCs w:val="24"/>
                <w:lang w:val="en-GB"/>
              </w:rPr>
              <w:t>MG detectors</w:t>
            </w:r>
          </w:p>
        </w:tc>
        <w:tc>
          <w:tcPr>
            <w:tcW w:w="1843" w:type="dxa"/>
            <w:vAlign w:val="center"/>
          </w:tcPr>
          <w:p w14:paraId="4E26516D" w14:textId="733D42DF" w:rsidR="0012110C" w:rsidRPr="0069621D" w:rsidRDefault="0012110C" w:rsidP="0012110C">
            <w:pPr>
              <w:jc w:val="center"/>
              <w:rPr>
                <w:rFonts w:asciiTheme="majorHAnsi" w:hAnsiTheme="majorHAnsi"/>
                <w:szCs w:val="24"/>
                <w:lang w:val="en-GB"/>
              </w:rPr>
            </w:pPr>
            <w:r w:rsidRPr="0069621D">
              <w:rPr>
                <w:rFonts w:asciiTheme="majorHAnsi" w:hAnsiTheme="majorHAnsi"/>
                <w:szCs w:val="24"/>
                <w:vertAlign w:val="superscript"/>
                <w:lang w:val="en-GB"/>
              </w:rPr>
              <w:t>3</w:t>
            </w:r>
            <w:r w:rsidRPr="0069621D">
              <w:rPr>
                <w:rFonts w:asciiTheme="majorHAnsi" w:hAnsiTheme="majorHAnsi"/>
                <w:szCs w:val="24"/>
                <w:lang w:val="en-GB"/>
              </w:rPr>
              <w:t>He PSD tubes</w:t>
            </w:r>
          </w:p>
        </w:tc>
      </w:tr>
      <w:tr w:rsidR="0012110C" w:rsidRPr="0069621D" w14:paraId="46399143" w14:textId="77777777" w:rsidTr="0012110C">
        <w:tc>
          <w:tcPr>
            <w:tcW w:w="4253" w:type="dxa"/>
            <w:vAlign w:val="center"/>
          </w:tcPr>
          <w:p w14:paraId="62151E02" w14:textId="44BF28F2" w:rsidR="0012110C" w:rsidRPr="0069621D" w:rsidRDefault="0012110C" w:rsidP="0012110C">
            <w:pPr>
              <w:jc w:val="center"/>
              <w:rPr>
                <w:rFonts w:asciiTheme="majorHAnsi" w:hAnsiTheme="majorHAnsi"/>
                <w:szCs w:val="24"/>
                <w:lang w:val="en-GB"/>
              </w:rPr>
            </w:pPr>
            <w:r w:rsidRPr="0069621D">
              <w:rPr>
                <w:rFonts w:asciiTheme="majorHAnsi" w:hAnsiTheme="majorHAnsi"/>
                <w:szCs w:val="24"/>
                <w:lang w:val="en-GB"/>
              </w:rPr>
              <w:t>Increasing detector coverage from Configuration 1 to “Competitive”</w:t>
            </w:r>
          </w:p>
        </w:tc>
        <w:tc>
          <w:tcPr>
            <w:tcW w:w="1842" w:type="dxa"/>
            <w:vAlign w:val="center"/>
          </w:tcPr>
          <w:p w14:paraId="5F2D1EB2" w14:textId="0E5B303C" w:rsidR="0012110C" w:rsidRPr="0069621D" w:rsidRDefault="00BE573E">
            <w:pPr>
              <w:jc w:val="center"/>
              <w:rPr>
                <w:rFonts w:asciiTheme="majorHAnsi" w:hAnsiTheme="majorHAnsi"/>
                <w:szCs w:val="24"/>
                <w:lang w:val="en-GB"/>
              </w:rPr>
            </w:pPr>
            <w:r w:rsidRPr="0069621D">
              <w:rPr>
                <w:rFonts w:asciiTheme="majorHAnsi" w:hAnsiTheme="majorHAnsi"/>
                <w:szCs w:val="24"/>
                <w:lang w:val="en-GB"/>
              </w:rPr>
              <w:t>2.</w:t>
            </w:r>
            <w:r w:rsidR="0071792D">
              <w:rPr>
                <w:rFonts w:asciiTheme="majorHAnsi" w:hAnsiTheme="majorHAnsi"/>
                <w:szCs w:val="24"/>
                <w:lang w:val="en-GB"/>
              </w:rPr>
              <w:t>35</w:t>
            </w:r>
            <w:r w:rsidRPr="0069621D">
              <w:rPr>
                <w:rFonts w:asciiTheme="majorHAnsi" w:hAnsiTheme="majorHAnsi"/>
                <w:szCs w:val="24"/>
                <w:lang w:val="en-GB"/>
              </w:rPr>
              <w:t xml:space="preserve"> M€</w:t>
            </w:r>
          </w:p>
        </w:tc>
        <w:tc>
          <w:tcPr>
            <w:tcW w:w="1843" w:type="dxa"/>
            <w:vAlign w:val="center"/>
          </w:tcPr>
          <w:p w14:paraId="60FF890D" w14:textId="5B562F82" w:rsidR="0012110C" w:rsidRPr="0069621D" w:rsidRDefault="0067710A">
            <w:pPr>
              <w:jc w:val="center"/>
              <w:rPr>
                <w:rFonts w:asciiTheme="majorHAnsi" w:hAnsiTheme="majorHAnsi"/>
                <w:szCs w:val="24"/>
                <w:lang w:val="en-GB"/>
              </w:rPr>
            </w:pPr>
            <w:r w:rsidRPr="0069621D">
              <w:rPr>
                <w:rFonts w:asciiTheme="majorHAnsi" w:hAnsiTheme="majorHAnsi"/>
                <w:szCs w:val="24"/>
                <w:lang w:val="en-GB"/>
              </w:rPr>
              <w:t>2.</w:t>
            </w:r>
            <w:r w:rsidR="0071792D">
              <w:rPr>
                <w:rFonts w:asciiTheme="majorHAnsi" w:hAnsiTheme="majorHAnsi"/>
                <w:szCs w:val="24"/>
                <w:lang w:val="en-GB"/>
              </w:rPr>
              <w:t>35</w:t>
            </w:r>
            <w:r w:rsidR="0012110C" w:rsidRPr="0069621D">
              <w:rPr>
                <w:rFonts w:asciiTheme="majorHAnsi" w:hAnsiTheme="majorHAnsi"/>
                <w:szCs w:val="24"/>
                <w:lang w:val="en-GB"/>
              </w:rPr>
              <w:t xml:space="preserve"> M€</w:t>
            </w:r>
          </w:p>
        </w:tc>
      </w:tr>
      <w:tr w:rsidR="0012110C" w:rsidRPr="0069621D" w14:paraId="19F6AEF0" w14:textId="77777777" w:rsidTr="0012110C">
        <w:tc>
          <w:tcPr>
            <w:tcW w:w="4253" w:type="dxa"/>
            <w:vAlign w:val="center"/>
          </w:tcPr>
          <w:p w14:paraId="16692123" w14:textId="569226A4" w:rsidR="0012110C" w:rsidRPr="0069621D" w:rsidRDefault="0012110C" w:rsidP="0012110C">
            <w:pPr>
              <w:jc w:val="center"/>
              <w:rPr>
                <w:rFonts w:asciiTheme="majorHAnsi" w:hAnsiTheme="majorHAnsi"/>
                <w:szCs w:val="24"/>
                <w:lang w:val="en-GB"/>
              </w:rPr>
            </w:pPr>
            <w:r w:rsidRPr="0069621D">
              <w:rPr>
                <w:rFonts w:asciiTheme="majorHAnsi" w:hAnsiTheme="majorHAnsi"/>
                <w:szCs w:val="24"/>
                <w:lang w:val="en-GB"/>
              </w:rPr>
              <w:t>Increasing detector coverage from Configuration 1 to “Full Scope”</w:t>
            </w:r>
          </w:p>
        </w:tc>
        <w:tc>
          <w:tcPr>
            <w:tcW w:w="1842" w:type="dxa"/>
            <w:vAlign w:val="center"/>
          </w:tcPr>
          <w:p w14:paraId="5A28E73F" w14:textId="14697388" w:rsidR="0012110C" w:rsidRPr="0069621D" w:rsidRDefault="00BE573E" w:rsidP="0012110C">
            <w:pPr>
              <w:jc w:val="center"/>
              <w:rPr>
                <w:rFonts w:asciiTheme="majorHAnsi" w:hAnsiTheme="majorHAnsi"/>
                <w:szCs w:val="24"/>
                <w:lang w:val="en-GB"/>
              </w:rPr>
            </w:pPr>
            <w:r w:rsidRPr="0069621D">
              <w:rPr>
                <w:rFonts w:asciiTheme="majorHAnsi" w:hAnsiTheme="majorHAnsi"/>
                <w:szCs w:val="24"/>
                <w:lang w:val="en-GB"/>
              </w:rPr>
              <w:t>3.</w:t>
            </w:r>
            <w:r w:rsidR="0071792D">
              <w:rPr>
                <w:rFonts w:asciiTheme="majorHAnsi" w:hAnsiTheme="majorHAnsi"/>
                <w:szCs w:val="24"/>
                <w:lang w:val="en-GB"/>
              </w:rPr>
              <w:t>48</w:t>
            </w:r>
            <w:r w:rsidRPr="0069621D">
              <w:rPr>
                <w:rFonts w:asciiTheme="majorHAnsi" w:hAnsiTheme="majorHAnsi"/>
                <w:szCs w:val="24"/>
                <w:lang w:val="en-GB"/>
              </w:rPr>
              <w:t xml:space="preserve"> M€</w:t>
            </w:r>
          </w:p>
        </w:tc>
        <w:tc>
          <w:tcPr>
            <w:tcW w:w="1843" w:type="dxa"/>
            <w:vAlign w:val="center"/>
          </w:tcPr>
          <w:p w14:paraId="6E3C4A2E" w14:textId="1030187F" w:rsidR="0012110C" w:rsidRPr="0069621D" w:rsidRDefault="0071792D" w:rsidP="0012110C">
            <w:pPr>
              <w:jc w:val="center"/>
              <w:rPr>
                <w:rFonts w:asciiTheme="majorHAnsi" w:hAnsiTheme="majorHAnsi"/>
                <w:szCs w:val="24"/>
                <w:lang w:val="en-GB"/>
              </w:rPr>
            </w:pPr>
            <w:r>
              <w:rPr>
                <w:rFonts w:asciiTheme="majorHAnsi" w:hAnsiTheme="majorHAnsi"/>
                <w:szCs w:val="24"/>
                <w:lang w:val="en-GB"/>
              </w:rPr>
              <w:t>6.06</w:t>
            </w:r>
            <w:r w:rsidR="0012110C" w:rsidRPr="0069621D">
              <w:rPr>
                <w:rFonts w:asciiTheme="majorHAnsi" w:hAnsiTheme="majorHAnsi"/>
                <w:szCs w:val="24"/>
                <w:lang w:val="en-GB"/>
              </w:rPr>
              <w:t xml:space="preserve"> M€</w:t>
            </w:r>
          </w:p>
        </w:tc>
      </w:tr>
    </w:tbl>
    <w:p w14:paraId="6F850FC9" w14:textId="77777777" w:rsidR="0012110C" w:rsidRPr="0069621D" w:rsidRDefault="0012110C" w:rsidP="0095785B">
      <w:pPr>
        <w:pStyle w:val="ListParagraph"/>
        <w:ind w:left="0"/>
        <w:jc w:val="both"/>
        <w:rPr>
          <w:rFonts w:asciiTheme="majorHAnsi" w:hAnsiTheme="majorHAnsi"/>
          <w:szCs w:val="24"/>
          <w:lang w:val="en-GB"/>
        </w:rPr>
      </w:pPr>
    </w:p>
    <w:p w14:paraId="50F65018" w14:textId="4C01D308" w:rsidR="00E27C12" w:rsidRPr="0069621D" w:rsidRDefault="004C1C20" w:rsidP="0095785B">
      <w:pPr>
        <w:pStyle w:val="ListParagraph"/>
        <w:ind w:left="0"/>
        <w:jc w:val="both"/>
        <w:rPr>
          <w:rFonts w:asciiTheme="majorHAnsi" w:hAnsiTheme="majorHAnsi"/>
          <w:szCs w:val="24"/>
          <w:lang w:val="en-GB"/>
        </w:rPr>
      </w:pPr>
      <w:r w:rsidRPr="0069621D">
        <w:rPr>
          <w:rFonts w:asciiTheme="majorHAnsi" w:hAnsiTheme="majorHAnsi"/>
          <w:szCs w:val="24"/>
          <w:lang w:val="en-GB"/>
        </w:rPr>
        <w:t xml:space="preserve">We expect to collaborate with other instrument teams to share the cost of development </w:t>
      </w:r>
      <w:r w:rsidR="00565319" w:rsidRPr="0069621D">
        <w:rPr>
          <w:rFonts w:asciiTheme="majorHAnsi" w:hAnsiTheme="majorHAnsi"/>
          <w:szCs w:val="24"/>
          <w:lang w:val="en-GB"/>
        </w:rPr>
        <w:t xml:space="preserve">and possibly procurement </w:t>
      </w:r>
      <w:r w:rsidRPr="0069621D">
        <w:rPr>
          <w:rFonts w:asciiTheme="majorHAnsi" w:hAnsiTheme="majorHAnsi"/>
          <w:szCs w:val="24"/>
          <w:lang w:val="en-GB"/>
        </w:rPr>
        <w:t>of new sample environment, which can be used by the instruments of the same class</w:t>
      </w:r>
      <w:r w:rsidR="00565319" w:rsidRPr="0069621D">
        <w:rPr>
          <w:rFonts w:asciiTheme="majorHAnsi" w:hAnsiTheme="majorHAnsi"/>
          <w:szCs w:val="24"/>
          <w:lang w:val="en-GB"/>
        </w:rPr>
        <w:t>, in particular C-SPEC</w:t>
      </w:r>
      <w:r w:rsidRPr="0069621D">
        <w:rPr>
          <w:rFonts w:asciiTheme="majorHAnsi" w:hAnsiTheme="majorHAnsi"/>
          <w:szCs w:val="24"/>
          <w:lang w:val="en-GB"/>
        </w:rPr>
        <w:t xml:space="preserve">. The additional </w:t>
      </w:r>
      <w:r w:rsidR="00565319" w:rsidRPr="0069621D">
        <w:rPr>
          <w:rFonts w:asciiTheme="majorHAnsi" w:hAnsiTheme="majorHAnsi"/>
          <w:szCs w:val="24"/>
          <w:lang w:val="en-GB"/>
        </w:rPr>
        <w:t>SEE (CCR, ILL furnace, clamp cells, HV supply)</w:t>
      </w:r>
      <w:r w:rsidRPr="0069621D">
        <w:rPr>
          <w:rFonts w:asciiTheme="majorHAnsi" w:hAnsiTheme="majorHAnsi"/>
          <w:szCs w:val="24"/>
          <w:lang w:val="en-GB"/>
        </w:rPr>
        <w:t xml:space="preserve"> </w:t>
      </w:r>
      <w:r w:rsidR="00565319" w:rsidRPr="0069621D">
        <w:rPr>
          <w:rFonts w:asciiTheme="majorHAnsi" w:hAnsiTheme="majorHAnsi"/>
          <w:szCs w:val="24"/>
          <w:lang w:val="en-GB"/>
        </w:rPr>
        <w:t>with additional funding of</w:t>
      </w:r>
      <w:r w:rsidR="00DB7319" w:rsidRPr="0069621D">
        <w:rPr>
          <w:rFonts w:asciiTheme="majorHAnsi" w:hAnsiTheme="majorHAnsi"/>
          <w:szCs w:val="24"/>
          <w:lang w:val="en-GB"/>
        </w:rPr>
        <w:t xml:space="preserve"> </w:t>
      </w:r>
      <w:r w:rsidR="00565319" w:rsidRPr="0069621D">
        <w:rPr>
          <w:rFonts w:asciiTheme="majorHAnsi" w:hAnsiTheme="majorHAnsi"/>
          <w:szCs w:val="24"/>
          <w:lang w:val="en-GB"/>
        </w:rPr>
        <w:t>2</w:t>
      </w:r>
      <w:r w:rsidR="00A645D4">
        <w:rPr>
          <w:rFonts w:asciiTheme="majorHAnsi" w:hAnsiTheme="majorHAnsi"/>
          <w:szCs w:val="24"/>
          <w:lang w:val="en-GB"/>
        </w:rPr>
        <w:t>19</w:t>
      </w:r>
      <w:r w:rsidR="00DB7319" w:rsidRPr="0069621D">
        <w:rPr>
          <w:rFonts w:asciiTheme="majorHAnsi" w:hAnsiTheme="majorHAnsi"/>
          <w:szCs w:val="24"/>
          <w:lang w:val="en-GB"/>
        </w:rPr>
        <w:t xml:space="preserve"> k</w:t>
      </w:r>
      <w:r w:rsidR="00565319" w:rsidRPr="0069621D">
        <w:rPr>
          <w:rFonts w:asciiTheme="majorHAnsi" w:hAnsiTheme="majorHAnsi"/>
          <w:szCs w:val="24"/>
          <w:lang w:val="en-GB"/>
        </w:rPr>
        <w:t>€, will bring the instrument to have the same equipment of the “Competitive” configuration</w:t>
      </w:r>
      <w:r w:rsidRPr="0069621D">
        <w:rPr>
          <w:rFonts w:asciiTheme="majorHAnsi" w:hAnsiTheme="majorHAnsi"/>
          <w:szCs w:val="24"/>
          <w:lang w:val="en-GB"/>
        </w:rPr>
        <w:t xml:space="preserve">.  </w:t>
      </w:r>
    </w:p>
    <w:p w14:paraId="3CBBB16C" w14:textId="4801D2D0" w:rsidR="005944CC" w:rsidRPr="0069621D" w:rsidRDefault="00565319" w:rsidP="0095785B">
      <w:pPr>
        <w:jc w:val="both"/>
        <w:rPr>
          <w:rFonts w:asciiTheme="majorHAnsi" w:hAnsiTheme="majorHAnsi"/>
          <w:szCs w:val="24"/>
          <w:lang w:val="en-GB"/>
        </w:rPr>
      </w:pPr>
      <w:r w:rsidRPr="0069621D">
        <w:rPr>
          <w:rFonts w:asciiTheme="majorHAnsi" w:hAnsiTheme="majorHAnsi"/>
          <w:szCs w:val="24"/>
          <w:lang w:val="en-GB"/>
        </w:rPr>
        <w:t>Even though</w:t>
      </w:r>
      <w:r w:rsidR="007072C8" w:rsidRPr="0069621D">
        <w:rPr>
          <w:rFonts w:asciiTheme="majorHAnsi" w:hAnsiTheme="majorHAnsi"/>
          <w:szCs w:val="24"/>
          <w:lang w:val="en-GB"/>
        </w:rPr>
        <w:t xml:space="preserve"> polarization capabilities c</w:t>
      </w:r>
      <w:r w:rsidRPr="0069621D">
        <w:rPr>
          <w:rFonts w:asciiTheme="majorHAnsi" w:hAnsiTheme="majorHAnsi"/>
          <w:szCs w:val="24"/>
          <w:lang w:val="en-GB"/>
        </w:rPr>
        <w:t xml:space="preserve">an be </w:t>
      </w:r>
      <w:r w:rsidR="007072C8" w:rsidRPr="0069621D">
        <w:rPr>
          <w:rFonts w:asciiTheme="majorHAnsi" w:hAnsiTheme="majorHAnsi"/>
          <w:szCs w:val="24"/>
          <w:lang w:val="en-GB"/>
        </w:rPr>
        <w:t>added later in</w:t>
      </w:r>
      <w:r w:rsidRPr="0069621D">
        <w:rPr>
          <w:rFonts w:asciiTheme="majorHAnsi" w:hAnsiTheme="majorHAnsi"/>
          <w:szCs w:val="24"/>
          <w:lang w:val="en-GB"/>
        </w:rPr>
        <w:t xml:space="preserve"> an upgrade path, it will be extremely difficult and expensive to integrate at a later stage the polarizing bender and the guide field over the entire guide length, because it is part of the guide structure. As alternative to the solution proposed so far, the polarization of cold neutrons could be obtained through a SM cavity placed further downstream (to reduce cost/impact of the upgrade). Nevertheless the configuration with the cavity will provide a polarized flux</w:t>
      </w:r>
      <w:r w:rsidR="003561B6" w:rsidRPr="0069621D">
        <w:rPr>
          <w:rFonts w:asciiTheme="majorHAnsi" w:hAnsiTheme="majorHAnsi"/>
          <w:szCs w:val="24"/>
          <w:lang w:val="en-GB"/>
        </w:rPr>
        <w:t xml:space="preserve"> reaching only 60 to 70%</w:t>
      </w:r>
      <w:r w:rsidR="00F60FD3" w:rsidRPr="0069621D">
        <w:rPr>
          <w:rFonts w:asciiTheme="majorHAnsi" w:hAnsiTheme="majorHAnsi"/>
          <w:szCs w:val="24"/>
          <w:lang w:val="en-GB"/>
        </w:rPr>
        <w:t xml:space="preserve"> of</w:t>
      </w:r>
      <w:r w:rsidRPr="0069621D">
        <w:rPr>
          <w:rFonts w:asciiTheme="majorHAnsi" w:hAnsiTheme="majorHAnsi"/>
          <w:szCs w:val="24"/>
          <w:lang w:val="en-GB"/>
        </w:rPr>
        <w:t xml:space="preserve"> </w:t>
      </w:r>
      <w:r w:rsidR="00FD3F16">
        <w:rPr>
          <w:rFonts w:asciiTheme="majorHAnsi" w:hAnsiTheme="majorHAnsi"/>
          <w:szCs w:val="24"/>
          <w:lang w:val="en-GB"/>
        </w:rPr>
        <w:t xml:space="preserve">the </w:t>
      </w:r>
      <w:r w:rsidRPr="0069621D">
        <w:rPr>
          <w:rFonts w:asciiTheme="majorHAnsi" w:hAnsiTheme="majorHAnsi"/>
          <w:szCs w:val="24"/>
          <w:lang w:val="en-GB"/>
        </w:rPr>
        <w:t>proposed option with</w:t>
      </w:r>
      <w:r w:rsidR="00F05CD3" w:rsidRPr="0069621D">
        <w:rPr>
          <w:rFonts w:asciiTheme="majorHAnsi" w:hAnsiTheme="majorHAnsi"/>
          <w:szCs w:val="24"/>
          <w:lang w:val="en-GB"/>
        </w:rPr>
        <w:t xml:space="preserve"> the combined cold extraction/polarization bender</w:t>
      </w:r>
      <w:r w:rsidRPr="0069621D">
        <w:rPr>
          <w:rFonts w:asciiTheme="majorHAnsi" w:hAnsiTheme="majorHAnsi"/>
          <w:szCs w:val="24"/>
          <w:lang w:val="en-GB"/>
        </w:rPr>
        <w:t>.</w:t>
      </w:r>
      <w:r w:rsidR="00DB7319" w:rsidRPr="0069621D">
        <w:rPr>
          <w:rFonts w:asciiTheme="majorHAnsi" w:hAnsiTheme="majorHAnsi"/>
          <w:szCs w:val="24"/>
          <w:lang w:val="en-GB"/>
        </w:rPr>
        <w:t xml:space="preserve"> The cost of the upgrade, to bring the instrument at the “Competitive” configuration, should not exceed the cost of the entire PA equipment, which is estimated in </w:t>
      </w:r>
      <w:r w:rsidR="00C87AC4" w:rsidRPr="0069621D">
        <w:rPr>
          <w:rFonts w:asciiTheme="majorHAnsi" w:hAnsiTheme="majorHAnsi"/>
          <w:szCs w:val="24"/>
          <w:lang w:val="en-GB"/>
        </w:rPr>
        <w:t>547</w:t>
      </w:r>
      <w:r w:rsidR="00DB7319" w:rsidRPr="0069621D">
        <w:rPr>
          <w:rFonts w:asciiTheme="majorHAnsi" w:hAnsiTheme="majorHAnsi"/>
          <w:szCs w:val="24"/>
          <w:lang w:val="en-GB"/>
        </w:rPr>
        <w:t xml:space="preserve"> k€.</w:t>
      </w:r>
    </w:p>
    <w:p w14:paraId="60FF4BB1" w14:textId="7D09C56D" w:rsidR="00D7413C" w:rsidRPr="0069621D" w:rsidRDefault="00FD3F16" w:rsidP="0095785B">
      <w:pPr>
        <w:jc w:val="both"/>
        <w:rPr>
          <w:rFonts w:asciiTheme="majorHAnsi" w:hAnsiTheme="majorHAnsi"/>
          <w:szCs w:val="24"/>
        </w:rPr>
      </w:pPr>
      <w:r>
        <w:rPr>
          <w:rFonts w:asciiTheme="majorHAnsi" w:hAnsiTheme="majorHAnsi"/>
          <w:szCs w:val="24"/>
        </w:rPr>
        <w:t>To</w:t>
      </w:r>
      <w:r w:rsidRPr="0069621D">
        <w:rPr>
          <w:rFonts w:asciiTheme="majorHAnsi" w:hAnsiTheme="majorHAnsi"/>
          <w:szCs w:val="24"/>
        </w:rPr>
        <w:t xml:space="preserve"> </w:t>
      </w:r>
      <w:r w:rsidR="007072C8" w:rsidRPr="0069621D">
        <w:rPr>
          <w:rFonts w:asciiTheme="majorHAnsi" w:hAnsiTheme="majorHAnsi"/>
          <w:szCs w:val="24"/>
        </w:rPr>
        <w:t xml:space="preserve">the </w:t>
      </w:r>
      <w:r w:rsidR="00D7413C" w:rsidRPr="0069621D">
        <w:rPr>
          <w:rFonts w:asciiTheme="majorHAnsi" w:hAnsiTheme="majorHAnsi"/>
          <w:szCs w:val="24"/>
        </w:rPr>
        <w:t xml:space="preserve">best of our knowledge, at the </w:t>
      </w:r>
      <w:r w:rsidR="007072C8" w:rsidRPr="0069621D">
        <w:rPr>
          <w:rFonts w:asciiTheme="majorHAnsi" w:hAnsiTheme="majorHAnsi"/>
          <w:szCs w:val="24"/>
        </w:rPr>
        <w:t>moment of writing</w:t>
      </w:r>
      <w:r w:rsidR="00D7413C" w:rsidRPr="0069621D">
        <w:rPr>
          <w:rFonts w:asciiTheme="majorHAnsi" w:hAnsiTheme="majorHAnsi"/>
          <w:szCs w:val="24"/>
        </w:rPr>
        <w:t>,</w:t>
      </w:r>
      <w:r w:rsidR="007072C8" w:rsidRPr="0069621D">
        <w:rPr>
          <w:rFonts w:asciiTheme="majorHAnsi" w:hAnsiTheme="majorHAnsi"/>
          <w:szCs w:val="24"/>
        </w:rPr>
        <w:t xml:space="preserve"> the process for a later </w:t>
      </w:r>
      <w:r w:rsidR="00A077C9" w:rsidRPr="0069621D">
        <w:rPr>
          <w:rFonts w:asciiTheme="majorHAnsi" w:hAnsiTheme="majorHAnsi"/>
          <w:szCs w:val="24"/>
        </w:rPr>
        <w:t>installation/</w:t>
      </w:r>
      <w:r w:rsidR="007072C8" w:rsidRPr="0069621D">
        <w:rPr>
          <w:rFonts w:asciiTheme="majorHAnsi" w:hAnsiTheme="majorHAnsi"/>
          <w:szCs w:val="24"/>
        </w:rPr>
        <w:t xml:space="preserve">integration of </w:t>
      </w:r>
      <w:r w:rsidR="00D7413C" w:rsidRPr="0069621D">
        <w:rPr>
          <w:rFonts w:asciiTheme="majorHAnsi" w:hAnsiTheme="majorHAnsi"/>
          <w:szCs w:val="24"/>
        </w:rPr>
        <w:t>components inside the bunker is not defined</w:t>
      </w:r>
      <w:r w:rsidR="00C87AC4" w:rsidRPr="0069621D">
        <w:rPr>
          <w:rFonts w:asciiTheme="majorHAnsi" w:hAnsiTheme="majorHAnsi"/>
          <w:szCs w:val="24"/>
        </w:rPr>
        <w:t xml:space="preserve"> in detail</w:t>
      </w:r>
      <w:r w:rsidR="00D7413C" w:rsidRPr="0069621D">
        <w:rPr>
          <w:rFonts w:asciiTheme="majorHAnsi" w:hAnsiTheme="majorHAnsi"/>
          <w:szCs w:val="24"/>
        </w:rPr>
        <w:t xml:space="preserve">. </w:t>
      </w:r>
      <w:r w:rsidR="00C87AC4" w:rsidRPr="0069621D">
        <w:rPr>
          <w:rFonts w:asciiTheme="majorHAnsi" w:hAnsiTheme="majorHAnsi"/>
          <w:szCs w:val="24"/>
        </w:rPr>
        <w:t xml:space="preserve"> First of all t</w:t>
      </w:r>
      <w:r w:rsidR="00D7413C" w:rsidRPr="0069621D">
        <w:rPr>
          <w:rFonts w:asciiTheme="majorHAnsi" w:hAnsiTheme="majorHAnsi"/>
          <w:szCs w:val="24"/>
        </w:rPr>
        <w:t xml:space="preserve">his affects any considerations regarding the future installation of </w:t>
      </w:r>
      <w:r w:rsidR="007072C8" w:rsidRPr="0069621D">
        <w:rPr>
          <w:rFonts w:asciiTheme="majorHAnsi" w:hAnsiTheme="majorHAnsi"/>
          <w:szCs w:val="24"/>
        </w:rPr>
        <w:t xml:space="preserve">the </w:t>
      </w:r>
      <w:r w:rsidR="00C87AC4" w:rsidRPr="0069621D">
        <w:rPr>
          <w:rFonts w:asciiTheme="majorHAnsi" w:hAnsiTheme="majorHAnsi"/>
          <w:szCs w:val="24"/>
        </w:rPr>
        <w:t xml:space="preserve">benders (i.e. </w:t>
      </w:r>
      <w:r w:rsidR="007072C8" w:rsidRPr="0069621D">
        <w:rPr>
          <w:rFonts w:asciiTheme="majorHAnsi" w:hAnsiTheme="majorHAnsi"/>
          <w:szCs w:val="24"/>
        </w:rPr>
        <w:t>polarizing</w:t>
      </w:r>
      <w:r w:rsidR="00C87AC4" w:rsidRPr="0069621D">
        <w:rPr>
          <w:rFonts w:asciiTheme="majorHAnsi" w:hAnsiTheme="majorHAnsi"/>
          <w:szCs w:val="24"/>
        </w:rPr>
        <w:t xml:space="preserve"> and non-polarizing)</w:t>
      </w:r>
      <w:r w:rsidR="007072C8" w:rsidRPr="0069621D">
        <w:rPr>
          <w:rFonts w:asciiTheme="majorHAnsi" w:hAnsiTheme="majorHAnsi"/>
          <w:szCs w:val="24"/>
        </w:rPr>
        <w:t xml:space="preserve"> for extraction of cold neutrons</w:t>
      </w:r>
      <w:r w:rsidR="00D7413C" w:rsidRPr="0069621D">
        <w:rPr>
          <w:rFonts w:asciiTheme="majorHAnsi" w:hAnsiTheme="majorHAnsi"/>
          <w:szCs w:val="24"/>
        </w:rPr>
        <w:t xml:space="preserve">. </w:t>
      </w:r>
      <w:r w:rsidR="00C87AC4" w:rsidRPr="0069621D">
        <w:rPr>
          <w:rFonts w:asciiTheme="majorHAnsi" w:hAnsiTheme="majorHAnsi"/>
          <w:szCs w:val="24"/>
        </w:rPr>
        <w:t>A</w:t>
      </w:r>
      <w:r w:rsidR="00D7413C" w:rsidRPr="0069621D">
        <w:rPr>
          <w:rFonts w:asciiTheme="majorHAnsi" w:hAnsiTheme="majorHAnsi"/>
          <w:szCs w:val="24"/>
        </w:rPr>
        <w:t xml:space="preserve"> potential solution is under investigation in collaboration with the NOSG of ESS, which </w:t>
      </w:r>
      <w:r w:rsidR="00D7413C" w:rsidRPr="0069621D">
        <w:rPr>
          <w:rFonts w:asciiTheme="majorHAnsi" w:hAnsiTheme="majorHAnsi"/>
          <w:szCs w:val="24"/>
        </w:rPr>
        <w:lastRenderedPageBreak/>
        <w:t>is based on the integration of t</w:t>
      </w:r>
      <w:r w:rsidR="007072C8" w:rsidRPr="0069621D">
        <w:rPr>
          <w:rFonts w:asciiTheme="majorHAnsi" w:hAnsiTheme="majorHAnsi"/>
          <w:szCs w:val="24"/>
        </w:rPr>
        <w:t xml:space="preserve">he bender </w:t>
      </w:r>
      <w:r w:rsidR="00C87AC4" w:rsidRPr="0069621D">
        <w:rPr>
          <w:rFonts w:asciiTheme="majorHAnsi" w:hAnsiTheme="majorHAnsi"/>
          <w:szCs w:val="24"/>
        </w:rPr>
        <w:t>in the light shutter system. Moreover t</w:t>
      </w:r>
      <w:r w:rsidR="007072C8" w:rsidRPr="0069621D">
        <w:rPr>
          <w:rFonts w:asciiTheme="majorHAnsi" w:hAnsiTheme="majorHAnsi"/>
          <w:szCs w:val="24"/>
        </w:rPr>
        <w:t>he T0 chopper</w:t>
      </w:r>
      <w:r w:rsidR="00D7413C" w:rsidRPr="0069621D">
        <w:rPr>
          <w:rFonts w:asciiTheme="majorHAnsi" w:hAnsiTheme="majorHAnsi"/>
          <w:szCs w:val="24"/>
        </w:rPr>
        <w:t xml:space="preserve"> could be installed either inside the bunker</w:t>
      </w:r>
      <w:r w:rsidR="007072C8" w:rsidRPr="0069621D">
        <w:rPr>
          <w:rFonts w:asciiTheme="majorHAnsi" w:hAnsiTheme="majorHAnsi"/>
          <w:szCs w:val="24"/>
        </w:rPr>
        <w:t xml:space="preserve"> </w:t>
      </w:r>
      <w:r w:rsidR="00D7413C" w:rsidRPr="0069621D">
        <w:rPr>
          <w:rFonts w:asciiTheme="majorHAnsi" w:hAnsiTheme="majorHAnsi"/>
          <w:szCs w:val="24"/>
        </w:rPr>
        <w:t>or further downstream outside the LoS. The installation inside the bunker could be facilitated by the pre-installation of the support structure at the anticipated posit</w:t>
      </w:r>
      <w:r w:rsidR="00DB7319" w:rsidRPr="0069621D">
        <w:rPr>
          <w:rFonts w:asciiTheme="majorHAnsi" w:hAnsiTheme="majorHAnsi"/>
          <w:szCs w:val="24"/>
        </w:rPr>
        <w:t>ion.</w:t>
      </w:r>
    </w:p>
    <w:p w14:paraId="65A7AE1D" w14:textId="6A6AC9ED" w:rsidR="003E7415" w:rsidRPr="0069621D" w:rsidRDefault="00DB7319" w:rsidP="0095785B">
      <w:pPr>
        <w:jc w:val="both"/>
        <w:rPr>
          <w:rFonts w:asciiTheme="majorHAnsi" w:hAnsiTheme="majorHAnsi"/>
          <w:color w:val="FF0000"/>
          <w:szCs w:val="24"/>
          <w:lang w:val="en-GB"/>
        </w:rPr>
      </w:pPr>
      <w:r w:rsidRPr="0069621D">
        <w:rPr>
          <w:rFonts w:asciiTheme="majorHAnsi" w:hAnsiTheme="majorHAnsi"/>
          <w:szCs w:val="24"/>
        </w:rPr>
        <w:t>T</w:t>
      </w:r>
      <w:r w:rsidR="007072C8" w:rsidRPr="0069621D">
        <w:rPr>
          <w:rFonts w:asciiTheme="majorHAnsi" w:hAnsiTheme="majorHAnsi"/>
          <w:szCs w:val="24"/>
        </w:rPr>
        <w:t>he FAN chopper</w:t>
      </w:r>
      <w:r w:rsidRPr="0069621D">
        <w:rPr>
          <w:rFonts w:asciiTheme="majorHAnsi" w:hAnsiTheme="majorHAnsi"/>
          <w:szCs w:val="24"/>
        </w:rPr>
        <w:t xml:space="preserve">, the collimators of the incident beam and the radial </w:t>
      </w:r>
      <w:r w:rsidR="007072C8" w:rsidRPr="0069621D">
        <w:rPr>
          <w:rFonts w:asciiTheme="majorHAnsi" w:hAnsiTheme="majorHAnsi"/>
          <w:szCs w:val="24"/>
        </w:rPr>
        <w:t>oscillating collimator</w:t>
      </w:r>
      <w:r w:rsidRPr="0069621D">
        <w:rPr>
          <w:rFonts w:asciiTheme="majorHAnsi" w:hAnsiTheme="majorHAnsi"/>
          <w:szCs w:val="24"/>
        </w:rPr>
        <w:t xml:space="preserve"> could be installed at a later stage, given that an accurate provision is made regarding space requirements. </w:t>
      </w:r>
      <w:r w:rsidR="00A95B78" w:rsidRPr="0069621D">
        <w:rPr>
          <w:rFonts w:asciiTheme="majorHAnsi" w:hAnsiTheme="majorHAnsi"/>
          <w:szCs w:val="24"/>
        </w:rPr>
        <w:t>For instance, t</w:t>
      </w:r>
      <w:r w:rsidRPr="0069621D">
        <w:rPr>
          <w:rFonts w:asciiTheme="majorHAnsi" w:hAnsiTheme="majorHAnsi"/>
          <w:szCs w:val="24"/>
        </w:rPr>
        <w:t>he installation of the FAN chopper</w:t>
      </w:r>
      <w:r w:rsidR="00A95B78" w:rsidRPr="0069621D">
        <w:rPr>
          <w:rFonts w:asciiTheme="majorHAnsi" w:hAnsiTheme="majorHAnsi"/>
          <w:szCs w:val="24"/>
        </w:rPr>
        <w:t xml:space="preserve"> can be facilitated by adequate planning of </w:t>
      </w:r>
      <w:r w:rsidR="00D95E2C" w:rsidRPr="0069621D">
        <w:rPr>
          <w:rFonts w:asciiTheme="majorHAnsi" w:hAnsiTheme="majorHAnsi"/>
          <w:szCs w:val="24"/>
        </w:rPr>
        <w:t>t</w:t>
      </w:r>
      <w:r w:rsidR="00A95B78" w:rsidRPr="0069621D">
        <w:rPr>
          <w:rFonts w:asciiTheme="majorHAnsi" w:hAnsiTheme="majorHAnsi"/>
          <w:szCs w:val="24"/>
        </w:rPr>
        <w:t>he space around its position</w:t>
      </w:r>
      <w:r w:rsidR="00735E8A" w:rsidRPr="0069621D">
        <w:rPr>
          <w:rFonts w:asciiTheme="majorHAnsi" w:hAnsiTheme="majorHAnsi"/>
          <w:szCs w:val="24"/>
        </w:rPr>
        <w:t>. F</w:t>
      </w:r>
      <w:r w:rsidR="00D95E2C" w:rsidRPr="0069621D">
        <w:rPr>
          <w:rFonts w:asciiTheme="majorHAnsi" w:hAnsiTheme="majorHAnsi"/>
          <w:szCs w:val="24"/>
        </w:rPr>
        <w:t>or the installation of the collimators</w:t>
      </w:r>
      <w:r w:rsidR="00735E8A" w:rsidRPr="0069621D">
        <w:rPr>
          <w:rFonts w:asciiTheme="majorHAnsi" w:hAnsiTheme="majorHAnsi"/>
          <w:szCs w:val="24"/>
        </w:rPr>
        <w:t>,</w:t>
      </w:r>
      <w:r w:rsidR="00D95E2C" w:rsidRPr="0069621D">
        <w:rPr>
          <w:rFonts w:asciiTheme="majorHAnsi" w:hAnsiTheme="majorHAnsi"/>
          <w:szCs w:val="24"/>
        </w:rPr>
        <w:t xml:space="preserve"> provision</w:t>
      </w:r>
      <w:r w:rsidR="00735E8A" w:rsidRPr="0069621D">
        <w:rPr>
          <w:rFonts w:asciiTheme="majorHAnsi" w:hAnsiTheme="majorHAnsi"/>
          <w:szCs w:val="24"/>
        </w:rPr>
        <w:t xml:space="preserve"> must be taken</w:t>
      </w:r>
      <w:r w:rsidR="00D95E2C" w:rsidRPr="0069621D">
        <w:rPr>
          <w:rFonts w:asciiTheme="majorHAnsi" w:hAnsiTheme="majorHAnsi"/>
          <w:szCs w:val="24"/>
        </w:rPr>
        <w:t xml:space="preserve"> in the design of the vessel around the sample position.</w:t>
      </w:r>
    </w:p>
    <w:p w14:paraId="4838AD33" w14:textId="37BE4FC3" w:rsidR="006444F1" w:rsidRPr="0069621D" w:rsidRDefault="003E4121" w:rsidP="00037F59">
      <w:pPr>
        <w:pStyle w:val="Heading3"/>
        <w:rPr>
          <w:rFonts w:asciiTheme="majorHAnsi" w:hAnsiTheme="majorHAnsi"/>
        </w:rPr>
      </w:pPr>
      <w:bookmarkStart w:id="18" w:name="_Toc464809864"/>
      <w:r w:rsidRPr="0069621D">
        <w:rPr>
          <w:rFonts w:asciiTheme="majorHAnsi" w:hAnsiTheme="majorHAnsi"/>
        </w:rPr>
        <w:t>Configuration 1:</w:t>
      </w:r>
      <w:r w:rsidR="006444F1" w:rsidRPr="0069621D">
        <w:rPr>
          <w:rFonts w:asciiTheme="majorHAnsi" w:hAnsiTheme="majorHAnsi"/>
        </w:rPr>
        <w:t xml:space="preserve"> Risk</w:t>
      </w:r>
      <w:bookmarkEnd w:id="18"/>
    </w:p>
    <w:p w14:paraId="6038DDD3" w14:textId="7AE7D989" w:rsidR="00866A48" w:rsidRPr="0069621D" w:rsidRDefault="006444F1" w:rsidP="0095785B">
      <w:pPr>
        <w:jc w:val="both"/>
        <w:rPr>
          <w:rFonts w:asciiTheme="majorHAnsi" w:hAnsiTheme="majorHAnsi"/>
          <w:szCs w:val="24"/>
        </w:rPr>
      </w:pPr>
      <w:r w:rsidRPr="0069621D">
        <w:rPr>
          <w:rFonts w:asciiTheme="majorHAnsi" w:hAnsiTheme="majorHAnsi"/>
          <w:szCs w:val="24"/>
        </w:rPr>
        <w:t xml:space="preserve">A </w:t>
      </w:r>
      <w:r w:rsidR="00E90252" w:rsidRPr="0069621D">
        <w:rPr>
          <w:rFonts w:asciiTheme="majorHAnsi" w:hAnsiTheme="majorHAnsi"/>
          <w:szCs w:val="24"/>
        </w:rPr>
        <w:t>brief analysis of risks related</w:t>
      </w:r>
      <w:r w:rsidRPr="0069621D">
        <w:rPr>
          <w:rFonts w:asciiTheme="majorHAnsi" w:hAnsiTheme="majorHAnsi"/>
          <w:szCs w:val="24"/>
        </w:rPr>
        <w:t xml:space="preserve"> to delivering this con</w:t>
      </w:r>
      <w:r w:rsidR="00B639B2" w:rsidRPr="0069621D">
        <w:rPr>
          <w:rFonts w:asciiTheme="majorHAnsi" w:hAnsiTheme="majorHAnsi"/>
          <w:szCs w:val="24"/>
        </w:rPr>
        <w:t xml:space="preserve">figuration is given in chapter </w:t>
      </w:r>
      <w:r w:rsidR="003F2840">
        <w:rPr>
          <w:rFonts w:asciiTheme="majorHAnsi" w:hAnsiTheme="majorHAnsi"/>
          <w:szCs w:val="24"/>
        </w:rPr>
        <w:t>4</w:t>
      </w:r>
      <w:r w:rsidR="002B350C" w:rsidRPr="0069621D">
        <w:rPr>
          <w:rFonts w:asciiTheme="majorHAnsi" w:hAnsiTheme="majorHAnsi"/>
          <w:szCs w:val="24"/>
        </w:rPr>
        <w:t>.</w:t>
      </w:r>
    </w:p>
    <w:p w14:paraId="2D2F119C" w14:textId="3024E860" w:rsidR="00E94B54" w:rsidRPr="0069621D" w:rsidRDefault="006444F1" w:rsidP="0095785B">
      <w:pPr>
        <w:jc w:val="both"/>
        <w:rPr>
          <w:rFonts w:asciiTheme="majorHAnsi" w:hAnsiTheme="majorHAnsi"/>
          <w:szCs w:val="24"/>
        </w:rPr>
      </w:pPr>
      <w:r w:rsidRPr="0069621D">
        <w:rPr>
          <w:rFonts w:asciiTheme="majorHAnsi" w:hAnsiTheme="majorHAnsi"/>
          <w:szCs w:val="24"/>
        </w:rPr>
        <w:t>Here we want to point at the risk that the required upgrades of the insufficient detector</w:t>
      </w:r>
      <w:r w:rsidR="00A765B4" w:rsidRPr="0069621D">
        <w:rPr>
          <w:rFonts w:asciiTheme="majorHAnsi" w:hAnsiTheme="majorHAnsi"/>
          <w:szCs w:val="24"/>
        </w:rPr>
        <w:t xml:space="preserve"> </w:t>
      </w:r>
      <w:r w:rsidRPr="0069621D">
        <w:rPr>
          <w:rFonts w:asciiTheme="majorHAnsi" w:hAnsiTheme="majorHAnsi"/>
          <w:szCs w:val="24"/>
        </w:rPr>
        <w:t>coverage may take too long time (see examples at other facilities) and frustrate potential users of the ESS.</w:t>
      </w:r>
      <w:r w:rsidR="00A077C9" w:rsidRPr="0069621D">
        <w:rPr>
          <w:rFonts w:asciiTheme="majorHAnsi" w:hAnsiTheme="majorHAnsi"/>
          <w:szCs w:val="24"/>
        </w:rPr>
        <w:t xml:space="preserve"> </w:t>
      </w:r>
    </w:p>
    <w:p w14:paraId="35281516" w14:textId="5DBDCCAD" w:rsidR="00D95E2C" w:rsidRPr="0069621D" w:rsidRDefault="00D95E2C" w:rsidP="0095785B">
      <w:pPr>
        <w:spacing w:after="200" w:line="276" w:lineRule="auto"/>
        <w:jc w:val="both"/>
        <w:rPr>
          <w:rFonts w:asciiTheme="majorHAnsi" w:hAnsiTheme="majorHAnsi"/>
          <w:szCs w:val="24"/>
          <w:lang w:val="en-GB"/>
        </w:rPr>
      </w:pPr>
      <w:r w:rsidRPr="0069621D">
        <w:rPr>
          <w:rFonts w:asciiTheme="majorHAnsi" w:hAnsiTheme="majorHAnsi"/>
          <w:szCs w:val="24"/>
          <w:lang w:val="en-GB"/>
        </w:rPr>
        <w:br w:type="page"/>
      </w:r>
    </w:p>
    <w:p w14:paraId="0E6C5E43" w14:textId="4FBBEE47" w:rsidR="00AC42DF" w:rsidRPr="0069621D" w:rsidRDefault="0040392B" w:rsidP="00037F59">
      <w:pPr>
        <w:pStyle w:val="Heading2"/>
        <w:rPr>
          <w:rFonts w:asciiTheme="majorHAnsi" w:hAnsiTheme="majorHAnsi"/>
        </w:rPr>
      </w:pPr>
      <w:bookmarkStart w:id="19" w:name="_Toc464809865"/>
      <w:r w:rsidRPr="0069621D">
        <w:rPr>
          <w:rFonts w:asciiTheme="majorHAnsi" w:hAnsiTheme="majorHAnsi"/>
        </w:rPr>
        <w:lastRenderedPageBreak/>
        <w:t xml:space="preserve">CONFIGURATION </w:t>
      </w:r>
      <w:r w:rsidR="00636306" w:rsidRPr="0069621D">
        <w:rPr>
          <w:rFonts w:asciiTheme="majorHAnsi" w:hAnsiTheme="majorHAnsi"/>
        </w:rPr>
        <w:t>2:</w:t>
      </w:r>
      <w:r w:rsidRPr="0069621D">
        <w:rPr>
          <w:rFonts w:asciiTheme="majorHAnsi" w:hAnsiTheme="majorHAnsi"/>
        </w:rPr>
        <w:t xml:space="preserve"> COMPETITIVE</w:t>
      </w:r>
      <w:bookmarkEnd w:id="19"/>
    </w:p>
    <w:p w14:paraId="551409E5" w14:textId="018D660D" w:rsidR="00EA18B9" w:rsidRPr="0069621D" w:rsidRDefault="00AC42DF" w:rsidP="00EA18B9">
      <w:pPr>
        <w:jc w:val="both"/>
        <w:rPr>
          <w:rFonts w:asciiTheme="majorHAnsi" w:hAnsiTheme="majorHAnsi"/>
          <w:szCs w:val="24"/>
          <w:lang w:val="en-GB"/>
        </w:rPr>
      </w:pPr>
      <w:r w:rsidRPr="0069621D">
        <w:rPr>
          <w:rFonts w:asciiTheme="majorHAnsi" w:hAnsiTheme="majorHAnsi"/>
          <w:szCs w:val="24"/>
        </w:rPr>
        <w:t xml:space="preserve">The </w:t>
      </w:r>
      <w:r w:rsidR="00732258" w:rsidRPr="0069621D">
        <w:rPr>
          <w:rFonts w:asciiTheme="majorHAnsi" w:hAnsiTheme="majorHAnsi"/>
          <w:szCs w:val="24"/>
        </w:rPr>
        <w:t>aim</w:t>
      </w:r>
      <w:r w:rsidRPr="0069621D">
        <w:rPr>
          <w:rFonts w:asciiTheme="majorHAnsi" w:hAnsiTheme="majorHAnsi"/>
          <w:szCs w:val="24"/>
        </w:rPr>
        <w:t xml:space="preserve"> of this configuration is to make </w:t>
      </w:r>
      <w:r w:rsidR="005424F4" w:rsidRPr="0069621D">
        <w:rPr>
          <w:rFonts w:asciiTheme="majorHAnsi" w:hAnsiTheme="majorHAnsi"/>
          <w:szCs w:val="24"/>
        </w:rPr>
        <w:t>T-REX</w:t>
      </w:r>
      <w:r w:rsidRPr="0069621D">
        <w:rPr>
          <w:rFonts w:asciiTheme="majorHAnsi" w:hAnsiTheme="majorHAnsi"/>
          <w:szCs w:val="24"/>
        </w:rPr>
        <w:t xml:space="preserve"> competitive with instruments at other facilities. </w:t>
      </w:r>
      <w:r w:rsidR="007271D1" w:rsidRPr="0069621D">
        <w:rPr>
          <w:rFonts w:asciiTheme="majorHAnsi" w:hAnsiTheme="majorHAnsi"/>
          <w:szCs w:val="24"/>
        </w:rPr>
        <w:t xml:space="preserve">While the flux gain as shown in the proposal will be realized, the increased detector coverage assures that the thermal performance of the instrument </w:t>
      </w:r>
      <w:r w:rsidR="00EA18B9" w:rsidRPr="0069621D">
        <w:rPr>
          <w:rFonts w:asciiTheme="majorHAnsi" w:hAnsiTheme="majorHAnsi"/>
          <w:szCs w:val="24"/>
        </w:rPr>
        <w:t>will be</w:t>
      </w:r>
      <w:r w:rsidR="00E322B2" w:rsidRPr="0069621D">
        <w:rPr>
          <w:rFonts w:asciiTheme="majorHAnsi" w:hAnsiTheme="majorHAnsi"/>
          <w:szCs w:val="24"/>
        </w:rPr>
        <w:t xml:space="preserve"> world leading. </w:t>
      </w:r>
      <w:r w:rsidR="00EA18B9" w:rsidRPr="0069621D">
        <w:rPr>
          <w:rFonts w:asciiTheme="majorHAnsi" w:hAnsiTheme="majorHAnsi"/>
          <w:szCs w:val="24"/>
          <w:lang w:val="en-GB"/>
        </w:rPr>
        <w:t>The flux at the sample increases with the ESS power and at 2 MW reaches 2/5 of the numbers in T-REX proposal, making the instrument gain at least one order of magnitude, when comparing to existing instruments configured at similar resolution conditions. We confirm gain factors already shown with respect to other instruments. Anyhow, following the request to emphasize the thermal performance, we discuss here briefly the expected gain, when compared to the world class instrument MERLIN at ISIS. When operating at 5% elastic energy resolution at 45 meV, T-REX will have 10 times greater monochromatic flux at the sample and nearly 5 times greater detected intensity. These are obtained from the flux numbers available for MERLIN and scaling down according to the smaller solid angle covered by T-REX, nearly 2 times less than MERLIN. Once more we stress that with the design of T-REX we aim at performing INS differently and not simply faster because of the increased flux, by combining the use of polychromatic experiments with Polarization Analysis over a wide dynamic range. This characteristic is not available nowadays at any instrument.</w:t>
      </w:r>
    </w:p>
    <w:p w14:paraId="39F4F281" w14:textId="1D255B26" w:rsidR="00AA04B6" w:rsidRPr="0069621D" w:rsidRDefault="00AC42DF" w:rsidP="0095785B">
      <w:pPr>
        <w:jc w:val="both"/>
        <w:rPr>
          <w:rFonts w:asciiTheme="majorHAnsi" w:hAnsiTheme="majorHAnsi"/>
          <w:szCs w:val="24"/>
        </w:rPr>
      </w:pPr>
      <w:r w:rsidRPr="0069621D">
        <w:rPr>
          <w:rFonts w:asciiTheme="majorHAnsi" w:hAnsiTheme="majorHAnsi"/>
          <w:szCs w:val="24"/>
        </w:rPr>
        <w:t xml:space="preserve">The realization of </w:t>
      </w:r>
      <w:r w:rsidR="00FC0117" w:rsidRPr="0069621D">
        <w:rPr>
          <w:rFonts w:asciiTheme="majorHAnsi" w:hAnsiTheme="majorHAnsi"/>
          <w:szCs w:val="24"/>
        </w:rPr>
        <w:t xml:space="preserve">the </w:t>
      </w:r>
      <w:r w:rsidR="003777A0" w:rsidRPr="0069621D">
        <w:rPr>
          <w:rFonts w:asciiTheme="majorHAnsi" w:hAnsiTheme="majorHAnsi"/>
          <w:szCs w:val="24"/>
        </w:rPr>
        <w:t>“</w:t>
      </w:r>
      <w:r w:rsidRPr="0069621D">
        <w:rPr>
          <w:rFonts w:asciiTheme="majorHAnsi" w:hAnsiTheme="majorHAnsi"/>
          <w:szCs w:val="24"/>
        </w:rPr>
        <w:t>Competitive</w:t>
      </w:r>
      <w:r w:rsidR="003777A0" w:rsidRPr="0069621D">
        <w:rPr>
          <w:rFonts w:asciiTheme="majorHAnsi" w:hAnsiTheme="majorHAnsi"/>
          <w:szCs w:val="24"/>
        </w:rPr>
        <w:t>”</w:t>
      </w:r>
      <w:r w:rsidRPr="0069621D">
        <w:rPr>
          <w:rFonts w:asciiTheme="majorHAnsi" w:hAnsiTheme="majorHAnsi"/>
          <w:szCs w:val="24"/>
        </w:rPr>
        <w:t xml:space="preserve"> configuration requires</w:t>
      </w:r>
      <w:r w:rsidR="00F60FD3" w:rsidRPr="0069621D">
        <w:rPr>
          <w:rFonts w:asciiTheme="majorHAnsi" w:hAnsiTheme="majorHAnsi"/>
          <w:szCs w:val="24"/>
        </w:rPr>
        <w:t xml:space="preserve"> </w:t>
      </w:r>
      <w:r w:rsidRPr="0069621D">
        <w:rPr>
          <w:rFonts w:asciiTheme="majorHAnsi" w:hAnsiTheme="majorHAnsi"/>
          <w:szCs w:val="24"/>
        </w:rPr>
        <w:t>increas</w:t>
      </w:r>
      <w:r w:rsidR="00F60FD3" w:rsidRPr="0069621D">
        <w:rPr>
          <w:rFonts w:asciiTheme="majorHAnsi" w:hAnsiTheme="majorHAnsi"/>
          <w:szCs w:val="24"/>
        </w:rPr>
        <w:t>ing</w:t>
      </w:r>
      <w:r w:rsidRPr="0069621D">
        <w:rPr>
          <w:rFonts w:asciiTheme="majorHAnsi" w:hAnsiTheme="majorHAnsi"/>
          <w:szCs w:val="24"/>
        </w:rPr>
        <w:t xml:space="preserve"> the category </w:t>
      </w:r>
      <w:r w:rsidR="00C17B22" w:rsidRPr="0069621D">
        <w:rPr>
          <w:rFonts w:asciiTheme="majorHAnsi" w:hAnsiTheme="majorHAnsi"/>
          <w:szCs w:val="24"/>
        </w:rPr>
        <w:t>C</w:t>
      </w:r>
      <w:r w:rsidRPr="0069621D">
        <w:rPr>
          <w:rFonts w:asciiTheme="majorHAnsi" w:hAnsiTheme="majorHAnsi"/>
          <w:szCs w:val="24"/>
        </w:rPr>
        <w:t xml:space="preserve"> budget by </w:t>
      </w:r>
      <w:r w:rsidR="00F65CCC" w:rsidRPr="0069621D">
        <w:rPr>
          <w:rFonts w:asciiTheme="majorHAnsi" w:hAnsiTheme="majorHAnsi"/>
          <w:szCs w:val="24"/>
        </w:rPr>
        <w:t>more than 4</w:t>
      </w:r>
      <w:r w:rsidR="00161F5A" w:rsidRPr="0069621D">
        <w:rPr>
          <w:rFonts w:asciiTheme="majorHAnsi" w:hAnsiTheme="majorHAnsi"/>
          <w:szCs w:val="24"/>
        </w:rPr>
        <w:t xml:space="preserve"> </w:t>
      </w:r>
      <w:r w:rsidR="00BD06F2" w:rsidRPr="0069621D">
        <w:rPr>
          <w:rFonts w:asciiTheme="majorHAnsi" w:hAnsiTheme="majorHAnsi"/>
          <w:szCs w:val="24"/>
        </w:rPr>
        <w:t xml:space="preserve">M€. </w:t>
      </w:r>
      <w:r w:rsidR="003E7415" w:rsidRPr="0069621D">
        <w:rPr>
          <w:rFonts w:asciiTheme="majorHAnsi" w:hAnsiTheme="majorHAnsi"/>
          <w:szCs w:val="24"/>
        </w:rPr>
        <w:t xml:space="preserve">This </w:t>
      </w:r>
      <w:r w:rsidR="00161F5A" w:rsidRPr="0069621D">
        <w:rPr>
          <w:rFonts w:asciiTheme="majorHAnsi" w:hAnsiTheme="majorHAnsi"/>
          <w:szCs w:val="24"/>
        </w:rPr>
        <w:t>a</w:t>
      </w:r>
      <w:r w:rsidRPr="0069621D">
        <w:rPr>
          <w:rFonts w:asciiTheme="majorHAnsi" w:hAnsiTheme="majorHAnsi"/>
          <w:szCs w:val="24"/>
        </w:rPr>
        <w:t xml:space="preserve">dditional budget will help us build </w:t>
      </w:r>
      <w:r w:rsidR="00161F5A" w:rsidRPr="0069621D">
        <w:rPr>
          <w:rFonts w:asciiTheme="majorHAnsi" w:hAnsiTheme="majorHAnsi"/>
          <w:szCs w:val="24"/>
        </w:rPr>
        <w:t xml:space="preserve">a </w:t>
      </w:r>
      <w:r w:rsidRPr="0069621D">
        <w:rPr>
          <w:rFonts w:asciiTheme="majorHAnsi" w:hAnsiTheme="majorHAnsi"/>
          <w:szCs w:val="24"/>
        </w:rPr>
        <w:t>very competitive instrument</w:t>
      </w:r>
      <w:r w:rsidR="00F60FD3" w:rsidRPr="0069621D">
        <w:rPr>
          <w:rFonts w:asciiTheme="majorHAnsi" w:hAnsiTheme="majorHAnsi"/>
          <w:szCs w:val="24"/>
        </w:rPr>
        <w:t xml:space="preserve"> with</w:t>
      </w:r>
      <w:r w:rsidRPr="0069621D">
        <w:rPr>
          <w:rFonts w:asciiTheme="majorHAnsi" w:hAnsiTheme="majorHAnsi"/>
          <w:szCs w:val="24"/>
        </w:rPr>
        <w:t xml:space="preserve"> </w:t>
      </w:r>
      <w:r w:rsidR="00072D3E" w:rsidRPr="0069621D">
        <w:rPr>
          <w:rFonts w:asciiTheme="majorHAnsi" w:hAnsiTheme="majorHAnsi"/>
          <w:szCs w:val="24"/>
        </w:rPr>
        <w:t xml:space="preserve">a </w:t>
      </w:r>
      <w:r w:rsidRPr="0069621D">
        <w:rPr>
          <w:rFonts w:asciiTheme="majorHAnsi" w:hAnsiTheme="majorHAnsi"/>
          <w:szCs w:val="24"/>
        </w:rPr>
        <w:t>scientific scope</w:t>
      </w:r>
      <w:r w:rsidR="00072D3E" w:rsidRPr="0069621D">
        <w:rPr>
          <w:rFonts w:asciiTheme="majorHAnsi" w:hAnsiTheme="majorHAnsi"/>
          <w:szCs w:val="24"/>
        </w:rPr>
        <w:t xml:space="preserve"> that covers much of the original proposal</w:t>
      </w:r>
      <w:r w:rsidR="00E42C5C" w:rsidRPr="0069621D">
        <w:rPr>
          <w:rFonts w:asciiTheme="majorHAnsi" w:hAnsiTheme="majorHAnsi"/>
          <w:szCs w:val="24"/>
        </w:rPr>
        <w:t xml:space="preserve">. </w:t>
      </w:r>
      <w:r w:rsidR="00C415E0" w:rsidRPr="0069621D">
        <w:rPr>
          <w:rFonts w:asciiTheme="majorHAnsi" w:hAnsiTheme="majorHAnsi"/>
          <w:szCs w:val="24"/>
        </w:rPr>
        <w:t xml:space="preserve">The major difference </w:t>
      </w:r>
      <w:r w:rsidR="00072D3E" w:rsidRPr="0069621D">
        <w:rPr>
          <w:rFonts w:asciiTheme="majorHAnsi" w:hAnsiTheme="majorHAnsi"/>
          <w:szCs w:val="24"/>
        </w:rPr>
        <w:t xml:space="preserve">to configuration 1 </w:t>
      </w:r>
      <w:r w:rsidR="00C415E0" w:rsidRPr="0069621D">
        <w:rPr>
          <w:rFonts w:asciiTheme="majorHAnsi" w:hAnsiTheme="majorHAnsi"/>
          <w:szCs w:val="24"/>
        </w:rPr>
        <w:t xml:space="preserve">is </w:t>
      </w:r>
      <w:r w:rsidR="005478B8" w:rsidRPr="0069621D">
        <w:rPr>
          <w:rFonts w:asciiTheme="majorHAnsi" w:hAnsiTheme="majorHAnsi"/>
          <w:szCs w:val="24"/>
        </w:rPr>
        <w:t xml:space="preserve">the </w:t>
      </w:r>
      <w:r w:rsidR="00C415E0" w:rsidRPr="0069621D">
        <w:rPr>
          <w:rFonts w:asciiTheme="majorHAnsi" w:hAnsiTheme="majorHAnsi"/>
          <w:szCs w:val="24"/>
        </w:rPr>
        <w:t>increased detector coverage to reach the 70 deg</w:t>
      </w:r>
      <w:r w:rsidR="007271D1" w:rsidRPr="0069621D">
        <w:rPr>
          <w:rFonts w:asciiTheme="majorHAnsi" w:hAnsiTheme="majorHAnsi"/>
          <w:szCs w:val="24"/>
        </w:rPr>
        <w:t xml:space="preserve"> scattering angle in the horizontal plane, which the STAP considered as the minimum to have an instrument to cover the ‘thermal’ and the magnetic science case.</w:t>
      </w:r>
      <w:r w:rsidR="00C415E0" w:rsidRPr="0069621D">
        <w:rPr>
          <w:rFonts w:asciiTheme="majorHAnsi" w:hAnsiTheme="majorHAnsi"/>
          <w:szCs w:val="24"/>
        </w:rPr>
        <w:t xml:space="preserve"> </w:t>
      </w:r>
      <w:r w:rsidR="00F52932" w:rsidRPr="0069621D">
        <w:rPr>
          <w:rFonts w:asciiTheme="majorHAnsi" w:hAnsiTheme="majorHAnsi"/>
          <w:szCs w:val="24"/>
        </w:rPr>
        <w:t xml:space="preserve">The </w:t>
      </w:r>
      <w:r w:rsidR="00E322B2" w:rsidRPr="0069621D">
        <w:rPr>
          <w:rFonts w:asciiTheme="majorHAnsi" w:hAnsiTheme="majorHAnsi"/>
          <w:szCs w:val="24"/>
        </w:rPr>
        <w:t xml:space="preserve">upgrade to full scope will be </w:t>
      </w:r>
      <w:r w:rsidR="00072D3E" w:rsidRPr="0069621D">
        <w:rPr>
          <w:rFonts w:asciiTheme="majorHAnsi" w:hAnsiTheme="majorHAnsi"/>
          <w:szCs w:val="24"/>
        </w:rPr>
        <w:t>straightforward</w:t>
      </w:r>
      <w:r w:rsidR="00E322B2" w:rsidRPr="0069621D">
        <w:rPr>
          <w:rFonts w:asciiTheme="majorHAnsi" w:hAnsiTheme="majorHAnsi"/>
          <w:szCs w:val="24"/>
        </w:rPr>
        <w:t>.</w:t>
      </w:r>
    </w:p>
    <w:p w14:paraId="1B9F914F" w14:textId="73B1A201" w:rsidR="00EB1E5F" w:rsidRPr="0069621D" w:rsidRDefault="00EB1E5F" w:rsidP="00EB1E5F">
      <w:pPr>
        <w:jc w:val="both"/>
        <w:rPr>
          <w:rFonts w:asciiTheme="majorHAnsi" w:hAnsiTheme="majorHAnsi"/>
          <w:szCs w:val="24"/>
          <w:lang w:val="en-GB"/>
        </w:rPr>
      </w:pPr>
      <w:r w:rsidRPr="0069621D">
        <w:rPr>
          <w:rFonts w:asciiTheme="majorHAnsi" w:hAnsiTheme="majorHAnsi"/>
          <w:szCs w:val="24"/>
          <w:lang w:val="en-GB"/>
        </w:rPr>
        <w:t>One may notice here that the budget of “Competitive” configuration is independent from the chosen detector technology</w:t>
      </w:r>
      <w:r w:rsidR="00553B7F" w:rsidRPr="0069621D">
        <w:rPr>
          <w:rFonts w:asciiTheme="majorHAnsi" w:hAnsiTheme="majorHAnsi"/>
          <w:szCs w:val="24"/>
          <w:lang w:val="en-GB"/>
        </w:rPr>
        <w:t>, because</w:t>
      </w:r>
      <w:r w:rsidRPr="0069621D">
        <w:rPr>
          <w:rFonts w:asciiTheme="majorHAnsi" w:hAnsiTheme="majorHAnsi"/>
          <w:szCs w:val="24"/>
          <w:lang w:val="en-GB"/>
        </w:rPr>
        <w:t xml:space="preserve"> </w:t>
      </w:r>
      <w:r w:rsidR="00553B7F" w:rsidRPr="0069621D">
        <w:rPr>
          <w:rFonts w:asciiTheme="majorHAnsi" w:hAnsiTheme="majorHAnsi"/>
          <w:szCs w:val="24"/>
          <w:lang w:val="en-GB"/>
        </w:rPr>
        <w:t>of</w:t>
      </w:r>
      <w:r w:rsidRPr="0069621D">
        <w:rPr>
          <w:rFonts w:asciiTheme="majorHAnsi" w:hAnsiTheme="majorHAnsi"/>
          <w:szCs w:val="24"/>
          <w:lang w:val="en-GB"/>
        </w:rPr>
        <w:t xml:space="preserve"> including two equally costed solutions: MG </w:t>
      </w:r>
      <w:r w:rsidR="00553B7F" w:rsidRPr="0069621D">
        <w:rPr>
          <w:rFonts w:asciiTheme="majorHAnsi" w:hAnsiTheme="majorHAnsi"/>
          <w:szCs w:val="24"/>
          <w:lang w:val="en-GB"/>
        </w:rPr>
        <w:t xml:space="preserve">with all the </w:t>
      </w:r>
      <w:r w:rsidR="00735E8A" w:rsidRPr="0069621D">
        <w:rPr>
          <w:rFonts w:asciiTheme="majorHAnsi" w:hAnsiTheme="majorHAnsi"/>
          <w:szCs w:val="24"/>
          <w:lang w:val="en-GB"/>
        </w:rPr>
        <w:t>mechanical</w:t>
      </w:r>
      <w:r w:rsidR="00553B7F" w:rsidRPr="0069621D">
        <w:rPr>
          <w:rFonts w:asciiTheme="majorHAnsi" w:hAnsiTheme="majorHAnsi"/>
          <w:szCs w:val="24"/>
          <w:lang w:val="en-GB"/>
        </w:rPr>
        <w:t xml:space="preserve"> components for the first day and upgrading only the electronics and </w:t>
      </w:r>
      <w:r w:rsidR="00553B7F" w:rsidRPr="0069621D">
        <w:rPr>
          <w:rFonts w:asciiTheme="majorHAnsi" w:hAnsiTheme="majorHAnsi"/>
          <w:szCs w:val="24"/>
          <w:vertAlign w:val="superscript"/>
          <w:lang w:val="en-GB"/>
        </w:rPr>
        <w:t>3</w:t>
      </w:r>
      <w:r w:rsidR="00553B7F" w:rsidRPr="0069621D">
        <w:rPr>
          <w:rFonts w:asciiTheme="majorHAnsi" w:hAnsiTheme="majorHAnsi"/>
          <w:szCs w:val="24"/>
          <w:lang w:val="en-GB"/>
        </w:rPr>
        <w:t>He PSD tubes</w:t>
      </w:r>
      <w:r w:rsidR="002B38D0" w:rsidRPr="0069621D">
        <w:rPr>
          <w:rFonts w:asciiTheme="majorHAnsi" w:hAnsiTheme="majorHAnsi"/>
          <w:szCs w:val="24"/>
          <w:lang w:val="en-GB"/>
        </w:rPr>
        <w:t xml:space="preserve"> (6 bars</w:t>
      </w:r>
      <w:r w:rsidR="00FD3F16">
        <w:rPr>
          <w:rFonts w:asciiTheme="majorHAnsi" w:hAnsiTheme="majorHAnsi"/>
          <w:szCs w:val="24"/>
          <w:lang w:val="en-GB"/>
        </w:rPr>
        <w:t xml:space="preserve"> </w:t>
      </w:r>
      <w:r w:rsidR="00FD3F16" w:rsidRPr="0069621D">
        <w:rPr>
          <w:rFonts w:asciiTheme="majorHAnsi" w:hAnsiTheme="majorHAnsi"/>
          <w:szCs w:val="24"/>
          <w:vertAlign w:val="superscript"/>
          <w:lang w:val="en-GB"/>
        </w:rPr>
        <w:t>3</w:t>
      </w:r>
      <w:r w:rsidR="00FD3F16" w:rsidRPr="0069621D">
        <w:rPr>
          <w:rFonts w:asciiTheme="majorHAnsi" w:hAnsiTheme="majorHAnsi"/>
          <w:szCs w:val="24"/>
          <w:lang w:val="en-GB"/>
        </w:rPr>
        <w:t>He</w:t>
      </w:r>
      <w:r w:rsidR="00FD3F16">
        <w:rPr>
          <w:rFonts w:asciiTheme="majorHAnsi" w:hAnsiTheme="majorHAnsi"/>
          <w:szCs w:val="24"/>
          <w:lang w:val="en-GB"/>
        </w:rPr>
        <w:t xml:space="preserve"> filling pressure</w:t>
      </w:r>
      <w:r w:rsidR="002B38D0" w:rsidRPr="0069621D">
        <w:rPr>
          <w:rFonts w:asciiTheme="majorHAnsi" w:hAnsiTheme="majorHAnsi"/>
          <w:szCs w:val="24"/>
          <w:lang w:val="en-GB"/>
        </w:rPr>
        <w:t xml:space="preserve">) full height </w:t>
      </w:r>
      <w:r w:rsidR="00553B7F" w:rsidRPr="0069621D">
        <w:rPr>
          <w:rFonts w:asciiTheme="majorHAnsi" w:hAnsiTheme="majorHAnsi"/>
          <w:szCs w:val="24"/>
          <w:lang w:val="en-GB"/>
        </w:rPr>
        <w:t>covering 50% of detection area.</w:t>
      </w:r>
      <w:r w:rsidR="00735E8A" w:rsidRPr="0069621D">
        <w:rPr>
          <w:rFonts w:asciiTheme="majorHAnsi" w:hAnsiTheme="majorHAnsi"/>
          <w:szCs w:val="24"/>
          <w:lang w:val="en-GB"/>
        </w:rPr>
        <w:t xml:space="preserve"> Therefore the upgrade to full coverage comes for different prices, whereas the cost within this configuration is the same.</w:t>
      </w:r>
    </w:p>
    <w:p w14:paraId="79461C20" w14:textId="0097A601" w:rsidR="005478B8" w:rsidRPr="0069621D" w:rsidRDefault="005478B8" w:rsidP="0095785B">
      <w:pPr>
        <w:jc w:val="both"/>
        <w:rPr>
          <w:rFonts w:asciiTheme="majorHAnsi" w:hAnsiTheme="majorHAnsi"/>
          <w:szCs w:val="24"/>
        </w:rPr>
      </w:pPr>
      <w:r w:rsidRPr="0069621D">
        <w:rPr>
          <w:rFonts w:asciiTheme="majorHAnsi" w:hAnsiTheme="majorHAnsi"/>
          <w:szCs w:val="24"/>
        </w:rPr>
        <w:t>Moreover the instrument includes</w:t>
      </w:r>
      <w:r w:rsidR="00EA18B9" w:rsidRPr="0069621D">
        <w:rPr>
          <w:rFonts w:asciiTheme="majorHAnsi" w:hAnsiTheme="majorHAnsi"/>
          <w:szCs w:val="24"/>
        </w:rPr>
        <w:t xml:space="preserve"> a</w:t>
      </w:r>
      <w:r w:rsidRPr="0069621D">
        <w:rPr>
          <w:rFonts w:asciiTheme="majorHAnsi" w:hAnsiTheme="majorHAnsi"/>
          <w:szCs w:val="24"/>
        </w:rPr>
        <w:t xml:space="preserve"> </w:t>
      </w:r>
      <w:r w:rsidR="00EA18B9" w:rsidRPr="0069621D">
        <w:rPr>
          <w:rFonts w:asciiTheme="majorHAnsi" w:hAnsiTheme="majorHAnsi"/>
          <w:szCs w:val="24"/>
        </w:rPr>
        <w:t xml:space="preserve">T0 chopper unit, the Fan chopper, the radial collimator and additional </w:t>
      </w:r>
      <w:r w:rsidRPr="0069621D">
        <w:rPr>
          <w:rFonts w:asciiTheme="majorHAnsi" w:hAnsiTheme="majorHAnsi"/>
          <w:szCs w:val="24"/>
        </w:rPr>
        <w:t>SEE (CCR, clamp cells, HV supply</w:t>
      </w:r>
      <w:r w:rsidR="004B15B0" w:rsidRPr="0069621D">
        <w:rPr>
          <w:rFonts w:asciiTheme="majorHAnsi" w:hAnsiTheme="majorHAnsi"/>
          <w:szCs w:val="24"/>
        </w:rPr>
        <w:t xml:space="preserve">, for additional </w:t>
      </w:r>
      <w:r w:rsidR="00D901A6" w:rsidRPr="0069621D">
        <w:rPr>
          <w:rFonts w:asciiTheme="majorHAnsi" w:hAnsiTheme="majorHAnsi"/>
          <w:szCs w:val="24"/>
        </w:rPr>
        <w:t>2</w:t>
      </w:r>
      <w:r w:rsidR="00D901A6">
        <w:rPr>
          <w:rFonts w:asciiTheme="majorHAnsi" w:hAnsiTheme="majorHAnsi"/>
          <w:szCs w:val="24"/>
        </w:rPr>
        <w:t>19</w:t>
      </w:r>
      <w:r w:rsidR="00D901A6" w:rsidRPr="0069621D">
        <w:rPr>
          <w:rFonts w:asciiTheme="majorHAnsi" w:hAnsiTheme="majorHAnsi"/>
          <w:szCs w:val="24"/>
        </w:rPr>
        <w:t xml:space="preserve"> </w:t>
      </w:r>
      <w:r w:rsidR="004B15B0" w:rsidRPr="0069621D">
        <w:rPr>
          <w:rFonts w:asciiTheme="majorHAnsi" w:hAnsiTheme="majorHAnsi"/>
          <w:szCs w:val="24"/>
        </w:rPr>
        <w:t>k€</w:t>
      </w:r>
      <w:r w:rsidRPr="0069621D">
        <w:rPr>
          <w:rFonts w:asciiTheme="majorHAnsi" w:hAnsiTheme="majorHAnsi"/>
          <w:szCs w:val="24"/>
        </w:rPr>
        <w:t>)</w:t>
      </w:r>
      <w:r w:rsidR="00920213" w:rsidRPr="0069621D">
        <w:rPr>
          <w:rFonts w:asciiTheme="majorHAnsi" w:hAnsiTheme="majorHAnsi"/>
          <w:szCs w:val="24"/>
        </w:rPr>
        <w:t>, which benefits most from the unique capabilities of T-REX, e.g. high flux to measure small sample volumes or PA for multiferroics</w:t>
      </w:r>
      <w:r w:rsidRPr="0069621D">
        <w:rPr>
          <w:rFonts w:asciiTheme="majorHAnsi" w:hAnsiTheme="majorHAnsi"/>
          <w:szCs w:val="24"/>
        </w:rPr>
        <w:t>.</w:t>
      </w:r>
    </w:p>
    <w:p w14:paraId="1783CFB8" w14:textId="4C43BB28" w:rsidR="00CF6B92" w:rsidRPr="0069621D" w:rsidRDefault="003E4121" w:rsidP="00037F59">
      <w:pPr>
        <w:pStyle w:val="Heading3"/>
        <w:rPr>
          <w:rFonts w:asciiTheme="majorHAnsi" w:hAnsiTheme="majorHAnsi"/>
        </w:rPr>
      </w:pPr>
      <w:bookmarkStart w:id="20" w:name="_Toc464809866"/>
      <w:r w:rsidRPr="0069621D">
        <w:rPr>
          <w:rFonts w:asciiTheme="majorHAnsi" w:hAnsiTheme="majorHAnsi"/>
        </w:rPr>
        <w:t xml:space="preserve">Configuration 2: </w:t>
      </w:r>
      <w:r w:rsidR="00CF6B92" w:rsidRPr="0069621D">
        <w:rPr>
          <w:rFonts w:asciiTheme="majorHAnsi" w:hAnsiTheme="majorHAnsi"/>
        </w:rPr>
        <w:t>Impact on Science Case</w:t>
      </w:r>
      <w:bookmarkEnd w:id="20"/>
    </w:p>
    <w:p w14:paraId="1D0303D8" w14:textId="6F424239" w:rsidR="00EA18B9" w:rsidRPr="0069621D" w:rsidRDefault="00442E05" w:rsidP="00EA18B9">
      <w:pPr>
        <w:jc w:val="both"/>
        <w:rPr>
          <w:rFonts w:asciiTheme="majorHAnsi" w:hAnsiTheme="majorHAnsi"/>
          <w:szCs w:val="24"/>
        </w:rPr>
      </w:pPr>
      <w:r w:rsidRPr="0069621D">
        <w:rPr>
          <w:rFonts w:asciiTheme="majorHAnsi" w:hAnsiTheme="majorHAnsi"/>
          <w:szCs w:val="24"/>
          <w:lang w:val="en-GB"/>
        </w:rPr>
        <w:t>With the</w:t>
      </w:r>
      <w:r w:rsidR="00AA04B6" w:rsidRPr="0069621D">
        <w:rPr>
          <w:rFonts w:asciiTheme="majorHAnsi" w:hAnsiTheme="majorHAnsi"/>
          <w:szCs w:val="24"/>
          <w:lang w:val="en-GB"/>
        </w:rPr>
        <w:t xml:space="preserve"> increase</w:t>
      </w:r>
      <w:r w:rsidR="00CF6B92" w:rsidRPr="0069621D">
        <w:rPr>
          <w:rFonts w:asciiTheme="majorHAnsi" w:hAnsiTheme="majorHAnsi"/>
          <w:szCs w:val="24"/>
          <w:lang w:val="en-GB"/>
        </w:rPr>
        <w:t xml:space="preserve"> of the detector coverage</w:t>
      </w:r>
      <w:r w:rsidR="00862393" w:rsidRPr="0069621D">
        <w:rPr>
          <w:rFonts w:asciiTheme="majorHAnsi" w:hAnsiTheme="majorHAnsi"/>
          <w:szCs w:val="24"/>
          <w:lang w:val="en-GB"/>
        </w:rPr>
        <w:t xml:space="preserve"> </w:t>
      </w:r>
      <w:r w:rsidR="005424F4" w:rsidRPr="0069621D">
        <w:rPr>
          <w:rFonts w:asciiTheme="majorHAnsi" w:hAnsiTheme="majorHAnsi"/>
          <w:szCs w:val="24"/>
          <w:lang w:val="en-GB"/>
        </w:rPr>
        <w:t>T-REX</w:t>
      </w:r>
      <w:r w:rsidR="00267A04" w:rsidRPr="0069621D">
        <w:rPr>
          <w:rFonts w:asciiTheme="majorHAnsi" w:hAnsiTheme="majorHAnsi"/>
          <w:szCs w:val="24"/>
          <w:lang w:val="en-GB"/>
        </w:rPr>
        <w:t xml:space="preserve"> </w:t>
      </w:r>
      <w:r w:rsidR="00C415E0" w:rsidRPr="0069621D">
        <w:rPr>
          <w:rFonts w:asciiTheme="majorHAnsi" w:hAnsiTheme="majorHAnsi"/>
          <w:szCs w:val="24"/>
          <w:lang w:val="en-GB"/>
        </w:rPr>
        <w:t xml:space="preserve">will be a competitive instrument. </w:t>
      </w:r>
      <w:r w:rsidR="00EA18B9" w:rsidRPr="0069621D">
        <w:rPr>
          <w:rFonts w:asciiTheme="majorHAnsi" w:hAnsiTheme="majorHAnsi"/>
          <w:szCs w:val="24"/>
        </w:rPr>
        <w:t>At high neutron energy, the momentum transfer up to 10 Å</w:t>
      </w:r>
      <w:r w:rsidR="00EA18B9" w:rsidRPr="0069621D">
        <w:rPr>
          <w:rFonts w:asciiTheme="majorHAnsi" w:hAnsiTheme="majorHAnsi"/>
          <w:szCs w:val="24"/>
          <w:vertAlign w:val="superscript"/>
        </w:rPr>
        <w:t xml:space="preserve">-1 </w:t>
      </w:r>
      <w:r w:rsidR="00EA18B9" w:rsidRPr="0069621D">
        <w:rPr>
          <w:rFonts w:asciiTheme="majorHAnsi" w:hAnsiTheme="majorHAnsi"/>
          <w:szCs w:val="24"/>
        </w:rPr>
        <w:t xml:space="preserve">can be accessed to allow the measurement of vibrations/lattice dynamic up to large Q. With the provision of bispectral extraction and polarization analysis unique investigations of spin excitations will become possible. The </w:t>
      </w:r>
      <w:r w:rsidR="002C6159" w:rsidRPr="0069621D">
        <w:rPr>
          <w:rFonts w:asciiTheme="majorHAnsi" w:hAnsiTheme="majorHAnsi"/>
          <w:szCs w:val="24"/>
        </w:rPr>
        <w:t xml:space="preserve">higher </w:t>
      </w:r>
      <w:r w:rsidR="00EA18B9" w:rsidRPr="0069621D">
        <w:rPr>
          <w:rFonts w:asciiTheme="majorHAnsi" w:hAnsiTheme="majorHAnsi"/>
          <w:szCs w:val="24"/>
        </w:rPr>
        <w:t>signal-to noise-ratio</w:t>
      </w:r>
      <w:r w:rsidR="002C6159" w:rsidRPr="0069621D">
        <w:rPr>
          <w:rFonts w:asciiTheme="majorHAnsi" w:hAnsiTheme="majorHAnsi"/>
          <w:szCs w:val="24"/>
        </w:rPr>
        <w:t xml:space="preserve"> will enable</w:t>
      </w:r>
      <w:r w:rsidR="00EA18B9" w:rsidRPr="0069621D">
        <w:rPr>
          <w:rFonts w:asciiTheme="majorHAnsi" w:hAnsiTheme="majorHAnsi"/>
          <w:szCs w:val="24"/>
        </w:rPr>
        <w:t xml:space="preserve"> </w:t>
      </w:r>
      <w:r w:rsidR="002C6159" w:rsidRPr="0069621D">
        <w:rPr>
          <w:rFonts w:asciiTheme="majorHAnsi" w:hAnsiTheme="majorHAnsi"/>
          <w:szCs w:val="24"/>
        </w:rPr>
        <w:t>t</w:t>
      </w:r>
      <w:r w:rsidR="00EA18B9" w:rsidRPr="0069621D">
        <w:rPr>
          <w:rFonts w:asciiTheme="majorHAnsi" w:hAnsiTheme="majorHAnsi"/>
          <w:szCs w:val="24"/>
        </w:rPr>
        <w:t>o study weak inelastic signals</w:t>
      </w:r>
      <w:r w:rsidR="002C6159" w:rsidRPr="0069621D">
        <w:rPr>
          <w:rFonts w:asciiTheme="majorHAnsi" w:hAnsiTheme="majorHAnsi"/>
          <w:szCs w:val="24"/>
        </w:rPr>
        <w:t>.</w:t>
      </w:r>
      <w:r w:rsidR="00EA18B9" w:rsidRPr="0069621D">
        <w:rPr>
          <w:rFonts w:asciiTheme="majorHAnsi" w:hAnsiTheme="majorHAnsi"/>
          <w:szCs w:val="24"/>
        </w:rPr>
        <w:t xml:space="preserve"> </w:t>
      </w:r>
    </w:p>
    <w:p w14:paraId="33BED594" w14:textId="18EE1AF8" w:rsidR="00442E05" w:rsidRPr="0069621D" w:rsidRDefault="00442E05" w:rsidP="0095785B">
      <w:pPr>
        <w:jc w:val="both"/>
        <w:rPr>
          <w:rFonts w:asciiTheme="majorHAnsi" w:hAnsiTheme="majorHAnsi"/>
          <w:szCs w:val="24"/>
          <w:lang w:val="en-GB"/>
        </w:rPr>
      </w:pPr>
    </w:p>
    <w:p w14:paraId="238856A4" w14:textId="23C0E420" w:rsidR="00D20543" w:rsidRPr="0069621D" w:rsidRDefault="0034617A" w:rsidP="0095785B">
      <w:pPr>
        <w:jc w:val="both"/>
        <w:rPr>
          <w:rFonts w:asciiTheme="majorHAnsi" w:hAnsiTheme="majorHAnsi"/>
          <w:szCs w:val="24"/>
          <w:lang w:val="en-GB"/>
        </w:rPr>
      </w:pPr>
      <w:r w:rsidRPr="0069621D">
        <w:rPr>
          <w:rFonts w:asciiTheme="majorHAnsi" w:hAnsiTheme="majorHAnsi"/>
          <w:szCs w:val="24"/>
          <w:lang w:val="en-GB"/>
        </w:rPr>
        <w:t>Configu</w:t>
      </w:r>
      <w:r w:rsidR="009312FF" w:rsidRPr="0069621D">
        <w:rPr>
          <w:rFonts w:asciiTheme="majorHAnsi" w:hAnsiTheme="majorHAnsi"/>
          <w:szCs w:val="24"/>
          <w:lang w:val="en-GB"/>
        </w:rPr>
        <w:t>ration</w:t>
      </w:r>
      <w:r w:rsidR="000C1621" w:rsidRPr="0069621D">
        <w:rPr>
          <w:rFonts w:asciiTheme="majorHAnsi" w:hAnsiTheme="majorHAnsi"/>
          <w:szCs w:val="24"/>
          <w:lang w:val="en-GB"/>
        </w:rPr>
        <w:t xml:space="preserve"> </w:t>
      </w:r>
      <w:r w:rsidR="009312FF" w:rsidRPr="0069621D">
        <w:rPr>
          <w:rFonts w:asciiTheme="majorHAnsi" w:hAnsiTheme="majorHAnsi"/>
          <w:szCs w:val="24"/>
          <w:lang w:val="en-GB"/>
        </w:rPr>
        <w:t>2</w:t>
      </w:r>
      <w:r w:rsidRPr="0069621D">
        <w:rPr>
          <w:rFonts w:asciiTheme="majorHAnsi" w:hAnsiTheme="majorHAnsi"/>
          <w:szCs w:val="24"/>
          <w:lang w:val="en-GB"/>
        </w:rPr>
        <w:t xml:space="preserve"> will have </w:t>
      </w:r>
      <w:r w:rsidR="009C0CD2" w:rsidRPr="0069621D">
        <w:rPr>
          <w:rFonts w:asciiTheme="majorHAnsi" w:hAnsiTheme="majorHAnsi"/>
          <w:szCs w:val="24"/>
          <w:lang w:val="en-GB"/>
        </w:rPr>
        <w:t xml:space="preserve">a </w:t>
      </w:r>
      <w:r w:rsidR="009C0CD2" w:rsidRPr="0069621D">
        <w:rPr>
          <w:rFonts w:asciiTheme="majorHAnsi" w:hAnsiTheme="majorHAnsi"/>
          <w:b/>
          <w:szCs w:val="24"/>
          <w:lang w:val="en-GB"/>
        </w:rPr>
        <w:t>MODERATE</w:t>
      </w:r>
      <w:r w:rsidR="009C0CD2" w:rsidRPr="0069621D">
        <w:rPr>
          <w:rFonts w:asciiTheme="majorHAnsi" w:hAnsiTheme="majorHAnsi"/>
          <w:szCs w:val="24"/>
          <w:lang w:val="en-GB"/>
        </w:rPr>
        <w:t xml:space="preserve"> </w:t>
      </w:r>
      <w:r w:rsidR="00D20543" w:rsidRPr="0069621D">
        <w:rPr>
          <w:rFonts w:asciiTheme="majorHAnsi" w:hAnsiTheme="majorHAnsi"/>
          <w:szCs w:val="24"/>
          <w:lang w:val="en-GB"/>
        </w:rPr>
        <w:t>n</w:t>
      </w:r>
      <w:r w:rsidRPr="0069621D">
        <w:rPr>
          <w:rFonts w:asciiTheme="majorHAnsi" w:hAnsiTheme="majorHAnsi"/>
          <w:szCs w:val="24"/>
          <w:lang w:val="en-GB"/>
        </w:rPr>
        <w:t>egative impact on the scientific scope of T-REX</w:t>
      </w:r>
      <w:r w:rsidR="000B6521" w:rsidRPr="0069621D">
        <w:rPr>
          <w:rFonts w:asciiTheme="majorHAnsi" w:hAnsiTheme="majorHAnsi"/>
          <w:szCs w:val="24"/>
          <w:lang w:val="en-GB"/>
        </w:rPr>
        <w:t xml:space="preserve"> because</w:t>
      </w:r>
      <w:r w:rsidR="00D20543" w:rsidRPr="0069621D">
        <w:rPr>
          <w:rFonts w:asciiTheme="majorHAnsi" w:hAnsiTheme="majorHAnsi"/>
          <w:szCs w:val="24"/>
          <w:lang w:val="en-GB"/>
        </w:rPr>
        <w:t xml:space="preserve"> </w:t>
      </w:r>
      <w:r w:rsidR="00974BBA" w:rsidRPr="0069621D">
        <w:rPr>
          <w:rFonts w:asciiTheme="majorHAnsi" w:hAnsiTheme="majorHAnsi"/>
          <w:szCs w:val="24"/>
          <w:lang w:val="en-GB"/>
        </w:rPr>
        <w:t xml:space="preserve">the </w:t>
      </w:r>
      <w:r w:rsidR="00D20543" w:rsidRPr="0069621D">
        <w:rPr>
          <w:rFonts w:asciiTheme="majorHAnsi" w:hAnsiTheme="majorHAnsi"/>
          <w:szCs w:val="24"/>
          <w:lang w:val="en-GB"/>
        </w:rPr>
        <w:t>absence of detectors at large angles limit</w:t>
      </w:r>
      <w:r w:rsidR="00974BBA" w:rsidRPr="0069621D">
        <w:rPr>
          <w:rFonts w:asciiTheme="majorHAnsi" w:hAnsiTheme="majorHAnsi"/>
          <w:szCs w:val="24"/>
          <w:lang w:val="en-GB"/>
        </w:rPr>
        <w:t>s</w:t>
      </w:r>
      <w:r w:rsidR="00D20543" w:rsidRPr="0069621D">
        <w:rPr>
          <w:rFonts w:asciiTheme="majorHAnsi" w:hAnsiTheme="majorHAnsi"/>
          <w:szCs w:val="24"/>
          <w:lang w:val="en-GB"/>
        </w:rPr>
        <w:t xml:space="preserve"> significantly the available Q range</w:t>
      </w:r>
      <w:r w:rsidR="00EA18B9" w:rsidRPr="0069621D">
        <w:rPr>
          <w:rFonts w:asciiTheme="majorHAnsi" w:hAnsiTheme="majorHAnsi"/>
          <w:szCs w:val="24"/>
          <w:lang w:val="en-GB"/>
        </w:rPr>
        <w:t xml:space="preserve"> only</w:t>
      </w:r>
      <w:r w:rsidR="00D20543" w:rsidRPr="0069621D">
        <w:rPr>
          <w:rFonts w:asciiTheme="majorHAnsi" w:hAnsiTheme="majorHAnsi"/>
          <w:szCs w:val="24"/>
          <w:lang w:val="en-GB"/>
        </w:rPr>
        <w:t xml:space="preserve"> when using cold neutrons</w:t>
      </w:r>
      <w:r w:rsidR="00EA18B9" w:rsidRPr="0069621D">
        <w:rPr>
          <w:rFonts w:asciiTheme="majorHAnsi" w:hAnsiTheme="majorHAnsi"/>
          <w:szCs w:val="24"/>
          <w:lang w:val="en-GB"/>
        </w:rPr>
        <w:t>.</w:t>
      </w:r>
      <w:r w:rsidR="00D20543" w:rsidRPr="0069621D">
        <w:rPr>
          <w:rFonts w:asciiTheme="majorHAnsi" w:hAnsiTheme="majorHAnsi"/>
          <w:szCs w:val="24"/>
          <w:lang w:val="en-GB"/>
        </w:rPr>
        <w:t xml:space="preserve"> </w:t>
      </w:r>
    </w:p>
    <w:p w14:paraId="1FA6E1CD" w14:textId="1D4E590C" w:rsidR="005478B8" w:rsidRPr="0069621D" w:rsidRDefault="0034617A" w:rsidP="00F648D3">
      <w:pPr>
        <w:pStyle w:val="ListParagraph"/>
        <w:numPr>
          <w:ilvl w:val="0"/>
          <w:numId w:val="12"/>
        </w:numPr>
        <w:jc w:val="both"/>
        <w:rPr>
          <w:rFonts w:asciiTheme="majorHAnsi" w:hAnsiTheme="majorHAnsi"/>
          <w:szCs w:val="24"/>
          <w:lang w:val="en-GB"/>
        </w:rPr>
      </w:pPr>
      <w:r w:rsidRPr="0069621D">
        <w:rPr>
          <w:rFonts w:asciiTheme="majorHAnsi" w:hAnsiTheme="majorHAnsi"/>
          <w:b/>
          <w:szCs w:val="24"/>
          <w:lang w:val="en-GB"/>
        </w:rPr>
        <w:t xml:space="preserve">Magnetism: </w:t>
      </w:r>
      <w:r w:rsidR="00974BBA" w:rsidRPr="0069621D">
        <w:rPr>
          <w:rFonts w:asciiTheme="majorHAnsi" w:hAnsiTheme="majorHAnsi"/>
          <w:szCs w:val="24"/>
          <w:lang w:val="en-GB"/>
        </w:rPr>
        <w:t>Investigations requesting ultimate energy resolution, i.e. by use of long wavelength ne</w:t>
      </w:r>
      <w:r w:rsidR="00B308FE" w:rsidRPr="0069621D">
        <w:rPr>
          <w:rFonts w:asciiTheme="majorHAnsi" w:hAnsiTheme="majorHAnsi"/>
          <w:szCs w:val="24"/>
          <w:lang w:val="en-GB"/>
        </w:rPr>
        <w:t xml:space="preserve">utrons, will have </w:t>
      </w:r>
      <w:r w:rsidR="00A645D4">
        <w:rPr>
          <w:rFonts w:asciiTheme="majorHAnsi" w:hAnsiTheme="majorHAnsi"/>
          <w:szCs w:val="24"/>
          <w:lang w:val="en-GB"/>
        </w:rPr>
        <w:t>too</w:t>
      </w:r>
      <w:r w:rsidR="00B308FE" w:rsidRPr="0069621D">
        <w:rPr>
          <w:rFonts w:asciiTheme="majorHAnsi" w:hAnsiTheme="majorHAnsi"/>
          <w:szCs w:val="24"/>
          <w:lang w:val="en-GB"/>
        </w:rPr>
        <w:t xml:space="preserve"> small</w:t>
      </w:r>
      <w:r w:rsidR="00974BBA" w:rsidRPr="0069621D">
        <w:rPr>
          <w:rFonts w:asciiTheme="majorHAnsi" w:hAnsiTheme="majorHAnsi"/>
          <w:szCs w:val="24"/>
          <w:lang w:val="en-GB"/>
        </w:rPr>
        <w:t xml:space="preserve"> </w:t>
      </w:r>
      <w:r w:rsidR="00DB4012" w:rsidRPr="0069621D">
        <w:rPr>
          <w:rFonts w:asciiTheme="majorHAnsi" w:hAnsiTheme="majorHAnsi"/>
          <w:szCs w:val="24"/>
          <w:lang w:val="en-GB"/>
        </w:rPr>
        <w:t>Q-range. Typical examples include frustrated magnets and molecular magnetism.</w:t>
      </w:r>
    </w:p>
    <w:p w14:paraId="1BDBA8E2" w14:textId="21BA41D0" w:rsidR="0041014D" w:rsidRPr="0069621D" w:rsidRDefault="00D20543" w:rsidP="00F648D3">
      <w:pPr>
        <w:pStyle w:val="ListParagraph"/>
        <w:numPr>
          <w:ilvl w:val="0"/>
          <w:numId w:val="12"/>
        </w:numPr>
        <w:jc w:val="both"/>
        <w:rPr>
          <w:rFonts w:asciiTheme="majorHAnsi" w:hAnsiTheme="majorHAnsi"/>
          <w:szCs w:val="24"/>
          <w:lang w:val="en-GB"/>
        </w:rPr>
      </w:pPr>
      <w:r w:rsidRPr="0069621D">
        <w:rPr>
          <w:rFonts w:asciiTheme="majorHAnsi" w:hAnsiTheme="majorHAnsi"/>
          <w:b/>
          <w:szCs w:val="24"/>
          <w:lang w:val="en-GB"/>
        </w:rPr>
        <w:t xml:space="preserve">Functional Materials: </w:t>
      </w:r>
      <w:r w:rsidRPr="0069621D">
        <w:rPr>
          <w:rFonts w:asciiTheme="majorHAnsi" w:hAnsiTheme="majorHAnsi"/>
          <w:szCs w:val="24"/>
          <w:lang w:val="en-GB"/>
        </w:rPr>
        <w:t xml:space="preserve">studies </w:t>
      </w:r>
      <w:r w:rsidR="00B308FE" w:rsidRPr="0069621D">
        <w:rPr>
          <w:rFonts w:asciiTheme="majorHAnsi" w:hAnsiTheme="majorHAnsi"/>
          <w:szCs w:val="24"/>
          <w:lang w:val="en-GB"/>
        </w:rPr>
        <w:t>of diffusive or relaxational processes and potential interactions with lattice dynamics rely on the combination of ultimate energy resolution and large available momentum transfer range</w:t>
      </w:r>
      <w:r w:rsidR="000C1621" w:rsidRPr="0069621D">
        <w:rPr>
          <w:rFonts w:asciiTheme="majorHAnsi" w:hAnsiTheme="majorHAnsi"/>
          <w:szCs w:val="24"/>
          <w:lang w:val="en-GB"/>
        </w:rPr>
        <w:t>.</w:t>
      </w:r>
    </w:p>
    <w:p w14:paraId="4F871C9D" w14:textId="31B0DC25" w:rsidR="00D20543" w:rsidRPr="0069621D" w:rsidRDefault="00D20543" w:rsidP="00F648D3">
      <w:pPr>
        <w:pStyle w:val="ListParagraph"/>
        <w:numPr>
          <w:ilvl w:val="0"/>
          <w:numId w:val="12"/>
        </w:numPr>
        <w:jc w:val="both"/>
        <w:rPr>
          <w:rFonts w:asciiTheme="majorHAnsi" w:hAnsiTheme="majorHAnsi"/>
          <w:szCs w:val="24"/>
          <w:lang w:val="en-GB"/>
        </w:rPr>
      </w:pPr>
      <w:r w:rsidRPr="0069621D">
        <w:rPr>
          <w:rFonts w:asciiTheme="majorHAnsi" w:hAnsiTheme="majorHAnsi"/>
          <w:b/>
          <w:szCs w:val="24"/>
          <w:lang w:val="en-GB"/>
        </w:rPr>
        <w:t>Soft-matter and Life Science</w:t>
      </w:r>
      <w:r w:rsidRPr="0069621D">
        <w:rPr>
          <w:rFonts w:asciiTheme="majorHAnsi" w:hAnsiTheme="majorHAnsi"/>
          <w:szCs w:val="24"/>
          <w:lang w:val="en-GB"/>
        </w:rPr>
        <w:t xml:space="preserve">: </w:t>
      </w:r>
      <w:r w:rsidR="00B308FE" w:rsidRPr="0069621D">
        <w:rPr>
          <w:rFonts w:asciiTheme="majorHAnsi" w:hAnsiTheme="majorHAnsi"/>
          <w:szCs w:val="24"/>
        </w:rPr>
        <w:t xml:space="preserve">the </w:t>
      </w:r>
      <w:r w:rsidR="002C6159" w:rsidRPr="0069621D">
        <w:rPr>
          <w:rFonts w:asciiTheme="majorHAnsi" w:hAnsiTheme="majorHAnsi"/>
          <w:szCs w:val="24"/>
        </w:rPr>
        <w:t>use of</w:t>
      </w:r>
      <w:r w:rsidR="00B308FE" w:rsidRPr="0069621D">
        <w:rPr>
          <w:rFonts w:asciiTheme="majorHAnsi" w:hAnsiTheme="majorHAnsi"/>
          <w:szCs w:val="24"/>
        </w:rPr>
        <w:t xml:space="preserve"> polarization analysis for the distinction of coherent and incoherent scattering will be limited by the reduced Q-range</w:t>
      </w:r>
      <w:r w:rsidR="002C6159" w:rsidRPr="0069621D">
        <w:rPr>
          <w:rFonts w:asciiTheme="majorHAnsi" w:hAnsiTheme="majorHAnsi"/>
          <w:szCs w:val="24"/>
        </w:rPr>
        <w:t xml:space="preserve"> in studies of diffusive motions.</w:t>
      </w:r>
    </w:p>
    <w:p w14:paraId="102FF4ED" w14:textId="245D17E4" w:rsidR="009312FF" w:rsidRPr="0069621D" w:rsidRDefault="009312FF" w:rsidP="00037F59">
      <w:pPr>
        <w:pStyle w:val="Heading3"/>
        <w:rPr>
          <w:rFonts w:asciiTheme="majorHAnsi" w:hAnsiTheme="majorHAnsi"/>
        </w:rPr>
      </w:pPr>
      <w:bookmarkStart w:id="21" w:name="_Toc464809867"/>
      <w:r w:rsidRPr="0069621D">
        <w:rPr>
          <w:rFonts w:asciiTheme="majorHAnsi" w:hAnsiTheme="majorHAnsi"/>
        </w:rPr>
        <w:t>Configuration 2: Impact on High Level Scientific Requirements</w:t>
      </w:r>
      <w:bookmarkEnd w:id="21"/>
    </w:p>
    <w:p w14:paraId="2C7B45C2" w14:textId="69C69899" w:rsidR="009312FF" w:rsidRPr="0069621D" w:rsidRDefault="009312FF" w:rsidP="0095785B">
      <w:pPr>
        <w:jc w:val="both"/>
        <w:rPr>
          <w:rFonts w:asciiTheme="majorHAnsi" w:hAnsiTheme="majorHAnsi"/>
          <w:szCs w:val="24"/>
          <w:lang w:val="en-GB"/>
        </w:rPr>
      </w:pPr>
      <w:r w:rsidRPr="0069621D">
        <w:rPr>
          <w:rFonts w:asciiTheme="majorHAnsi" w:hAnsiTheme="majorHAnsi"/>
          <w:szCs w:val="24"/>
          <w:lang w:val="en-GB"/>
        </w:rPr>
        <w:t>The</w:t>
      </w:r>
      <w:r w:rsidR="000C1621" w:rsidRPr="0069621D">
        <w:rPr>
          <w:rFonts w:asciiTheme="majorHAnsi" w:hAnsiTheme="majorHAnsi"/>
          <w:szCs w:val="24"/>
          <w:lang w:val="en-GB"/>
        </w:rPr>
        <w:t xml:space="preserve"> configuration</w:t>
      </w:r>
      <w:r w:rsidRPr="0069621D">
        <w:rPr>
          <w:rFonts w:asciiTheme="majorHAnsi" w:hAnsiTheme="majorHAnsi"/>
          <w:szCs w:val="24"/>
          <w:lang w:val="en-GB"/>
        </w:rPr>
        <w:t xml:space="preserve"> </w:t>
      </w:r>
      <w:r w:rsidR="000C1621" w:rsidRPr="0069621D">
        <w:rPr>
          <w:rFonts w:asciiTheme="majorHAnsi" w:hAnsiTheme="majorHAnsi"/>
          <w:szCs w:val="24"/>
          <w:lang w:val="en-GB"/>
        </w:rPr>
        <w:t>has an impact on</w:t>
      </w:r>
      <w:r w:rsidRPr="0069621D">
        <w:rPr>
          <w:rFonts w:asciiTheme="majorHAnsi" w:hAnsiTheme="majorHAnsi"/>
          <w:szCs w:val="24"/>
          <w:lang w:val="en-GB"/>
        </w:rPr>
        <w:t xml:space="preserve"> High Level Scientific Requirements</w:t>
      </w:r>
      <w:r w:rsidR="000C1621" w:rsidRPr="0069621D">
        <w:rPr>
          <w:rFonts w:asciiTheme="majorHAnsi" w:hAnsiTheme="majorHAnsi"/>
          <w:szCs w:val="24"/>
          <w:lang w:val="en-GB"/>
        </w:rPr>
        <w:t xml:space="preserve"> number 4, in that the maximum wavevector transfer CANNOT be achieved when using cold neutron energy. The configuration will have limited capability to control physical and thermodynamical conditions of the sample (HLSR n. 15).</w:t>
      </w:r>
    </w:p>
    <w:p w14:paraId="725A239D" w14:textId="2775B5F3" w:rsidR="009312FF" w:rsidRPr="0069621D" w:rsidRDefault="00AA04B6" w:rsidP="00037F59">
      <w:pPr>
        <w:pStyle w:val="Heading3"/>
        <w:rPr>
          <w:rFonts w:asciiTheme="majorHAnsi" w:hAnsiTheme="majorHAnsi"/>
        </w:rPr>
      </w:pPr>
      <w:r w:rsidRPr="0069621D">
        <w:rPr>
          <w:rFonts w:asciiTheme="majorHAnsi" w:hAnsiTheme="majorHAnsi"/>
        </w:rPr>
        <w:t xml:space="preserve"> </w:t>
      </w:r>
      <w:bookmarkStart w:id="22" w:name="_Toc464809868"/>
      <w:r w:rsidR="009312FF" w:rsidRPr="0069621D">
        <w:rPr>
          <w:rFonts w:asciiTheme="majorHAnsi" w:hAnsiTheme="majorHAnsi"/>
        </w:rPr>
        <w:t>Configuration 2: Upgrade Options</w:t>
      </w:r>
      <w:bookmarkEnd w:id="22"/>
      <w:r w:rsidR="009312FF" w:rsidRPr="0069621D">
        <w:rPr>
          <w:rFonts w:asciiTheme="majorHAnsi" w:hAnsiTheme="majorHAnsi"/>
        </w:rPr>
        <w:t xml:space="preserve"> </w:t>
      </w:r>
    </w:p>
    <w:p w14:paraId="1C58B4D1" w14:textId="6A080DB4" w:rsidR="00E124CE" w:rsidRPr="0069621D" w:rsidRDefault="00E124CE" w:rsidP="0095785B">
      <w:pPr>
        <w:jc w:val="both"/>
        <w:rPr>
          <w:rFonts w:asciiTheme="majorHAnsi" w:hAnsiTheme="majorHAnsi"/>
          <w:szCs w:val="24"/>
          <w:lang w:val="en-GB"/>
        </w:rPr>
      </w:pPr>
      <w:r w:rsidRPr="0069621D">
        <w:rPr>
          <w:rFonts w:asciiTheme="majorHAnsi" w:hAnsiTheme="majorHAnsi"/>
          <w:szCs w:val="24"/>
          <w:lang w:val="en-GB"/>
        </w:rPr>
        <w:t xml:space="preserve">According to STAP recommendation the critical upgrade is to bring detector to completion, i.e. increase the coverage up to 100%. This can be done stepwise.  </w:t>
      </w:r>
      <w:r w:rsidR="00F65CCC" w:rsidRPr="0069621D">
        <w:rPr>
          <w:rFonts w:asciiTheme="majorHAnsi" w:hAnsiTheme="majorHAnsi"/>
          <w:szCs w:val="24"/>
          <w:lang w:val="en-GB"/>
        </w:rPr>
        <w:t xml:space="preserve">We refer to the risk analysis section for a discussion about comparing upgrade path of MG and </w:t>
      </w:r>
      <w:r w:rsidR="00F65CCC" w:rsidRPr="0069621D">
        <w:rPr>
          <w:rFonts w:asciiTheme="majorHAnsi" w:hAnsiTheme="majorHAnsi"/>
          <w:szCs w:val="24"/>
          <w:vertAlign w:val="superscript"/>
          <w:lang w:val="en-GB"/>
        </w:rPr>
        <w:t>3</w:t>
      </w:r>
      <w:r w:rsidR="00F65CCC" w:rsidRPr="0069621D">
        <w:rPr>
          <w:rFonts w:asciiTheme="majorHAnsi" w:hAnsiTheme="majorHAnsi"/>
          <w:szCs w:val="24"/>
          <w:lang w:val="en-GB"/>
        </w:rPr>
        <w:t>He detectors</w:t>
      </w:r>
      <w:r w:rsidRPr="0069621D">
        <w:rPr>
          <w:rFonts w:asciiTheme="majorHAnsi" w:hAnsiTheme="majorHAnsi"/>
          <w:szCs w:val="24"/>
          <w:lang w:val="en-GB"/>
        </w:rPr>
        <w:t>.</w:t>
      </w:r>
    </w:p>
    <w:tbl>
      <w:tblPr>
        <w:tblStyle w:val="TableGrid"/>
        <w:tblW w:w="7938" w:type="dxa"/>
        <w:tblInd w:w="250" w:type="dxa"/>
        <w:tblLook w:val="04A0" w:firstRow="1" w:lastRow="0" w:firstColumn="1" w:lastColumn="0" w:noHBand="0" w:noVBand="1"/>
      </w:tblPr>
      <w:tblGrid>
        <w:gridCol w:w="4253"/>
        <w:gridCol w:w="1842"/>
        <w:gridCol w:w="1843"/>
      </w:tblGrid>
      <w:tr w:rsidR="00A47A97" w:rsidRPr="0069621D" w14:paraId="4264B3DF" w14:textId="77777777" w:rsidTr="00B53FC7">
        <w:tc>
          <w:tcPr>
            <w:tcW w:w="4253" w:type="dxa"/>
            <w:vAlign w:val="center"/>
          </w:tcPr>
          <w:p w14:paraId="7200ED28" w14:textId="77777777" w:rsidR="00A47A97" w:rsidRPr="0069621D" w:rsidRDefault="00A47A97" w:rsidP="00B53FC7">
            <w:pPr>
              <w:jc w:val="center"/>
              <w:rPr>
                <w:rFonts w:asciiTheme="majorHAnsi" w:hAnsiTheme="majorHAnsi"/>
                <w:szCs w:val="24"/>
                <w:lang w:val="en-GB"/>
              </w:rPr>
            </w:pPr>
            <w:r w:rsidRPr="0069621D">
              <w:rPr>
                <w:rFonts w:asciiTheme="majorHAnsi" w:hAnsiTheme="majorHAnsi"/>
                <w:szCs w:val="24"/>
                <w:lang w:val="en-GB"/>
              </w:rPr>
              <w:t>Upgrade path description</w:t>
            </w:r>
          </w:p>
        </w:tc>
        <w:tc>
          <w:tcPr>
            <w:tcW w:w="1842" w:type="dxa"/>
            <w:vAlign w:val="center"/>
          </w:tcPr>
          <w:p w14:paraId="2896FEB6" w14:textId="77777777" w:rsidR="00A47A97" w:rsidRPr="0069621D" w:rsidRDefault="00A47A97" w:rsidP="00B53FC7">
            <w:pPr>
              <w:jc w:val="center"/>
              <w:rPr>
                <w:rFonts w:asciiTheme="majorHAnsi" w:hAnsiTheme="majorHAnsi"/>
                <w:szCs w:val="24"/>
                <w:lang w:val="en-GB"/>
              </w:rPr>
            </w:pPr>
            <w:r w:rsidRPr="0069621D">
              <w:rPr>
                <w:rFonts w:asciiTheme="majorHAnsi" w:hAnsiTheme="majorHAnsi"/>
                <w:szCs w:val="24"/>
                <w:lang w:val="en-GB"/>
              </w:rPr>
              <w:t>MG detectors</w:t>
            </w:r>
          </w:p>
        </w:tc>
        <w:tc>
          <w:tcPr>
            <w:tcW w:w="1843" w:type="dxa"/>
            <w:vAlign w:val="center"/>
          </w:tcPr>
          <w:p w14:paraId="43B6443D" w14:textId="77777777" w:rsidR="00A47A97" w:rsidRPr="0069621D" w:rsidRDefault="00A47A97" w:rsidP="00B53FC7">
            <w:pPr>
              <w:jc w:val="center"/>
              <w:rPr>
                <w:rFonts w:asciiTheme="majorHAnsi" w:hAnsiTheme="majorHAnsi"/>
                <w:szCs w:val="24"/>
                <w:lang w:val="en-GB"/>
              </w:rPr>
            </w:pPr>
            <w:r w:rsidRPr="0069621D">
              <w:rPr>
                <w:rFonts w:asciiTheme="majorHAnsi" w:hAnsiTheme="majorHAnsi"/>
                <w:szCs w:val="24"/>
                <w:vertAlign w:val="superscript"/>
                <w:lang w:val="en-GB"/>
              </w:rPr>
              <w:t>3</w:t>
            </w:r>
            <w:r w:rsidRPr="0069621D">
              <w:rPr>
                <w:rFonts w:asciiTheme="majorHAnsi" w:hAnsiTheme="majorHAnsi"/>
                <w:szCs w:val="24"/>
                <w:lang w:val="en-GB"/>
              </w:rPr>
              <w:t>He PSD tubes</w:t>
            </w:r>
          </w:p>
        </w:tc>
      </w:tr>
      <w:tr w:rsidR="00A47A97" w:rsidRPr="0069621D" w14:paraId="3DDCA8EC" w14:textId="77777777" w:rsidTr="00B53FC7">
        <w:tc>
          <w:tcPr>
            <w:tcW w:w="4253" w:type="dxa"/>
            <w:vAlign w:val="center"/>
          </w:tcPr>
          <w:p w14:paraId="2C555871" w14:textId="1F3067E2" w:rsidR="00A47A97" w:rsidRPr="0069621D" w:rsidRDefault="00A47A97" w:rsidP="00A47A97">
            <w:pPr>
              <w:jc w:val="center"/>
              <w:rPr>
                <w:rFonts w:asciiTheme="majorHAnsi" w:hAnsiTheme="majorHAnsi"/>
                <w:szCs w:val="24"/>
                <w:lang w:val="en-GB"/>
              </w:rPr>
            </w:pPr>
            <w:r w:rsidRPr="0069621D">
              <w:rPr>
                <w:rFonts w:asciiTheme="majorHAnsi" w:hAnsiTheme="majorHAnsi"/>
                <w:szCs w:val="24"/>
                <w:lang w:val="en-GB"/>
              </w:rPr>
              <w:t>Increasing detector coverage from “Competitive” to 75% coverage</w:t>
            </w:r>
          </w:p>
        </w:tc>
        <w:tc>
          <w:tcPr>
            <w:tcW w:w="1842" w:type="dxa"/>
            <w:vAlign w:val="center"/>
          </w:tcPr>
          <w:p w14:paraId="612EA624" w14:textId="079F7672" w:rsidR="00A47A97" w:rsidRPr="0069621D" w:rsidRDefault="00A47A97" w:rsidP="00B53FC7">
            <w:pPr>
              <w:jc w:val="center"/>
              <w:rPr>
                <w:rFonts w:asciiTheme="majorHAnsi" w:hAnsiTheme="majorHAnsi"/>
                <w:szCs w:val="24"/>
                <w:lang w:val="en-GB"/>
              </w:rPr>
            </w:pPr>
            <w:r w:rsidRPr="0069621D">
              <w:rPr>
                <w:rFonts w:asciiTheme="majorHAnsi" w:hAnsiTheme="majorHAnsi"/>
                <w:szCs w:val="24"/>
                <w:lang w:val="en-GB"/>
              </w:rPr>
              <w:t>0.5 M€</w:t>
            </w:r>
          </w:p>
        </w:tc>
        <w:tc>
          <w:tcPr>
            <w:tcW w:w="1843" w:type="dxa"/>
            <w:vAlign w:val="center"/>
          </w:tcPr>
          <w:p w14:paraId="55A88AAB" w14:textId="68FA5300" w:rsidR="00A47A97" w:rsidRPr="0069621D" w:rsidRDefault="00A47A97">
            <w:pPr>
              <w:jc w:val="center"/>
              <w:rPr>
                <w:rFonts w:asciiTheme="majorHAnsi" w:hAnsiTheme="majorHAnsi"/>
                <w:szCs w:val="24"/>
                <w:lang w:val="en-GB"/>
              </w:rPr>
            </w:pPr>
            <w:r w:rsidRPr="0069621D">
              <w:rPr>
                <w:rFonts w:asciiTheme="majorHAnsi" w:hAnsiTheme="majorHAnsi"/>
                <w:szCs w:val="24"/>
                <w:lang w:val="en-GB"/>
              </w:rPr>
              <w:t>1.</w:t>
            </w:r>
            <w:r w:rsidR="00384817" w:rsidRPr="0069621D">
              <w:rPr>
                <w:rFonts w:asciiTheme="majorHAnsi" w:hAnsiTheme="majorHAnsi"/>
                <w:szCs w:val="24"/>
                <w:lang w:val="en-GB"/>
              </w:rPr>
              <w:t>9</w:t>
            </w:r>
            <w:r w:rsidRPr="0069621D">
              <w:rPr>
                <w:rFonts w:asciiTheme="majorHAnsi" w:hAnsiTheme="majorHAnsi"/>
                <w:szCs w:val="24"/>
                <w:lang w:val="en-GB"/>
              </w:rPr>
              <w:t xml:space="preserve"> M€</w:t>
            </w:r>
          </w:p>
        </w:tc>
      </w:tr>
      <w:tr w:rsidR="00A47A97" w:rsidRPr="0069621D" w14:paraId="68A12771" w14:textId="77777777" w:rsidTr="00B53FC7">
        <w:tc>
          <w:tcPr>
            <w:tcW w:w="4253" w:type="dxa"/>
            <w:vAlign w:val="center"/>
          </w:tcPr>
          <w:p w14:paraId="554947AA" w14:textId="5571FCF2" w:rsidR="00A47A97" w:rsidRPr="0069621D" w:rsidRDefault="00A47A97" w:rsidP="00B53FC7">
            <w:pPr>
              <w:jc w:val="center"/>
              <w:rPr>
                <w:rFonts w:asciiTheme="majorHAnsi" w:hAnsiTheme="majorHAnsi"/>
                <w:szCs w:val="24"/>
                <w:lang w:val="en-GB"/>
              </w:rPr>
            </w:pPr>
            <w:r w:rsidRPr="0069621D">
              <w:rPr>
                <w:rFonts w:asciiTheme="majorHAnsi" w:hAnsiTheme="majorHAnsi"/>
                <w:szCs w:val="24"/>
                <w:lang w:val="en-GB"/>
              </w:rPr>
              <w:t>Increasing detector coverage from “Competitive” to “Full Scope”</w:t>
            </w:r>
          </w:p>
        </w:tc>
        <w:tc>
          <w:tcPr>
            <w:tcW w:w="1842" w:type="dxa"/>
            <w:vAlign w:val="center"/>
          </w:tcPr>
          <w:p w14:paraId="774F2E1B" w14:textId="0B8F9C8E" w:rsidR="00A47A97" w:rsidRPr="0069621D" w:rsidRDefault="00A47A97" w:rsidP="00B53FC7">
            <w:pPr>
              <w:jc w:val="center"/>
              <w:rPr>
                <w:rFonts w:asciiTheme="majorHAnsi" w:hAnsiTheme="majorHAnsi"/>
                <w:szCs w:val="24"/>
                <w:lang w:val="en-GB"/>
              </w:rPr>
            </w:pPr>
            <w:r w:rsidRPr="0069621D">
              <w:rPr>
                <w:rFonts w:asciiTheme="majorHAnsi" w:hAnsiTheme="majorHAnsi"/>
                <w:szCs w:val="24"/>
                <w:lang w:val="en-GB"/>
              </w:rPr>
              <w:t>1.1 M€</w:t>
            </w:r>
          </w:p>
        </w:tc>
        <w:tc>
          <w:tcPr>
            <w:tcW w:w="1843" w:type="dxa"/>
            <w:vAlign w:val="center"/>
          </w:tcPr>
          <w:p w14:paraId="33A8AA7C" w14:textId="664F25DA" w:rsidR="00A47A97" w:rsidRPr="0069621D" w:rsidRDefault="00B514D0" w:rsidP="00B53FC7">
            <w:pPr>
              <w:jc w:val="center"/>
              <w:rPr>
                <w:rFonts w:asciiTheme="majorHAnsi" w:hAnsiTheme="majorHAnsi"/>
                <w:szCs w:val="24"/>
                <w:lang w:val="en-GB"/>
              </w:rPr>
            </w:pPr>
            <w:r w:rsidRPr="0069621D">
              <w:rPr>
                <w:rFonts w:asciiTheme="majorHAnsi" w:hAnsiTheme="majorHAnsi"/>
                <w:szCs w:val="24"/>
                <w:lang w:val="en-GB"/>
              </w:rPr>
              <w:t>3.</w:t>
            </w:r>
            <w:r w:rsidR="00384817" w:rsidRPr="0069621D">
              <w:rPr>
                <w:rFonts w:asciiTheme="majorHAnsi" w:hAnsiTheme="majorHAnsi"/>
                <w:szCs w:val="24"/>
                <w:lang w:val="en-GB"/>
              </w:rPr>
              <w:t>7</w:t>
            </w:r>
            <w:r w:rsidR="00A47A97" w:rsidRPr="0069621D">
              <w:rPr>
                <w:rFonts w:asciiTheme="majorHAnsi" w:hAnsiTheme="majorHAnsi"/>
                <w:szCs w:val="24"/>
                <w:lang w:val="en-GB"/>
              </w:rPr>
              <w:t xml:space="preserve"> M€</w:t>
            </w:r>
          </w:p>
        </w:tc>
      </w:tr>
    </w:tbl>
    <w:p w14:paraId="3D22072F" w14:textId="77777777" w:rsidR="00A47A97" w:rsidRPr="0069621D" w:rsidRDefault="00A47A97" w:rsidP="0095785B">
      <w:pPr>
        <w:pStyle w:val="ListParagraph"/>
        <w:ind w:left="0"/>
        <w:jc w:val="both"/>
        <w:rPr>
          <w:rFonts w:asciiTheme="majorHAnsi" w:hAnsiTheme="majorHAnsi"/>
          <w:szCs w:val="24"/>
          <w:lang w:val="en-GB"/>
        </w:rPr>
      </w:pPr>
    </w:p>
    <w:p w14:paraId="644262ED" w14:textId="32E48EC0" w:rsidR="00E124CE" w:rsidRPr="0069621D" w:rsidRDefault="00A707DC" w:rsidP="0095785B">
      <w:pPr>
        <w:pStyle w:val="ListParagraph"/>
        <w:ind w:left="0"/>
        <w:jc w:val="both"/>
        <w:rPr>
          <w:rFonts w:asciiTheme="majorHAnsi" w:hAnsiTheme="majorHAnsi"/>
          <w:szCs w:val="24"/>
          <w:lang w:val="en-GB"/>
        </w:rPr>
      </w:pPr>
      <w:r w:rsidRPr="0069621D">
        <w:rPr>
          <w:rFonts w:asciiTheme="majorHAnsi" w:hAnsiTheme="majorHAnsi"/>
          <w:szCs w:val="24"/>
          <w:lang w:val="en-GB"/>
        </w:rPr>
        <w:t xml:space="preserve">Every </w:t>
      </w:r>
      <w:r w:rsidR="00E124CE" w:rsidRPr="0069621D">
        <w:rPr>
          <w:rFonts w:asciiTheme="majorHAnsi" w:hAnsiTheme="majorHAnsi"/>
          <w:szCs w:val="24"/>
          <w:lang w:val="en-GB"/>
        </w:rPr>
        <w:t xml:space="preserve">additional SEE </w:t>
      </w:r>
      <w:r w:rsidRPr="0069621D">
        <w:rPr>
          <w:rFonts w:asciiTheme="majorHAnsi" w:hAnsiTheme="majorHAnsi"/>
          <w:szCs w:val="24"/>
          <w:lang w:val="en-GB"/>
        </w:rPr>
        <w:t xml:space="preserve">provided by the ESS can be used on T-REX to expand the scientific scope towards the full scope capability. Additional funding of </w:t>
      </w:r>
      <w:r w:rsidR="00D901A6" w:rsidRPr="0069621D">
        <w:rPr>
          <w:rFonts w:asciiTheme="majorHAnsi" w:hAnsiTheme="majorHAnsi"/>
          <w:szCs w:val="24"/>
          <w:lang w:val="en-GB"/>
        </w:rPr>
        <w:t>1</w:t>
      </w:r>
      <w:r w:rsidR="00D901A6">
        <w:rPr>
          <w:rFonts w:asciiTheme="majorHAnsi" w:hAnsiTheme="majorHAnsi"/>
          <w:szCs w:val="24"/>
          <w:lang w:val="en-GB"/>
        </w:rPr>
        <w:t>448</w:t>
      </w:r>
      <w:r w:rsidR="00D901A6" w:rsidRPr="0069621D">
        <w:rPr>
          <w:rFonts w:asciiTheme="majorHAnsi" w:hAnsiTheme="majorHAnsi"/>
          <w:szCs w:val="24"/>
          <w:lang w:val="en-GB"/>
        </w:rPr>
        <w:t xml:space="preserve"> </w:t>
      </w:r>
      <w:r w:rsidRPr="0069621D">
        <w:rPr>
          <w:rFonts w:asciiTheme="majorHAnsi" w:hAnsiTheme="majorHAnsi"/>
          <w:szCs w:val="24"/>
          <w:lang w:val="en-GB"/>
        </w:rPr>
        <w:t xml:space="preserve">k€ will bring the instrument to have the full scope SEE. We anticipate that part of </w:t>
      </w:r>
      <w:r w:rsidR="00567D98" w:rsidRPr="0069621D">
        <w:rPr>
          <w:rFonts w:asciiTheme="majorHAnsi" w:hAnsiTheme="majorHAnsi"/>
          <w:szCs w:val="24"/>
          <w:lang w:val="en-GB"/>
        </w:rPr>
        <w:t>f</w:t>
      </w:r>
      <w:r w:rsidRPr="0069621D">
        <w:rPr>
          <w:rFonts w:asciiTheme="majorHAnsi" w:hAnsiTheme="majorHAnsi"/>
          <w:szCs w:val="24"/>
          <w:lang w:val="en-GB"/>
        </w:rPr>
        <w:t>ull scope SEE could be shared with other instruments, so that a share of the cost is also possible. The SEE to be included in the upgrade path is listed here in order of priority</w:t>
      </w:r>
      <w:r w:rsidR="00567D98" w:rsidRPr="0069621D">
        <w:rPr>
          <w:rFonts w:asciiTheme="majorHAnsi" w:hAnsiTheme="majorHAnsi"/>
          <w:szCs w:val="24"/>
          <w:lang w:val="en-GB"/>
        </w:rPr>
        <w:t xml:space="preserve">. Priority should be given to SEE not included in the ESS pool: </w:t>
      </w:r>
      <w:r w:rsidR="00567D98" w:rsidRPr="0069621D">
        <w:rPr>
          <w:rFonts w:asciiTheme="majorHAnsi" w:hAnsiTheme="majorHAnsi"/>
          <w:szCs w:val="24"/>
          <w:vertAlign w:val="superscript"/>
          <w:lang w:val="en-GB"/>
        </w:rPr>
        <w:t>3</w:t>
      </w:r>
      <w:r w:rsidR="00567D98" w:rsidRPr="0069621D">
        <w:rPr>
          <w:rFonts w:asciiTheme="majorHAnsi" w:hAnsiTheme="majorHAnsi"/>
          <w:szCs w:val="24"/>
          <w:lang w:val="en-GB"/>
        </w:rPr>
        <w:t>He sorption stick and humidity chamber.</w:t>
      </w:r>
      <w:r w:rsidRPr="0069621D">
        <w:rPr>
          <w:rFonts w:asciiTheme="majorHAnsi" w:hAnsiTheme="majorHAnsi"/>
          <w:szCs w:val="24"/>
          <w:lang w:val="en-GB"/>
        </w:rPr>
        <w:t xml:space="preserve"> </w:t>
      </w:r>
      <w:r w:rsidR="00567D98" w:rsidRPr="0069621D">
        <w:rPr>
          <w:rFonts w:asciiTheme="majorHAnsi" w:hAnsiTheme="majorHAnsi"/>
          <w:szCs w:val="24"/>
          <w:lang w:val="en-GB"/>
        </w:rPr>
        <w:t>Moreover the following SEE should be procured in order of priority, according to the expected demand: vertical cryomagnet (7T), Paris-Edinburgh cell, gas cells and gas handling system, IR furnace, ES levitator, pump&amp;probe set-up.</w:t>
      </w:r>
    </w:p>
    <w:p w14:paraId="3B998B98" w14:textId="017B95D1" w:rsidR="00567D98" w:rsidRPr="0069621D" w:rsidRDefault="000D23AA" w:rsidP="0095785B">
      <w:pPr>
        <w:jc w:val="both"/>
        <w:rPr>
          <w:rFonts w:asciiTheme="majorHAnsi" w:hAnsiTheme="majorHAnsi"/>
          <w:szCs w:val="24"/>
        </w:rPr>
      </w:pPr>
      <w:r w:rsidRPr="0069621D">
        <w:rPr>
          <w:rFonts w:asciiTheme="majorHAnsi" w:hAnsiTheme="majorHAnsi"/>
          <w:szCs w:val="24"/>
        </w:rPr>
        <w:lastRenderedPageBreak/>
        <w:t>A second unit of the T0</w:t>
      </w:r>
      <w:r w:rsidR="00E124CE" w:rsidRPr="0069621D">
        <w:rPr>
          <w:rFonts w:asciiTheme="majorHAnsi" w:hAnsiTheme="majorHAnsi"/>
          <w:szCs w:val="24"/>
        </w:rPr>
        <w:t xml:space="preserve"> chopper could be installed at a later stage, </w:t>
      </w:r>
      <w:r w:rsidR="00AB2734" w:rsidRPr="0069621D">
        <w:rPr>
          <w:rFonts w:asciiTheme="majorHAnsi" w:hAnsiTheme="majorHAnsi"/>
          <w:szCs w:val="24"/>
        </w:rPr>
        <w:t>assuming</w:t>
      </w:r>
      <w:r w:rsidR="00E124CE" w:rsidRPr="0069621D">
        <w:rPr>
          <w:rFonts w:asciiTheme="majorHAnsi" w:hAnsiTheme="majorHAnsi"/>
          <w:szCs w:val="24"/>
        </w:rPr>
        <w:t xml:space="preserve"> that an accurate provision is made regarding space requirements. For instance, the installation can be facilitated by adequate planning o</w:t>
      </w:r>
      <w:r w:rsidR="00B514D0" w:rsidRPr="0069621D">
        <w:rPr>
          <w:rFonts w:asciiTheme="majorHAnsi" w:hAnsiTheme="majorHAnsi"/>
          <w:szCs w:val="24"/>
        </w:rPr>
        <w:t>f the space around its position, including shielding design.</w:t>
      </w:r>
    </w:p>
    <w:p w14:paraId="3315A4CE" w14:textId="0715395F" w:rsidR="006444F1" w:rsidRPr="0069621D" w:rsidRDefault="003E4121" w:rsidP="00037F59">
      <w:pPr>
        <w:pStyle w:val="Heading3"/>
        <w:rPr>
          <w:rFonts w:asciiTheme="majorHAnsi" w:hAnsiTheme="majorHAnsi"/>
        </w:rPr>
      </w:pPr>
      <w:bookmarkStart w:id="23" w:name="_Toc464809869"/>
      <w:r w:rsidRPr="0069621D">
        <w:rPr>
          <w:rFonts w:asciiTheme="majorHAnsi" w:hAnsiTheme="majorHAnsi"/>
        </w:rPr>
        <w:t xml:space="preserve">Configuration 2: </w:t>
      </w:r>
      <w:r w:rsidR="006444F1" w:rsidRPr="0069621D">
        <w:rPr>
          <w:rFonts w:asciiTheme="majorHAnsi" w:hAnsiTheme="majorHAnsi"/>
        </w:rPr>
        <w:t xml:space="preserve"> Risk</w:t>
      </w:r>
      <w:bookmarkEnd w:id="23"/>
    </w:p>
    <w:p w14:paraId="6402FDC5" w14:textId="05453D03" w:rsidR="006444F1" w:rsidRPr="0069621D" w:rsidRDefault="006444F1" w:rsidP="0095785B">
      <w:pPr>
        <w:jc w:val="both"/>
        <w:rPr>
          <w:rFonts w:asciiTheme="majorHAnsi" w:hAnsiTheme="majorHAnsi"/>
          <w:szCs w:val="24"/>
        </w:rPr>
      </w:pPr>
      <w:r w:rsidRPr="0069621D">
        <w:rPr>
          <w:rFonts w:asciiTheme="majorHAnsi" w:hAnsiTheme="majorHAnsi"/>
          <w:szCs w:val="24"/>
        </w:rPr>
        <w:t xml:space="preserve">A </w:t>
      </w:r>
      <w:r w:rsidR="00E90252" w:rsidRPr="0069621D">
        <w:rPr>
          <w:rFonts w:asciiTheme="majorHAnsi" w:hAnsiTheme="majorHAnsi"/>
          <w:szCs w:val="24"/>
        </w:rPr>
        <w:t>brief analysis of risks related</w:t>
      </w:r>
      <w:r w:rsidRPr="0069621D">
        <w:rPr>
          <w:rFonts w:asciiTheme="majorHAnsi" w:hAnsiTheme="majorHAnsi"/>
          <w:szCs w:val="24"/>
        </w:rPr>
        <w:t xml:space="preserve"> to delivering this configuration is given in chapter </w:t>
      </w:r>
      <w:r w:rsidR="003F2840">
        <w:rPr>
          <w:rFonts w:asciiTheme="majorHAnsi" w:hAnsiTheme="majorHAnsi"/>
          <w:szCs w:val="24"/>
        </w:rPr>
        <w:t>4</w:t>
      </w:r>
      <w:r w:rsidRPr="0069621D">
        <w:rPr>
          <w:rFonts w:asciiTheme="majorHAnsi" w:hAnsiTheme="majorHAnsi"/>
          <w:szCs w:val="24"/>
        </w:rPr>
        <w:t xml:space="preserve">. </w:t>
      </w:r>
    </w:p>
    <w:p w14:paraId="616FCBDC" w14:textId="4F6E3E7B" w:rsidR="00D21074" w:rsidRPr="0069621D" w:rsidRDefault="006444F1" w:rsidP="0095785B">
      <w:pPr>
        <w:jc w:val="both"/>
        <w:rPr>
          <w:rFonts w:asciiTheme="majorHAnsi" w:hAnsiTheme="majorHAnsi"/>
          <w:szCs w:val="24"/>
        </w:rPr>
      </w:pPr>
      <w:r w:rsidRPr="0069621D">
        <w:rPr>
          <w:rFonts w:asciiTheme="majorHAnsi" w:hAnsiTheme="majorHAnsi"/>
          <w:szCs w:val="24"/>
        </w:rPr>
        <w:t xml:space="preserve">There is the risk that the upgrade of the full detector coverage may take too long time (see examples at other facilities) and that </w:t>
      </w:r>
      <w:r w:rsidR="00AA04B6" w:rsidRPr="0069621D">
        <w:rPr>
          <w:rFonts w:asciiTheme="majorHAnsi" w:hAnsiTheme="majorHAnsi"/>
          <w:szCs w:val="24"/>
        </w:rPr>
        <w:t xml:space="preserve">the </w:t>
      </w:r>
      <w:r w:rsidRPr="0069621D">
        <w:rPr>
          <w:rFonts w:asciiTheme="majorHAnsi" w:hAnsiTheme="majorHAnsi"/>
          <w:szCs w:val="24"/>
        </w:rPr>
        <w:t>full scientific scope of the proposal will not be deliver</w:t>
      </w:r>
      <w:r w:rsidR="00AA04B6" w:rsidRPr="0069621D">
        <w:rPr>
          <w:rFonts w:asciiTheme="majorHAnsi" w:hAnsiTheme="majorHAnsi"/>
          <w:szCs w:val="24"/>
        </w:rPr>
        <w:t>ed</w:t>
      </w:r>
      <w:r w:rsidRPr="0069621D">
        <w:rPr>
          <w:rFonts w:asciiTheme="majorHAnsi" w:hAnsiTheme="majorHAnsi"/>
          <w:szCs w:val="24"/>
        </w:rPr>
        <w:t xml:space="preserve"> according to user </w:t>
      </w:r>
      <w:r w:rsidR="00E87DD9" w:rsidRPr="0069621D">
        <w:rPr>
          <w:rFonts w:asciiTheme="majorHAnsi" w:hAnsiTheme="majorHAnsi"/>
          <w:szCs w:val="24"/>
        </w:rPr>
        <w:t xml:space="preserve">needs and </w:t>
      </w:r>
      <w:r w:rsidRPr="0069621D">
        <w:rPr>
          <w:rFonts w:asciiTheme="majorHAnsi" w:hAnsiTheme="majorHAnsi"/>
          <w:szCs w:val="24"/>
        </w:rPr>
        <w:t>expectations.</w:t>
      </w:r>
    </w:p>
    <w:p w14:paraId="13EE1D69" w14:textId="77777777" w:rsidR="003E4121" w:rsidRPr="0069621D" w:rsidRDefault="003E4121" w:rsidP="0095785B">
      <w:pPr>
        <w:spacing w:after="200" w:line="276" w:lineRule="auto"/>
        <w:jc w:val="both"/>
        <w:rPr>
          <w:rFonts w:asciiTheme="majorHAnsi" w:hAnsiTheme="majorHAnsi"/>
          <w:szCs w:val="24"/>
        </w:rPr>
      </w:pPr>
      <w:r w:rsidRPr="0069621D">
        <w:rPr>
          <w:rFonts w:asciiTheme="majorHAnsi" w:hAnsiTheme="majorHAnsi"/>
          <w:szCs w:val="24"/>
        </w:rPr>
        <w:br w:type="page"/>
      </w:r>
    </w:p>
    <w:p w14:paraId="1DD5E14F" w14:textId="5201ECC8" w:rsidR="00636306" w:rsidRPr="0069621D" w:rsidRDefault="003B3AAE" w:rsidP="00037F59">
      <w:pPr>
        <w:pStyle w:val="Heading2"/>
        <w:rPr>
          <w:rFonts w:asciiTheme="majorHAnsi" w:hAnsiTheme="majorHAnsi"/>
        </w:rPr>
      </w:pPr>
      <w:bookmarkStart w:id="24" w:name="_Toc464809870"/>
      <w:r w:rsidRPr="0069621D">
        <w:rPr>
          <w:rFonts w:asciiTheme="majorHAnsi" w:hAnsiTheme="majorHAnsi"/>
        </w:rPr>
        <w:lastRenderedPageBreak/>
        <w:t xml:space="preserve">CONFIGURATION </w:t>
      </w:r>
      <w:r w:rsidR="00036FE5" w:rsidRPr="0069621D">
        <w:rPr>
          <w:rFonts w:asciiTheme="majorHAnsi" w:hAnsiTheme="majorHAnsi"/>
        </w:rPr>
        <w:t>3</w:t>
      </w:r>
      <w:r w:rsidR="00636306" w:rsidRPr="0069621D">
        <w:rPr>
          <w:rFonts w:asciiTheme="majorHAnsi" w:hAnsiTheme="majorHAnsi"/>
        </w:rPr>
        <w:t xml:space="preserve">: </w:t>
      </w:r>
      <w:r w:rsidRPr="0069621D">
        <w:rPr>
          <w:rFonts w:asciiTheme="majorHAnsi" w:hAnsiTheme="majorHAnsi"/>
        </w:rPr>
        <w:t>FULL SCOPE</w:t>
      </w:r>
      <w:bookmarkEnd w:id="24"/>
    </w:p>
    <w:p w14:paraId="7ED21000" w14:textId="39C92781" w:rsidR="00E74078" w:rsidRPr="0069621D" w:rsidRDefault="00FF6EB5" w:rsidP="0095785B">
      <w:pPr>
        <w:jc w:val="both"/>
        <w:rPr>
          <w:rFonts w:asciiTheme="majorHAnsi" w:hAnsiTheme="majorHAnsi"/>
          <w:szCs w:val="24"/>
        </w:rPr>
      </w:pPr>
      <w:r w:rsidRPr="0069621D">
        <w:rPr>
          <w:rFonts w:asciiTheme="majorHAnsi" w:hAnsiTheme="majorHAnsi"/>
          <w:szCs w:val="24"/>
        </w:rPr>
        <w:t xml:space="preserve">The “Full Scope” configuration includes </w:t>
      </w:r>
      <w:r w:rsidR="00AB2734" w:rsidRPr="0069621D">
        <w:rPr>
          <w:rFonts w:asciiTheme="majorHAnsi" w:hAnsiTheme="majorHAnsi"/>
          <w:szCs w:val="24"/>
        </w:rPr>
        <w:t xml:space="preserve">full </w:t>
      </w:r>
      <w:r w:rsidR="00D74774" w:rsidRPr="0069621D">
        <w:rPr>
          <w:rFonts w:asciiTheme="majorHAnsi" w:hAnsiTheme="majorHAnsi"/>
          <w:szCs w:val="24"/>
        </w:rPr>
        <w:t xml:space="preserve">detector coverage of </w:t>
      </w:r>
      <w:r w:rsidR="00AB2734" w:rsidRPr="0069621D">
        <w:rPr>
          <w:rFonts w:asciiTheme="majorHAnsi" w:hAnsiTheme="majorHAnsi"/>
          <w:szCs w:val="24"/>
        </w:rPr>
        <w:t xml:space="preserve">2.5 </w:t>
      </w:r>
      <w:r w:rsidR="004079EB" w:rsidRPr="0069621D">
        <w:rPr>
          <w:rFonts w:asciiTheme="majorHAnsi" w:hAnsiTheme="majorHAnsi"/>
          <w:szCs w:val="24"/>
        </w:rPr>
        <w:t>sr</w:t>
      </w:r>
      <w:r w:rsidR="00D74774" w:rsidRPr="0069621D">
        <w:rPr>
          <w:rFonts w:asciiTheme="majorHAnsi" w:hAnsiTheme="majorHAnsi"/>
          <w:szCs w:val="24"/>
        </w:rPr>
        <w:t xml:space="preserve">. The </w:t>
      </w:r>
      <w:r w:rsidR="00E74078" w:rsidRPr="0069621D">
        <w:rPr>
          <w:rFonts w:asciiTheme="majorHAnsi" w:hAnsiTheme="majorHAnsi"/>
          <w:szCs w:val="24"/>
        </w:rPr>
        <w:t>world-class</w:t>
      </w:r>
      <w:r w:rsidR="00D74774" w:rsidRPr="0069621D">
        <w:rPr>
          <w:rFonts w:asciiTheme="majorHAnsi" w:hAnsiTheme="majorHAnsi"/>
          <w:szCs w:val="24"/>
        </w:rPr>
        <w:t xml:space="preserve"> sample environment </w:t>
      </w:r>
      <w:r w:rsidR="00BF1290" w:rsidRPr="0069621D">
        <w:rPr>
          <w:rFonts w:asciiTheme="majorHAnsi" w:hAnsiTheme="majorHAnsi"/>
          <w:szCs w:val="24"/>
        </w:rPr>
        <w:t>includes</w:t>
      </w:r>
      <w:r w:rsidR="00AB2734" w:rsidRPr="0069621D">
        <w:rPr>
          <w:rFonts w:asciiTheme="majorHAnsi" w:hAnsiTheme="majorHAnsi"/>
          <w:szCs w:val="24"/>
          <w:lang w:val="en-GB"/>
        </w:rPr>
        <w:t xml:space="preserve">: </w:t>
      </w:r>
      <w:r w:rsidR="00AB2734" w:rsidRPr="0069621D">
        <w:rPr>
          <w:rFonts w:asciiTheme="majorHAnsi" w:hAnsiTheme="majorHAnsi"/>
          <w:szCs w:val="24"/>
          <w:vertAlign w:val="superscript"/>
          <w:lang w:val="en-GB"/>
        </w:rPr>
        <w:t>3</w:t>
      </w:r>
      <w:r w:rsidR="00AB2734" w:rsidRPr="0069621D">
        <w:rPr>
          <w:rFonts w:asciiTheme="majorHAnsi" w:hAnsiTheme="majorHAnsi"/>
          <w:szCs w:val="24"/>
          <w:lang w:val="en-GB"/>
        </w:rPr>
        <w:t>He sorption stick, humidity chamber, vertical cryomagnet (7T), Paris-Edinburgh cell, gas cells and gas handling system. This configuration includes more expensive bender and polarizing bender, which are based on a lamellar design providing higher accuracy.</w:t>
      </w:r>
      <w:r w:rsidR="00E74078" w:rsidRPr="0069621D">
        <w:rPr>
          <w:rFonts w:asciiTheme="majorHAnsi" w:hAnsiTheme="majorHAnsi"/>
          <w:szCs w:val="24"/>
        </w:rPr>
        <w:t xml:space="preserve">  </w:t>
      </w:r>
    </w:p>
    <w:p w14:paraId="3E535AEF" w14:textId="1E50F609" w:rsidR="00D327F6" w:rsidRPr="0069621D" w:rsidRDefault="004079EB" w:rsidP="00037F59">
      <w:pPr>
        <w:pStyle w:val="Heading3"/>
        <w:rPr>
          <w:rFonts w:asciiTheme="majorHAnsi" w:hAnsiTheme="majorHAnsi"/>
        </w:rPr>
      </w:pPr>
      <w:bookmarkStart w:id="25" w:name="_Toc459817792"/>
      <w:r w:rsidRPr="0069621D">
        <w:rPr>
          <w:rFonts w:asciiTheme="majorHAnsi" w:hAnsiTheme="majorHAnsi"/>
        </w:rPr>
        <w:t xml:space="preserve">  </w:t>
      </w:r>
      <w:bookmarkStart w:id="26" w:name="_Toc464809871"/>
      <w:r w:rsidR="003E4121" w:rsidRPr="0069621D">
        <w:rPr>
          <w:rFonts w:asciiTheme="majorHAnsi" w:hAnsiTheme="majorHAnsi"/>
        </w:rPr>
        <w:t xml:space="preserve">Configuration 3: </w:t>
      </w:r>
      <w:r w:rsidR="00A07E27" w:rsidRPr="0069621D">
        <w:rPr>
          <w:rFonts w:asciiTheme="majorHAnsi" w:hAnsiTheme="majorHAnsi"/>
        </w:rPr>
        <w:t>Impact on S</w:t>
      </w:r>
      <w:r w:rsidR="00CF6B92" w:rsidRPr="0069621D">
        <w:rPr>
          <w:rFonts w:asciiTheme="majorHAnsi" w:hAnsiTheme="majorHAnsi"/>
        </w:rPr>
        <w:t xml:space="preserve">cience </w:t>
      </w:r>
      <w:r w:rsidR="00A07E27" w:rsidRPr="0069621D">
        <w:rPr>
          <w:rFonts w:asciiTheme="majorHAnsi" w:hAnsiTheme="majorHAnsi"/>
        </w:rPr>
        <w:t>C</w:t>
      </w:r>
      <w:r w:rsidR="00CF6B92" w:rsidRPr="0069621D">
        <w:rPr>
          <w:rFonts w:asciiTheme="majorHAnsi" w:hAnsiTheme="majorHAnsi"/>
        </w:rPr>
        <w:t>ase</w:t>
      </w:r>
      <w:bookmarkEnd w:id="26"/>
      <w:r w:rsidR="00036FE5" w:rsidRPr="0069621D">
        <w:rPr>
          <w:rFonts w:asciiTheme="majorHAnsi" w:hAnsiTheme="majorHAnsi"/>
        </w:rPr>
        <w:t xml:space="preserve"> </w:t>
      </w:r>
      <w:bookmarkEnd w:id="25"/>
    </w:p>
    <w:p w14:paraId="1DF26319" w14:textId="664F3069" w:rsidR="00F3342C" w:rsidRPr="0069621D" w:rsidRDefault="004079EB" w:rsidP="0095785B">
      <w:pPr>
        <w:jc w:val="both"/>
        <w:rPr>
          <w:rFonts w:asciiTheme="majorHAnsi" w:hAnsiTheme="majorHAnsi"/>
          <w:szCs w:val="24"/>
        </w:rPr>
      </w:pPr>
      <w:r w:rsidRPr="0069621D">
        <w:rPr>
          <w:rFonts w:asciiTheme="majorHAnsi" w:hAnsiTheme="majorHAnsi"/>
          <w:szCs w:val="24"/>
        </w:rPr>
        <w:t>The “Full Scope”</w:t>
      </w:r>
      <w:r w:rsidR="002B350C" w:rsidRPr="0069621D">
        <w:rPr>
          <w:rFonts w:asciiTheme="majorHAnsi" w:hAnsiTheme="majorHAnsi"/>
          <w:szCs w:val="24"/>
        </w:rPr>
        <w:t xml:space="preserve"> configuration</w:t>
      </w:r>
      <w:r w:rsidRPr="0069621D">
        <w:rPr>
          <w:rFonts w:asciiTheme="majorHAnsi" w:hAnsiTheme="majorHAnsi"/>
          <w:szCs w:val="24"/>
        </w:rPr>
        <w:t xml:space="preserve"> represents </w:t>
      </w:r>
      <w:r w:rsidR="00866A48" w:rsidRPr="0069621D">
        <w:rPr>
          <w:rFonts w:asciiTheme="majorHAnsi" w:hAnsiTheme="majorHAnsi"/>
          <w:szCs w:val="24"/>
        </w:rPr>
        <w:t xml:space="preserve">how T-REX can be </w:t>
      </w:r>
      <w:r w:rsidRPr="0069621D">
        <w:rPr>
          <w:rFonts w:asciiTheme="majorHAnsi" w:hAnsiTheme="majorHAnsi"/>
          <w:szCs w:val="24"/>
        </w:rPr>
        <w:t>a wor</w:t>
      </w:r>
      <w:r w:rsidR="00B0455E" w:rsidRPr="0069621D">
        <w:rPr>
          <w:rFonts w:asciiTheme="majorHAnsi" w:hAnsiTheme="majorHAnsi"/>
          <w:szCs w:val="24"/>
        </w:rPr>
        <w:t>l</w:t>
      </w:r>
      <w:r w:rsidRPr="0069621D">
        <w:rPr>
          <w:rFonts w:asciiTheme="majorHAnsi" w:hAnsiTheme="majorHAnsi"/>
          <w:szCs w:val="24"/>
        </w:rPr>
        <w:t xml:space="preserve">d-leading </w:t>
      </w:r>
      <w:r w:rsidR="002B350C" w:rsidRPr="0069621D">
        <w:rPr>
          <w:rFonts w:asciiTheme="majorHAnsi" w:hAnsiTheme="majorHAnsi"/>
          <w:szCs w:val="24"/>
        </w:rPr>
        <w:t>Direct Geometry Chopper Spectrometer addre</w:t>
      </w:r>
      <w:r w:rsidR="00595870" w:rsidRPr="0069621D">
        <w:rPr>
          <w:rFonts w:asciiTheme="majorHAnsi" w:hAnsiTheme="majorHAnsi"/>
          <w:szCs w:val="24"/>
        </w:rPr>
        <w:t xml:space="preserve">ssing </w:t>
      </w:r>
      <w:r w:rsidR="00992BC7" w:rsidRPr="0069621D">
        <w:rPr>
          <w:rFonts w:asciiTheme="majorHAnsi" w:hAnsiTheme="majorHAnsi"/>
          <w:szCs w:val="24"/>
        </w:rPr>
        <w:t xml:space="preserve">the </w:t>
      </w:r>
      <w:r w:rsidR="00E87DD9" w:rsidRPr="0069621D">
        <w:rPr>
          <w:rFonts w:asciiTheme="majorHAnsi" w:hAnsiTheme="majorHAnsi"/>
          <w:szCs w:val="24"/>
        </w:rPr>
        <w:t xml:space="preserve">entire scientific scope of the instrument, which was endorsed by SAC and STAP. </w:t>
      </w:r>
    </w:p>
    <w:p w14:paraId="5C8560BD" w14:textId="35CC77DB" w:rsidR="009312FF" w:rsidRPr="0069621D" w:rsidRDefault="009312FF" w:rsidP="00037F59">
      <w:pPr>
        <w:pStyle w:val="Heading3"/>
        <w:rPr>
          <w:rFonts w:asciiTheme="majorHAnsi" w:hAnsiTheme="majorHAnsi"/>
        </w:rPr>
      </w:pPr>
      <w:r w:rsidRPr="0069621D">
        <w:rPr>
          <w:rFonts w:asciiTheme="majorHAnsi" w:hAnsiTheme="majorHAnsi"/>
        </w:rPr>
        <w:t xml:space="preserve"> </w:t>
      </w:r>
      <w:bookmarkStart w:id="27" w:name="_Toc464809872"/>
      <w:r w:rsidRPr="0069621D">
        <w:rPr>
          <w:rFonts w:asciiTheme="majorHAnsi" w:hAnsiTheme="majorHAnsi"/>
        </w:rPr>
        <w:t>Configuration 3: Impact on High Level Scientific Requirements</w:t>
      </w:r>
      <w:bookmarkEnd w:id="27"/>
    </w:p>
    <w:p w14:paraId="237E251D" w14:textId="33938C78" w:rsidR="009312FF" w:rsidRPr="0069621D" w:rsidRDefault="009312FF" w:rsidP="0095785B">
      <w:pPr>
        <w:jc w:val="both"/>
        <w:rPr>
          <w:rFonts w:asciiTheme="majorHAnsi" w:hAnsiTheme="majorHAnsi"/>
          <w:szCs w:val="24"/>
          <w:lang w:val="en-GB"/>
        </w:rPr>
      </w:pPr>
      <w:r w:rsidRPr="0069621D">
        <w:rPr>
          <w:rFonts w:asciiTheme="majorHAnsi" w:hAnsiTheme="majorHAnsi"/>
          <w:szCs w:val="24"/>
          <w:lang w:val="en-GB"/>
        </w:rPr>
        <w:t xml:space="preserve">The </w:t>
      </w:r>
      <w:r w:rsidR="002B350C" w:rsidRPr="0069621D">
        <w:rPr>
          <w:rFonts w:asciiTheme="majorHAnsi" w:hAnsiTheme="majorHAnsi"/>
          <w:szCs w:val="24"/>
        </w:rPr>
        <w:t xml:space="preserve">“Full Scope” configuration will match all the </w:t>
      </w:r>
      <w:r w:rsidRPr="0069621D">
        <w:rPr>
          <w:rFonts w:asciiTheme="majorHAnsi" w:hAnsiTheme="majorHAnsi"/>
          <w:szCs w:val="24"/>
          <w:lang w:val="en-GB"/>
        </w:rPr>
        <w:t>Hi</w:t>
      </w:r>
      <w:r w:rsidR="002B350C" w:rsidRPr="0069621D">
        <w:rPr>
          <w:rFonts w:asciiTheme="majorHAnsi" w:hAnsiTheme="majorHAnsi"/>
          <w:szCs w:val="24"/>
          <w:lang w:val="en-GB"/>
        </w:rPr>
        <w:t xml:space="preserve">gh Level Scientific Requirements </w:t>
      </w:r>
      <w:r w:rsidR="00866A48" w:rsidRPr="0069621D">
        <w:rPr>
          <w:rFonts w:asciiTheme="majorHAnsi" w:hAnsiTheme="majorHAnsi"/>
          <w:szCs w:val="24"/>
          <w:lang w:val="en-GB"/>
        </w:rPr>
        <w:t xml:space="preserve">of T-REX </w:t>
      </w:r>
      <w:r w:rsidR="002B350C" w:rsidRPr="0069621D">
        <w:rPr>
          <w:rFonts w:asciiTheme="majorHAnsi" w:hAnsiTheme="majorHAnsi"/>
          <w:szCs w:val="24"/>
          <w:lang w:val="en-GB"/>
        </w:rPr>
        <w:t>listed in this document.</w:t>
      </w:r>
      <w:r w:rsidRPr="0069621D">
        <w:rPr>
          <w:rFonts w:asciiTheme="majorHAnsi" w:hAnsiTheme="majorHAnsi"/>
          <w:szCs w:val="24"/>
          <w:lang w:val="en-GB"/>
        </w:rPr>
        <w:t xml:space="preserve"> </w:t>
      </w:r>
    </w:p>
    <w:p w14:paraId="6FC525A0" w14:textId="77777777" w:rsidR="002B350C" w:rsidRPr="0069621D" w:rsidRDefault="009312FF" w:rsidP="00037F59">
      <w:pPr>
        <w:pStyle w:val="Heading3"/>
        <w:rPr>
          <w:rFonts w:asciiTheme="majorHAnsi" w:hAnsiTheme="majorHAnsi"/>
        </w:rPr>
      </w:pPr>
      <w:r w:rsidRPr="0069621D">
        <w:rPr>
          <w:rFonts w:asciiTheme="majorHAnsi" w:hAnsiTheme="majorHAnsi"/>
        </w:rPr>
        <w:t xml:space="preserve"> </w:t>
      </w:r>
      <w:bookmarkStart w:id="28" w:name="_Toc464809873"/>
      <w:r w:rsidRPr="0069621D">
        <w:rPr>
          <w:rFonts w:asciiTheme="majorHAnsi" w:hAnsiTheme="majorHAnsi"/>
        </w:rPr>
        <w:t>Configuration 3: Upgrade options</w:t>
      </w:r>
      <w:bookmarkEnd w:id="28"/>
    </w:p>
    <w:p w14:paraId="1FBFFF69" w14:textId="686ED4A7" w:rsidR="002B350C" w:rsidRPr="0069621D" w:rsidRDefault="002B350C" w:rsidP="00A4376C">
      <w:pPr>
        <w:spacing w:after="0" w:line="240" w:lineRule="auto"/>
        <w:contextualSpacing/>
        <w:jc w:val="both"/>
        <w:rPr>
          <w:rFonts w:asciiTheme="majorHAnsi" w:hAnsiTheme="majorHAnsi"/>
          <w:szCs w:val="24"/>
          <w:lang w:val="en-GB"/>
        </w:rPr>
      </w:pPr>
      <w:r w:rsidRPr="0069621D">
        <w:rPr>
          <w:rFonts w:asciiTheme="majorHAnsi" w:hAnsiTheme="majorHAnsi"/>
          <w:szCs w:val="24"/>
        </w:rPr>
        <w:t xml:space="preserve">Despite the “Full Scope” configuration will address </w:t>
      </w:r>
      <w:r w:rsidR="00866A48" w:rsidRPr="0069621D">
        <w:rPr>
          <w:rFonts w:asciiTheme="majorHAnsi" w:hAnsiTheme="majorHAnsi"/>
          <w:szCs w:val="24"/>
        </w:rPr>
        <w:t xml:space="preserve">the </w:t>
      </w:r>
      <w:r w:rsidRPr="0069621D">
        <w:rPr>
          <w:rFonts w:asciiTheme="majorHAnsi" w:hAnsiTheme="majorHAnsi"/>
          <w:szCs w:val="24"/>
        </w:rPr>
        <w:t>very broad scientific case</w:t>
      </w:r>
      <w:r w:rsidR="00866A48" w:rsidRPr="0069621D">
        <w:rPr>
          <w:rFonts w:asciiTheme="majorHAnsi" w:hAnsiTheme="majorHAnsi"/>
          <w:szCs w:val="24"/>
        </w:rPr>
        <w:t xml:space="preserve"> of T-REX</w:t>
      </w:r>
      <w:r w:rsidRPr="0069621D">
        <w:rPr>
          <w:rFonts w:asciiTheme="majorHAnsi" w:hAnsiTheme="majorHAnsi"/>
          <w:szCs w:val="24"/>
        </w:rPr>
        <w:t>, it is flexible enough to provide more capabilities through the upgrades described below.</w:t>
      </w:r>
    </w:p>
    <w:p w14:paraId="089A50DC" w14:textId="25A00E9C" w:rsidR="002B350C" w:rsidRPr="0069621D" w:rsidRDefault="002B350C" w:rsidP="00F648D3">
      <w:pPr>
        <w:pStyle w:val="ListParagraph"/>
        <w:numPr>
          <w:ilvl w:val="0"/>
          <w:numId w:val="16"/>
        </w:numPr>
        <w:spacing w:after="0" w:line="240" w:lineRule="auto"/>
        <w:jc w:val="both"/>
        <w:rPr>
          <w:rFonts w:asciiTheme="majorHAnsi" w:hAnsiTheme="majorHAnsi" w:cs="Times New Roman"/>
          <w:szCs w:val="24"/>
        </w:rPr>
      </w:pPr>
      <w:r w:rsidRPr="0069621D">
        <w:rPr>
          <w:rFonts w:asciiTheme="majorHAnsi" w:hAnsiTheme="majorHAnsi" w:cs="Times New Roman"/>
          <w:szCs w:val="24"/>
        </w:rPr>
        <w:t xml:space="preserve">The state-of-the art SEE.  Considering that magnetism is one of the main science drivers of T-REX, availability of various magnets in </w:t>
      </w:r>
      <w:r w:rsidR="00FD3F16">
        <w:rPr>
          <w:rFonts w:asciiTheme="majorHAnsi" w:hAnsiTheme="majorHAnsi" w:cs="Times New Roman"/>
          <w:szCs w:val="24"/>
        </w:rPr>
        <w:t xml:space="preserve">the </w:t>
      </w:r>
      <w:r w:rsidRPr="0069621D">
        <w:rPr>
          <w:rFonts w:asciiTheme="majorHAnsi" w:hAnsiTheme="majorHAnsi" w:cs="Times New Roman"/>
          <w:szCs w:val="24"/>
        </w:rPr>
        <w:t xml:space="preserve">sample environment pool is important, either being instrument specific or in shared efforts with other instruments. </w:t>
      </w:r>
      <w:r w:rsidR="00FD3F16">
        <w:rPr>
          <w:rFonts w:asciiTheme="majorHAnsi" w:hAnsiTheme="majorHAnsi" w:cs="Times New Roman"/>
          <w:szCs w:val="24"/>
        </w:rPr>
        <w:t>T</w:t>
      </w:r>
      <w:r w:rsidR="00FD3F16" w:rsidRPr="0069621D">
        <w:rPr>
          <w:rFonts w:asciiTheme="majorHAnsi" w:hAnsiTheme="majorHAnsi" w:cs="Times New Roman"/>
          <w:szCs w:val="24"/>
        </w:rPr>
        <w:t xml:space="preserve">he availability of IR furnace, pulsed magnet, pump and probe set-up </w:t>
      </w:r>
      <w:r w:rsidR="00FD3F16">
        <w:rPr>
          <w:rFonts w:asciiTheme="majorHAnsi" w:hAnsiTheme="majorHAnsi" w:cs="Times New Roman"/>
          <w:szCs w:val="24"/>
        </w:rPr>
        <w:t>is a</w:t>
      </w:r>
      <w:r w:rsidRPr="0069621D">
        <w:rPr>
          <w:rFonts w:asciiTheme="majorHAnsi" w:hAnsiTheme="majorHAnsi" w:cs="Times New Roman"/>
          <w:szCs w:val="24"/>
        </w:rPr>
        <w:t xml:space="preserve">lso important to develop the user program efficiently. </w:t>
      </w:r>
    </w:p>
    <w:p w14:paraId="21ACB9F3" w14:textId="36BB74B7" w:rsidR="002B350C" w:rsidRPr="0069621D" w:rsidRDefault="002B350C" w:rsidP="00F648D3">
      <w:pPr>
        <w:pStyle w:val="ListParagraph"/>
        <w:numPr>
          <w:ilvl w:val="0"/>
          <w:numId w:val="16"/>
        </w:numPr>
        <w:spacing w:after="0" w:line="240" w:lineRule="auto"/>
        <w:jc w:val="both"/>
        <w:rPr>
          <w:rFonts w:asciiTheme="majorHAnsi" w:hAnsiTheme="majorHAnsi" w:cs="Times New Roman"/>
          <w:szCs w:val="24"/>
        </w:rPr>
      </w:pPr>
      <w:r w:rsidRPr="0069621D">
        <w:rPr>
          <w:rFonts w:asciiTheme="majorHAnsi" w:hAnsiTheme="majorHAnsi" w:cs="Times New Roman"/>
          <w:szCs w:val="24"/>
        </w:rPr>
        <w:t>An additional T0 chopper to improve the background level could be installed inside the bunker, to further reduce the background noise due to the prompt pulse.</w:t>
      </w:r>
    </w:p>
    <w:p w14:paraId="42AB0A41" w14:textId="7C2347FA" w:rsidR="00A4376C" w:rsidRPr="0069621D" w:rsidRDefault="002B350C" w:rsidP="00F648D3">
      <w:pPr>
        <w:pStyle w:val="ListParagraph"/>
        <w:numPr>
          <w:ilvl w:val="0"/>
          <w:numId w:val="16"/>
        </w:numPr>
        <w:spacing w:after="0" w:line="240" w:lineRule="auto"/>
        <w:jc w:val="both"/>
        <w:rPr>
          <w:rFonts w:asciiTheme="majorHAnsi" w:hAnsiTheme="majorHAnsi" w:cs="Times New Roman"/>
          <w:szCs w:val="24"/>
        </w:rPr>
      </w:pPr>
      <w:r w:rsidRPr="0069621D">
        <w:rPr>
          <w:rFonts w:asciiTheme="majorHAnsi" w:hAnsiTheme="majorHAnsi" w:cs="Times New Roman"/>
          <w:szCs w:val="24"/>
        </w:rPr>
        <w:t>The resolution limits considered in the present proposal are determined by the maximum chopper speed available nowadays. Future developments can provide a higher resolution with very similar flux, as the reduction of intensity in an individual pulse is compensated by a higher pulse density. Additionally the realization of an optically blind four chopper system, as introduced in the VOR proposal, would allow a continuous optimization of the energy transfer region of interest as compared to the discrete choice offered by the combination of different windows on the PSC and MC discs.</w:t>
      </w:r>
    </w:p>
    <w:p w14:paraId="3295FA24" w14:textId="7CF81981" w:rsidR="002B350C" w:rsidRPr="0069621D" w:rsidRDefault="002B350C" w:rsidP="00F648D3">
      <w:pPr>
        <w:pStyle w:val="ListParagraph"/>
        <w:numPr>
          <w:ilvl w:val="0"/>
          <w:numId w:val="16"/>
        </w:numPr>
        <w:spacing w:after="0" w:line="240" w:lineRule="auto"/>
        <w:jc w:val="both"/>
        <w:rPr>
          <w:rFonts w:asciiTheme="majorHAnsi" w:hAnsiTheme="majorHAnsi" w:cs="Times New Roman"/>
          <w:szCs w:val="24"/>
        </w:rPr>
      </w:pPr>
      <w:r w:rsidRPr="0069621D">
        <w:rPr>
          <w:rFonts w:asciiTheme="majorHAnsi" w:hAnsiTheme="majorHAnsi" w:cs="Times New Roman"/>
          <w:szCs w:val="24"/>
        </w:rPr>
        <w:t xml:space="preserve">A supermirror analyser array could be considered as an alternative analyser. </w:t>
      </w:r>
      <w:r w:rsidR="00FD3F16">
        <w:rPr>
          <w:rFonts w:asciiTheme="majorHAnsi" w:hAnsiTheme="majorHAnsi" w:cs="Times New Roman"/>
          <w:szCs w:val="24"/>
        </w:rPr>
        <w:t>Filtering</w:t>
      </w:r>
      <w:r w:rsidRPr="0069621D">
        <w:rPr>
          <w:rFonts w:asciiTheme="majorHAnsi" w:hAnsiTheme="majorHAnsi" w:cs="Times New Roman"/>
          <w:szCs w:val="24"/>
        </w:rPr>
        <w:t xml:space="preserve"> high final neutron energies, it would be efficient for deep inelastic scattering with low final neutron energy. As it would cut out the high neutron energies it would avoid frame overlap from the subsequent pulse and therefore enable higher repetition rates with the respective flux gains. However the cost of such a device is much higher and the flexibility is lower compared to a wide angle </w:t>
      </w:r>
      <w:r w:rsidRPr="0069621D">
        <w:rPr>
          <w:rFonts w:asciiTheme="majorHAnsi" w:hAnsiTheme="majorHAnsi" w:cs="Times New Roman"/>
          <w:szCs w:val="24"/>
          <w:vertAlign w:val="superscript"/>
        </w:rPr>
        <w:t>3</w:t>
      </w:r>
      <w:r w:rsidRPr="0069621D">
        <w:rPr>
          <w:rFonts w:asciiTheme="majorHAnsi" w:hAnsiTheme="majorHAnsi" w:cs="Times New Roman"/>
          <w:szCs w:val="24"/>
        </w:rPr>
        <w:t>He spin filter cell and this is the main reason for keeping this device as part of the upgrade path.</w:t>
      </w:r>
    </w:p>
    <w:p w14:paraId="58DF0889" w14:textId="77777777" w:rsidR="002B350C" w:rsidRPr="0069621D" w:rsidRDefault="002B350C" w:rsidP="00F648D3">
      <w:pPr>
        <w:pStyle w:val="ListParagraph"/>
        <w:keepNext/>
        <w:numPr>
          <w:ilvl w:val="0"/>
          <w:numId w:val="16"/>
        </w:numPr>
        <w:spacing w:before="120" w:after="120" w:line="240" w:lineRule="auto"/>
        <w:contextualSpacing w:val="0"/>
        <w:jc w:val="both"/>
        <w:outlineLvl w:val="1"/>
        <w:rPr>
          <w:rFonts w:asciiTheme="majorHAnsi" w:eastAsiaTheme="majorEastAsia" w:hAnsiTheme="majorHAnsi" w:cstheme="majorBidi"/>
          <w:b/>
          <w:bCs/>
          <w:vanish/>
          <w:szCs w:val="24"/>
          <w:lang w:val="en-GB"/>
        </w:rPr>
      </w:pPr>
    </w:p>
    <w:p w14:paraId="5502BC93" w14:textId="77777777" w:rsidR="002B350C" w:rsidRPr="0069621D" w:rsidRDefault="002B350C" w:rsidP="00F648D3">
      <w:pPr>
        <w:pStyle w:val="ListParagraph"/>
        <w:keepNext/>
        <w:numPr>
          <w:ilvl w:val="0"/>
          <w:numId w:val="16"/>
        </w:numPr>
        <w:spacing w:before="120" w:after="120" w:line="240" w:lineRule="auto"/>
        <w:contextualSpacing w:val="0"/>
        <w:jc w:val="both"/>
        <w:outlineLvl w:val="1"/>
        <w:rPr>
          <w:rFonts w:asciiTheme="majorHAnsi" w:eastAsiaTheme="majorEastAsia" w:hAnsiTheme="majorHAnsi" w:cstheme="majorBidi"/>
          <w:b/>
          <w:bCs/>
          <w:vanish/>
          <w:szCs w:val="24"/>
          <w:lang w:val="en-GB"/>
        </w:rPr>
      </w:pPr>
    </w:p>
    <w:p w14:paraId="2AAF457E" w14:textId="77777777" w:rsidR="002B350C" w:rsidRPr="0069621D" w:rsidRDefault="002B350C" w:rsidP="00F648D3">
      <w:pPr>
        <w:pStyle w:val="ListParagraph"/>
        <w:keepNext/>
        <w:numPr>
          <w:ilvl w:val="1"/>
          <w:numId w:val="16"/>
        </w:numPr>
        <w:spacing w:before="120" w:after="120" w:line="240" w:lineRule="auto"/>
        <w:contextualSpacing w:val="0"/>
        <w:jc w:val="both"/>
        <w:outlineLvl w:val="1"/>
        <w:rPr>
          <w:rFonts w:asciiTheme="majorHAnsi" w:eastAsiaTheme="majorEastAsia" w:hAnsiTheme="majorHAnsi" w:cstheme="majorBidi"/>
          <w:b/>
          <w:bCs/>
          <w:vanish/>
          <w:szCs w:val="24"/>
          <w:lang w:val="en-GB"/>
        </w:rPr>
      </w:pPr>
    </w:p>
    <w:p w14:paraId="0D3E1444" w14:textId="77777777" w:rsidR="002B350C" w:rsidRPr="0069621D" w:rsidRDefault="002B350C" w:rsidP="00F648D3">
      <w:pPr>
        <w:pStyle w:val="ListParagraph"/>
        <w:keepNext/>
        <w:numPr>
          <w:ilvl w:val="1"/>
          <w:numId w:val="16"/>
        </w:numPr>
        <w:spacing w:before="120" w:after="120" w:line="240" w:lineRule="auto"/>
        <w:contextualSpacing w:val="0"/>
        <w:jc w:val="both"/>
        <w:outlineLvl w:val="1"/>
        <w:rPr>
          <w:rFonts w:asciiTheme="majorHAnsi" w:eastAsiaTheme="majorEastAsia" w:hAnsiTheme="majorHAnsi" w:cstheme="majorBidi"/>
          <w:b/>
          <w:bCs/>
          <w:vanish/>
          <w:szCs w:val="24"/>
          <w:lang w:val="en-GB"/>
        </w:rPr>
      </w:pPr>
    </w:p>
    <w:p w14:paraId="7FE37130" w14:textId="77777777" w:rsidR="002B350C" w:rsidRPr="0069621D" w:rsidRDefault="002B350C" w:rsidP="00F648D3">
      <w:pPr>
        <w:pStyle w:val="ListParagraph"/>
        <w:keepNext/>
        <w:numPr>
          <w:ilvl w:val="1"/>
          <w:numId w:val="16"/>
        </w:numPr>
        <w:spacing w:before="120" w:after="120" w:line="240" w:lineRule="auto"/>
        <w:contextualSpacing w:val="0"/>
        <w:jc w:val="both"/>
        <w:outlineLvl w:val="1"/>
        <w:rPr>
          <w:rFonts w:asciiTheme="majorHAnsi" w:eastAsiaTheme="majorEastAsia" w:hAnsiTheme="majorHAnsi" w:cstheme="majorBidi"/>
          <w:b/>
          <w:bCs/>
          <w:vanish/>
          <w:szCs w:val="24"/>
          <w:lang w:val="en-GB"/>
        </w:rPr>
      </w:pPr>
    </w:p>
    <w:p w14:paraId="4630E2D3" w14:textId="219C2FD3" w:rsidR="00E87DD9" w:rsidRPr="0069621D" w:rsidRDefault="009312FF" w:rsidP="00037F59">
      <w:pPr>
        <w:pStyle w:val="Heading3"/>
        <w:rPr>
          <w:rFonts w:asciiTheme="majorHAnsi" w:hAnsiTheme="majorHAnsi"/>
        </w:rPr>
      </w:pPr>
      <w:r w:rsidRPr="0069621D">
        <w:rPr>
          <w:rFonts w:asciiTheme="majorHAnsi" w:hAnsiTheme="majorHAnsi"/>
        </w:rPr>
        <w:t xml:space="preserve"> </w:t>
      </w:r>
      <w:bookmarkStart w:id="29" w:name="_Toc464809874"/>
      <w:r w:rsidR="003E4121" w:rsidRPr="0069621D">
        <w:rPr>
          <w:rFonts w:asciiTheme="majorHAnsi" w:hAnsiTheme="majorHAnsi"/>
        </w:rPr>
        <w:t xml:space="preserve">Configuration 3: </w:t>
      </w:r>
      <w:r w:rsidRPr="0069621D">
        <w:rPr>
          <w:rFonts w:asciiTheme="majorHAnsi" w:hAnsiTheme="majorHAnsi"/>
        </w:rPr>
        <w:t>Risk Analysis</w:t>
      </w:r>
      <w:bookmarkEnd w:id="29"/>
      <w:r w:rsidR="00D3422C" w:rsidRPr="0069621D">
        <w:rPr>
          <w:rFonts w:asciiTheme="majorHAnsi" w:hAnsiTheme="majorHAnsi"/>
        </w:rPr>
        <w:t xml:space="preserve"> </w:t>
      </w:r>
    </w:p>
    <w:p w14:paraId="0CEB502F" w14:textId="54F75589" w:rsidR="002B350C" w:rsidRPr="0069621D" w:rsidRDefault="002B350C" w:rsidP="0095785B">
      <w:pPr>
        <w:jc w:val="both"/>
        <w:rPr>
          <w:rFonts w:asciiTheme="majorHAnsi" w:hAnsiTheme="majorHAnsi"/>
          <w:szCs w:val="24"/>
        </w:rPr>
      </w:pPr>
      <w:r w:rsidRPr="0069621D">
        <w:rPr>
          <w:rFonts w:asciiTheme="majorHAnsi" w:hAnsiTheme="majorHAnsi"/>
          <w:szCs w:val="24"/>
        </w:rPr>
        <w:t xml:space="preserve">A brief analysis of risks related to delivering this configuration is given in chapter </w:t>
      </w:r>
      <w:r w:rsidR="003F2840">
        <w:rPr>
          <w:rFonts w:asciiTheme="majorHAnsi" w:hAnsiTheme="majorHAnsi"/>
          <w:szCs w:val="24"/>
        </w:rPr>
        <w:t>4</w:t>
      </w:r>
      <w:r w:rsidRPr="0069621D">
        <w:rPr>
          <w:rFonts w:asciiTheme="majorHAnsi" w:hAnsiTheme="majorHAnsi"/>
          <w:szCs w:val="24"/>
        </w:rPr>
        <w:t xml:space="preserve">. </w:t>
      </w:r>
    </w:p>
    <w:p w14:paraId="69662D5A" w14:textId="708D46AA" w:rsidR="008D0E3E" w:rsidRPr="0069621D" w:rsidRDefault="002B350C" w:rsidP="00F648D3">
      <w:pPr>
        <w:pStyle w:val="Heading1"/>
        <w:numPr>
          <w:ilvl w:val="0"/>
          <w:numId w:val="19"/>
        </w:numPr>
        <w:rPr>
          <w:rFonts w:asciiTheme="majorHAnsi" w:hAnsiTheme="majorHAnsi"/>
        </w:rPr>
      </w:pPr>
      <w:r w:rsidRPr="0069621D">
        <w:rPr>
          <w:rFonts w:asciiTheme="majorHAnsi" w:hAnsiTheme="majorHAnsi"/>
        </w:rPr>
        <w:br w:type="page"/>
      </w:r>
      <w:bookmarkStart w:id="30" w:name="_Toc459707532"/>
      <w:bookmarkStart w:id="31" w:name="_Toc459707533"/>
      <w:bookmarkStart w:id="32" w:name="_Toc464809875"/>
      <w:bookmarkEnd w:id="30"/>
      <w:bookmarkEnd w:id="31"/>
      <w:r w:rsidR="00BD08D7" w:rsidRPr="0069621D">
        <w:rPr>
          <w:rFonts w:asciiTheme="majorHAnsi" w:hAnsiTheme="majorHAnsi"/>
        </w:rPr>
        <w:lastRenderedPageBreak/>
        <w:t>RISK ANALYSIS</w:t>
      </w:r>
      <w:bookmarkEnd w:id="32"/>
    </w:p>
    <w:p w14:paraId="092DFAF9" w14:textId="64A1EF91" w:rsidR="00691BCA" w:rsidRPr="0069621D" w:rsidRDefault="00691BCA" w:rsidP="00711D8D">
      <w:pPr>
        <w:pStyle w:val="Heading2"/>
        <w:rPr>
          <w:rFonts w:asciiTheme="majorHAnsi" w:hAnsiTheme="majorHAnsi"/>
        </w:rPr>
      </w:pPr>
      <w:bookmarkStart w:id="33" w:name="_Ref464749049"/>
      <w:bookmarkStart w:id="34" w:name="_Toc464809876"/>
      <w:r w:rsidRPr="0069621D">
        <w:rPr>
          <w:rFonts w:asciiTheme="majorHAnsi" w:hAnsiTheme="majorHAnsi"/>
        </w:rPr>
        <w:t>Detector technology</w:t>
      </w:r>
      <w:bookmarkEnd w:id="33"/>
      <w:bookmarkEnd w:id="34"/>
    </w:p>
    <w:p w14:paraId="7DD4FB5E" w14:textId="2A08DDC0" w:rsidR="00691BCA" w:rsidRPr="0069621D" w:rsidRDefault="00691BCA" w:rsidP="00D1438E">
      <w:pPr>
        <w:jc w:val="both"/>
        <w:rPr>
          <w:rFonts w:asciiTheme="majorHAnsi" w:hAnsiTheme="majorHAnsi"/>
          <w:szCs w:val="24"/>
        </w:rPr>
      </w:pPr>
      <w:r w:rsidRPr="0069621D">
        <w:rPr>
          <w:rFonts w:asciiTheme="majorHAnsi" w:hAnsiTheme="majorHAnsi"/>
          <w:szCs w:val="24"/>
        </w:rPr>
        <w:t xml:space="preserve">The major risk for T-REX project is related to detector technology: it involves technical, </w:t>
      </w:r>
      <w:r w:rsidR="00D1438E" w:rsidRPr="0069621D">
        <w:rPr>
          <w:rFonts w:asciiTheme="majorHAnsi" w:hAnsiTheme="majorHAnsi"/>
          <w:szCs w:val="24"/>
        </w:rPr>
        <w:t>schedule and cost</w:t>
      </w:r>
      <w:r w:rsidRPr="0069621D">
        <w:rPr>
          <w:rFonts w:asciiTheme="majorHAnsi" w:hAnsiTheme="majorHAnsi"/>
          <w:szCs w:val="24"/>
        </w:rPr>
        <w:t xml:space="preserve"> risks</w:t>
      </w:r>
      <w:r w:rsidR="002C6159" w:rsidRPr="0069621D">
        <w:rPr>
          <w:rFonts w:asciiTheme="majorHAnsi" w:hAnsiTheme="majorHAnsi"/>
          <w:szCs w:val="24"/>
        </w:rPr>
        <w:t>.</w:t>
      </w:r>
    </w:p>
    <w:p w14:paraId="446817C5" w14:textId="312FCC7E" w:rsidR="00691BCA" w:rsidRPr="0069621D" w:rsidRDefault="00691BCA" w:rsidP="00A14976">
      <w:pPr>
        <w:autoSpaceDE w:val="0"/>
        <w:autoSpaceDN w:val="0"/>
        <w:adjustRightInd w:val="0"/>
        <w:spacing w:after="0" w:line="240" w:lineRule="auto"/>
        <w:jc w:val="both"/>
        <w:rPr>
          <w:rFonts w:asciiTheme="majorHAnsi" w:hAnsiTheme="majorHAnsi" w:cs="TT15Ct00"/>
          <w:szCs w:val="24"/>
        </w:rPr>
      </w:pPr>
      <w:r w:rsidRPr="0069621D">
        <w:rPr>
          <w:rFonts w:asciiTheme="majorHAnsi" w:hAnsiTheme="majorHAnsi"/>
          <w:szCs w:val="24"/>
        </w:rPr>
        <w:t xml:space="preserve">The MG detectors tests performed, and still running, on CNCS are very promising and show a significant effort made to </w:t>
      </w:r>
      <w:r w:rsidR="000F7941" w:rsidRPr="0069621D">
        <w:rPr>
          <w:rFonts w:asciiTheme="majorHAnsi" w:hAnsiTheme="majorHAnsi"/>
          <w:szCs w:val="24"/>
        </w:rPr>
        <w:t>pr</w:t>
      </w:r>
      <w:r w:rsidR="000F7941">
        <w:rPr>
          <w:rFonts w:asciiTheme="majorHAnsi" w:hAnsiTheme="majorHAnsi"/>
          <w:szCs w:val="24"/>
        </w:rPr>
        <w:t>ovide</w:t>
      </w:r>
      <w:r w:rsidR="000F7941" w:rsidRPr="0069621D">
        <w:rPr>
          <w:rFonts w:asciiTheme="majorHAnsi" w:hAnsiTheme="majorHAnsi"/>
          <w:szCs w:val="24"/>
        </w:rPr>
        <w:t xml:space="preserve"> </w:t>
      </w:r>
      <w:r w:rsidRPr="0069621D">
        <w:rPr>
          <w:rFonts w:asciiTheme="majorHAnsi" w:hAnsiTheme="majorHAnsi"/>
          <w:szCs w:val="24"/>
        </w:rPr>
        <w:t xml:space="preserve">an alternative to </w:t>
      </w:r>
      <w:r w:rsidRPr="0069621D">
        <w:rPr>
          <w:rFonts w:asciiTheme="majorHAnsi" w:hAnsiTheme="majorHAnsi"/>
          <w:szCs w:val="24"/>
          <w:vertAlign w:val="superscript"/>
        </w:rPr>
        <w:t>3</w:t>
      </w:r>
      <w:r w:rsidRPr="0069621D">
        <w:rPr>
          <w:rFonts w:asciiTheme="majorHAnsi" w:hAnsiTheme="majorHAnsi"/>
          <w:szCs w:val="24"/>
        </w:rPr>
        <w:t xml:space="preserve">He, at least for longer wavelength. Following the STAP advice, </w:t>
      </w:r>
      <w:r w:rsidR="00A14976" w:rsidRPr="0069621D">
        <w:rPr>
          <w:rFonts w:asciiTheme="majorHAnsi" w:hAnsiTheme="majorHAnsi"/>
          <w:szCs w:val="24"/>
        </w:rPr>
        <w:t xml:space="preserve">our concern is the </w:t>
      </w:r>
      <w:r w:rsidR="00A14976" w:rsidRPr="0069621D">
        <w:rPr>
          <w:rFonts w:asciiTheme="majorHAnsi" w:hAnsiTheme="majorHAnsi" w:cs="TT15Ct00"/>
          <w:szCs w:val="24"/>
        </w:rPr>
        <w:t xml:space="preserve">characterization of efficiency and background of the multigrid detector for high energies, which should fairly compare with </w:t>
      </w:r>
      <w:r w:rsidR="00A14976" w:rsidRPr="0069621D">
        <w:rPr>
          <w:rFonts w:asciiTheme="majorHAnsi" w:hAnsiTheme="majorHAnsi" w:cs="TT15Ct00"/>
          <w:szCs w:val="24"/>
          <w:vertAlign w:val="superscript"/>
        </w:rPr>
        <w:t>3</w:t>
      </w:r>
      <w:r w:rsidR="00A14976" w:rsidRPr="0069621D">
        <w:rPr>
          <w:rFonts w:asciiTheme="majorHAnsi" w:hAnsiTheme="majorHAnsi" w:cs="TT15Ct00"/>
          <w:szCs w:val="24"/>
        </w:rPr>
        <w:t>He. T-REX emphasizes the use of high energy neutrons and low efficiencies of the multigrid would be a concern for performance</w:t>
      </w:r>
      <w:r w:rsidR="00A910F5" w:rsidRPr="0069621D">
        <w:rPr>
          <w:rFonts w:asciiTheme="majorHAnsi" w:hAnsiTheme="majorHAnsi" w:cs="TT15Ct00"/>
          <w:szCs w:val="24"/>
        </w:rPr>
        <w:t xml:space="preserve">, so that it should reach the benchmark of </w:t>
      </w:r>
      <w:r w:rsidR="00A910F5" w:rsidRPr="0069621D">
        <w:rPr>
          <w:rFonts w:asciiTheme="majorHAnsi" w:hAnsiTheme="majorHAnsi" w:cs="TT15Ct00"/>
          <w:szCs w:val="24"/>
          <w:vertAlign w:val="superscript"/>
        </w:rPr>
        <w:t>3</w:t>
      </w:r>
      <w:r w:rsidR="00A910F5" w:rsidRPr="0069621D">
        <w:rPr>
          <w:rFonts w:asciiTheme="majorHAnsi" w:hAnsiTheme="majorHAnsi" w:cs="TT15Ct00"/>
          <w:szCs w:val="24"/>
        </w:rPr>
        <w:t>He tubes 6 bars</w:t>
      </w:r>
      <w:r w:rsidR="00EB5AD8" w:rsidRPr="0069621D">
        <w:rPr>
          <w:rFonts w:asciiTheme="majorHAnsi" w:hAnsiTheme="majorHAnsi" w:cs="TT15Ct00"/>
          <w:szCs w:val="24"/>
        </w:rPr>
        <w:t xml:space="preserve"> at least</w:t>
      </w:r>
      <w:r w:rsidR="00A14976" w:rsidRPr="0069621D">
        <w:rPr>
          <w:rFonts w:asciiTheme="majorHAnsi" w:hAnsiTheme="majorHAnsi" w:cs="TT15Ct00"/>
          <w:szCs w:val="24"/>
        </w:rPr>
        <w:t>. The construction and test of a prototype with the characteristics suitable to T-REX (i.e. designed to achieve higher efficiency for thermal neutrons) would be an asset in the critical path towards the decision. Therefore we envisage following up with the ESS Detectors Group the progress with the developmen</w:t>
      </w:r>
      <w:r w:rsidR="0010529A" w:rsidRPr="0069621D">
        <w:rPr>
          <w:rFonts w:asciiTheme="majorHAnsi" w:hAnsiTheme="majorHAnsi" w:cs="TT15Ct00"/>
          <w:szCs w:val="24"/>
        </w:rPr>
        <w:t xml:space="preserve">t at a scientific level. A technical risk is associated with the MG integration with the vacuum chamber. As part of phase 1 we are investigating </w:t>
      </w:r>
      <w:r w:rsidR="00A14976" w:rsidRPr="0069621D">
        <w:rPr>
          <w:rFonts w:asciiTheme="majorHAnsi" w:hAnsiTheme="majorHAnsi" w:cs="TT15Ct00"/>
          <w:szCs w:val="24"/>
        </w:rPr>
        <w:t>a conceptual engineering design</w:t>
      </w:r>
      <w:r w:rsidR="0010529A" w:rsidRPr="0069621D">
        <w:rPr>
          <w:rFonts w:asciiTheme="majorHAnsi" w:hAnsiTheme="majorHAnsi" w:cs="TT15Ct00"/>
          <w:szCs w:val="24"/>
        </w:rPr>
        <w:t xml:space="preserve">, which would need continuation: final engineering design, FEM calculations, </w:t>
      </w:r>
      <w:r w:rsidR="001F2900" w:rsidRPr="0069621D">
        <w:rPr>
          <w:rFonts w:asciiTheme="majorHAnsi" w:hAnsiTheme="majorHAnsi" w:cs="TT15Ct00"/>
          <w:szCs w:val="24"/>
        </w:rPr>
        <w:t>procurement, construction</w:t>
      </w:r>
      <w:r w:rsidR="0054469D" w:rsidRPr="0069621D">
        <w:rPr>
          <w:rFonts w:asciiTheme="majorHAnsi" w:hAnsiTheme="majorHAnsi" w:cs="TT15Ct00"/>
          <w:szCs w:val="24"/>
        </w:rPr>
        <w:t xml:space="preserve"> and tests on a prototype before proceeding to final construction, </w:t>
      </w:r>
      <w:r w:rsidR="001F2900" w:rsidRPr="0069621D">
        <w:rPr>
          <w:rFonts w:asciiTheme="majorHAnsi" w:hAnsiTheme="majorHAnsi" w:cs="TT15Ct00"/>
          <w:szCs w:val="24"/>
        </w:rPr>
        <w:t>vacuum and mechanical tests</w:t>
      </w:r>
      <w:r w:rsidR="0054469D" w:rsidRPr="0069621D">
        <w:rPr>
          <w:rFonts w:asciiTheme="majorHAnsi" w:hAnsiTheme="majorHAnsi" w:cs="TT15Ct00"/>
          <w:szCs w:val="24"/>
        </w:rPr>
        <w:t xml:space="preserve"> and installation.</w:t>
      </w:r>
      <w:r w:rsidR="00DE43F5" w:rsidRPr="0069621D">
        <w:rPr>
          <w:rFonts w:asciiTheme="majorHAnsi" w:hAnsiTheme="majorHAnsi" w:cs="TT15Ct00"/>
          <w:szCs w:val="24"/>
        </w:rPr>
        <w:t xml:space="preserve"> </w:t>
      </w:r>
      <w:r w:rsidR="00277EBD" w:rsidRPr="0069621D">
        <w:rPr>
          <w:rFonts w:asciiTheme="majorHAnsi" w:hAnsiTheme="majorHAnsi" w:cs="TT15Ct00"/>
          <w:szCs w:val="24"/>
        </w:rPr>
        <w:t>Engineering work is included in personnel cost, whereas the cost for materials and construction has been estimated in 97.5 k€</w:t>
      </w:r>
      <w:r w:rsidR="00076EE1" w:rsidRPr="0069621D">
        <w:rPr>
          <w:rFonts w:asciiTheme="majorHAnsi" w:hAnsiTheme="majorHAnsi" w:cs="TT15Ct00"/>
          <w:szCs w:val="24"/>
        </w:rPr>
        <w:t>, independent from the instrument configurations</w:t>
      </w:r>
      <w:r w:rsidR="0097674C" w:rsidRPr="0069621D">
        <w:rPr>
          <w:rFonts w:asciiTheme="majorHAnsi" w:hAnsiTheme="majorHAnsi" w:cs="TT15Ct00"/>
          <w:szCs w:val="24"/>
        </w:rPr>
        <w:t>.</w:t>
      </w:r>
    </w:p>
    <w:p w14:paraId="03C65A44" w14:textId="77777777" w:rsidR="00A14976" w:rsidRPr="0069621D" w:rsidRDefault="00A14976" w:rsidP="00A14976">
      <w:pPr>
        <w:autoSpaceDE w:val="0"/>
        <w:autoSpaceDN w:val="0"/>
        <w:adjustRightInd w:val="0"/>
        <w:spacing w:after="0" w:line="240" w:lineRule="auto"/>
        <w:jc w:val="both"/>
        <w:rPr>
          <w:rFonts w:asciiTheme="majorHAnsi" w:hAnsiTheme="majorHAnsi" w:cs="TT15Ct00"/>
          <w:szCs w:val="24"/>
        </w:rPr>
      </w:pPr>
    </w:p>
    <w:p w14:paraId="6B81A10B" w14:textId="2D7E4283" w:rsidR="00A14976" w:rsidRPr="0069621D" w:rsidRDefault="00D1438E" w:rsidP="00A14976">
      <w:pPr>
        <w:autoSpaceDE w:val="0"/>
        <w:autoSpaceDN w:val="0"/>
        <w:adjustRightInd w:val="0"/>
        <w:spacing w:after="0" w:line="240" w:lineRule="auto"/>
        <w:jc w:val="both"/>
        <w:rPr>
          <w:rFonts w:asciiTheme="majorHAnsi" w:hAnsiTheme="majorHAnsi" w:cs="TT15Ct00"/>
          <w:szCs w:val="24"/>
        </w:rPr>
      </w:pPr>
      <w:r w:rsidRPr="0069621D">
        <w:rPr>
          <w:rFonts w:asciiTheme="majorHAnsi" w:hAnsiTheme="majorHAnsi" w:cs="TT15Ct00"/>
          <w:szCs w:val="24"/>
        </w:rPr>
        <w:t xml:space="preserve">The </w:t>
      </w:r>
      <w:r w:rsidR="00A14976" w:rsidRPr="0069621D">
        <w:rPr>
          <w:rFonts w:asciiTheme="majorHAnsi" w:hAnsiTheme="majorHAnsi" w:cs="TT15Ct00"/>
          <w:szCs w:val="24"/>
        </w:rPr>
        <w:t>decision on</w:t>
      </w:r>
      <w:r w:rsidR="000F7941">
        <w:rPr>
          <w:rFonts w:asciiTheme="majorHAnsi" w:hAnsiTheme="majorHAnsi" w:cs="TT15Ct00"/>
          <w:szCs w:val="24"/>
        </w:rPr>
        <w:t xml:space="preserve"> the</w:t>
      </w:r>
      <w:r w:rsidR="00A14976" w:rsidRPr="0069621D">
        <w:rPr>
          <w:rFonts w:asciiTheme="majorHAnsi" w:hAnsiTheme="majorHAnsi" w:cs="TT15Ct00"/>
          <w:szCs w:val="24"/>
        </w:rPr>
        <w:t xml:space="preserve"> detecto</w:t>
      </w:r>
      <w:r w:rsidR="000F7941">
        <w:rPr>
          <w:rFonts w:asciiTheme="majorHAnsi" w:hAnsiTheme="majorHAnsi" w:cs="TT15Ct00"/>
          <w:szCs w:val="24"/>
        </w:rPr>
        <w:t>r</w:t>
      </w:r>
      <w:r w:rsidR="00A14976" w:rsidRPr="0069621D">
        <w:rPr>
          <w:rFonts w:asciiTheme="majorHAnsi" w:hAnsiTheme="majorHAnsi" w:cs="TT15Ct00"/>
          <w:szCs w:val="24"/>
        </w:rPr>
        <w:t xml:space="preserve"> technology </w:t>
      </w:r>
      <w:r w:rsidR="000F7941">
        <w:rPr>
          <w:rFonts w:asciiTheme="majorHAnsi" w:hAnsiTheme="majorHAnsi" w:cs="TT15Ct00"/>
          <w:szCs w:val="24"/>
        </w:rPr>
        <w:t>to</w:t>
      </w:r>
      <w:r w:rsidR="00A14976" w:rsidRPr="0069621D">
        <w:rPr>
          <w:rFonts w:asciiTheme="majorHAnsi" w:hAnsiTheme="majorHAnsi" w:cs="TT15Ct00"/>
          <w:szCs w:val="24"/>
        </w:rPr>
        <w:t xml:space="preserve"> be used for T-REX is a </w:t>
      </w:r>
      <w:r w:rsidRPr="0069621D">
        <w:rPr>
          <w:rFonts w:asciiTheme="majorHAnsi" w:hAnsiTheme="majorHAnsi" w:cs="TT15Ct00"/>
          <w:szCs w:val="24"/>
        </w:rPr>
        <w:t>key</w:t>
      </w:r>
      <w:r w:rsidR="00A14976" w:rsidRPr="0069621D">
        <w:rPr>
          <w:rFonts w:asciiTheme="majorHAnsi" w:hAnsiTheme="majorHAnsi" w:cs="TT15Ct00"/>
          <w:szCs w:val="24"/>
        </w:rPr>
        <w:t xml:space="preserve"> </w:t>
      </w:r>
      <w:r w:rsidR="00277EBD" w:rsidRPr="0069621D">
        <w:rPr>
          <w:rFonts w:asciiTheme="majorHAnsi" w:hAnsiTheme="majorHAnsi" w:cs="TT15Ct00"/>
          <w:szCs w:val="24"/>
        </w:rPr>
        <w:t xml:space="preserve">milestone </w:t>
      </w:r>
      <w:r w:rsidR="00A14976" w:rsidRPr="0069621D">
        <w:rPr>
          <w:rFonts w:asciiTheme="majorHAnsi" w:hAnsiTheme="majorHAnsi" w:cs="TT15Ct00"/>
          <w:szCs w:val="24"/>
        </w:rPr>
        <w:t xml:space="preserve">towards the delivery of the project </w:t>
      </w:r>
      <w:r w:rsidRPr="0069621D">
        <w:rPr>
          <w:rFonts w:asciiTheme="majorHAnsi" w:hAnsiTheme="majorHAnsi" w:cs="TT15Ct00"/>
          <w:szCs w:val="24"/>
        </w:rPr>
        <w:t>and</w:t>
      </w:r>
      <w:r w:rsidR="00A14976" w:rsidRPr="0069621D">
        <w:rPr>
          <w:rFonts w:asciiTheme="majorHAnsi" w:hAnsiTheme="majorHAnsi" w:cs="TT15Ct00"/>
          <w:szCs w:val="24"/>
        </w:rPr>
        <w:t xml:space="preserve"> is e</w:t>
      </w:r>
      <w:r w:rsidRPr="0069621D">
        <w:rPr>
          <w:rFonts w:asciiTheme="majorHAnsi" w:hAnsiTheme="majorHAnsi" w:cs="TT15Ct00"/>
          <w:szCs w:val="24"/>
        </w:rPr>
        <w:t xml:space="preserve">xpected to happen by the end of 2017, without compromising the schedule. </w:t>
      </w:r>
    </w:p>
    <w:p w14:paraId="576C739C" w14:textId="77777777" w:rsidR="00D1438E" w:rsidRPr="0069621D" w:rsidRDefault="00D1438E" w:rsidP="00A14976">
      <w:pPr>
        <w:autoSpaceDE w:val="0"/>
        <w:autoSpaceDN w:val="0"/>
        <w:adjustRightInd w:val="0"/>
        <w:spacing w:after="0" w:line="240" w:lineRule="auto"/>
        <w:jc w:val="both"/>
        <w:rPr>
          <w:rFonts w:asciiTheme="majorHAnsi" w:hAnsiTheme="majorHAnsi" w:cs="TT15Ct00"/>
          <w:szCs w:val="24"/>
        </w:rPr>
      </w:pPr>
    </w:p>
    <w:p w14:paraId="5A8F78B0" w14:textId="7A71279B" w:rsidR="00D1438E" w:rsidRPr="0069621D" w:rsidRDefault="00D1438E" w:rsidP="00D1438E">
      <w:pPr>
        <w:jc w:val="both"/>
        <w:rPr>
          <w:rFonts w:asciiTheme="majorHAnsi" w:hAnsiTheme="majorHAnsi"/>
          <w:szCs w:val="24"/>
          <w:lang w:val="en-GB"/>
        </w:rPr>
      </w:pPr>
      <w:r w:rsidRPr="0069621D">
        <w:rPr>
          <w:rFonts w:asciiTheme="majorHAnsi" w:hAnsiTheme="majorHAnsi"/>
          <w:szCs w:val="24"/>
          <w:lang w:val="en-GB"/>
        </w:rPr>
        <w:t xml:space="preserve">There is a basic difference between MG and </w:t>
      </w:r>
      <w:r w:rsidRPr="0069621D">
        <w:rPr>
          <w:rFonts w:asciiTheme="majorHAnsi" w:hAnsiTheme="majorHAnsi"/>
          <w:szCs w:val="24"/>
          <w:vertAlign w:val="superscript"/>
          <w:lang w:val="en-GB"/>
        </w:rPr>
        <w:t>3</w:t>
      </w:r>
      <w:r w:rsidRPr="0069621D">
        <w:rPr>
          <w:rFonts w:asciiTheme="majorHAnsi" w:hAnsiTheme="majorHAnsi"/>
          <w:szCs w:val="24"/>
          <w:lang w:val="en-GB"/>
        </w:rPr>
        <w:t>He detectors approaches to the upgrade, which is worth to take into consideration as part of the cost risk:</w:t>
      </w:r>
    </w:p>
    <w:p w14:paraId="4D15DFDD" w14:textId="5FCA779A" w:rsidR="00D1438E" w:rsidRPr="0069621D" w:rsidRDefault="00D1438E" w:rsidP="00F648D3">
      <w:pPr>
        <w:pStyle w:val="ListParagraph"/>
        <w:numPr>
          <w:ilvl w:val="0"/>
          <w:numId w:val="13"/>
        </w:numPr>
        <w:ind w:left="0" w:firstLine="0"/>
        <w:jc w:val="both"/>
        <w:rPr>
          <w:rFonts w:asciiTheme="majorHAnsi" w:hAnsiTheme="majorHAnsi"/>
          <w:szCs w:val="24"/>
        </w:rPr>
      </w:pPr>
      <w:r w:rsidRPr="0069621D">
        <w:rPr>
          <w:rFonts w:asciiTheme="majorHAnsi" w:hAnsiTheme="majorHAnsi"/>
          <w:szCs w:val="24"/>
          <w:lang w:val="en-GB"/>
        </w:rPr>
        <w:t xml:space="preserve">MG detectors are to be </w:t>
      </w:r>
      <w:r w:rsidR="00791DBA" w:rsidRPr="0069621D">
        <w:rPr>
          <w:rFonts w:asciiTheme="majorHAnsi" w:hAnsiTheme="majorHAnsi"/>
          <w:szCs w:val="24"/>
          <w:lang w:val="en-GB"/>
        </w:rPr>
        <w:t>construct</w:t>
      </w:r>
      <w:r w:rsidRPr="0069621D">
        <w:rPr>
          <w:rFonts w:asciiTheme="majorHAnsi" w:hAnsiTheme="majorHAnsi"/>
          <w:szCs w:val="24"/>
          <w:lang w:val="en-GB"/>
        </w:rPr>
        <w:t xml:space="preserve">ed in house at the ESS, therefore one may note that the development costs for the specific detector modules are covered by first detector segments only and not by the serial production. Moreover any future upgrade needs </w:t>
      </w:r>
      <w:r w:rsidRPr="0069621D">
        <w:rPr>
          <w:rFonts w:asciiTheme="majorHAnsi" w:hAnsiTheme="majorHAnsi"/>
          <w:szCs w:val="24"/>
        </w:rPr>
        <w:t>restarting the coating production with exactly the same settings, which requires many calibration runs, re-installation of holders for the blades. Likely new technicians will be trained for coating production, grid assembly and wiring. The entire process can b</w:t>
      </w:r>
      <w:r w:rsidR="00E037C6" w:rsidRPr="0069621D">
        <w:rPr>
          <w:rFonts w:asciiTheme="majorHAnsi" w:hAnsiTheme="majorHAnsi"/>
          <w:szCs w:val="24"/>
        </w:rPr>
        <w:t xml:space="preserve">e pointed out as rather complex and shows hidden costs, which are now difficult to establish, therefore cost risky. </w:t>
      </w:r>
      <w:r w:rsidRPr="0069621D">
        <w:rPr>
          <w:rFonts w:asciiTheme="majorHAnsi" w:hAnsiTheme="majorHAnsi"/>
          <w:szCs w:val="24"/>
        </w:rPr>
        <w:t xml:space="preserve">All new parts must be procured in smaller quantities, therefore at somewhat higher rates. </w:t>
      </w:r>
      <w:r w:rsidR="00791DBA" w:rsidRPr="0069621D">
        <w:rPr>
          <w:rFonts w:asciiTheme="majorHAnsi" w:hAnsiTheme="majorHAnsi"/>
          <w:szCs w:val="24"/>
        </w:rPr>
        <w:t>The cost of any upgrade has been estimated n</w:t>
      </w:r>
      <w:r w:rsidR="00E037C6" w:rsidRPr="0069621D">
        <w:rPr>
          <w:rFonts w:asciiTheme="majorHAnsi" w:hAnsiTheme="majorHAnsi"/>
          <w:szCs w:val="24"/>
        </w:rPr>
        <w:t>eglecting this unknown</w:t>
      </w:r>
      <w:r w:rsidR="00791DBA" w:rsidRPr="0069621D">
        <w:rPr>
          <w:rFonts w:asciiTheme="majorHAnsi" w:hAnsiTheme="majorHAnsi"/>
          <w:szCs w:val="24"/>
        </w:rPr>
        <w:t xml:space="preserve">. </w:t>
      </w:r>
      <w:r w:rsidR="00CB621C" w:rsidRPr="0069621D">
        <w:rPr>
          <w:rFonts w:asciiTheme="majorHAnsi" w:hAnsiTheme="majorHAnsi"/>
          <w:szCs w:val="24"/>
        </w:rPr>
        <w:t>The ESS Detectors Group proposed a</w:t>
      </w:r>
      <w:r w:rsidR="00E037C6" w:rsidRPr="0069621D">
        <w:rPr>
          <w:rFonts w:asciiTheme="majorHAnsi" w:hAnsiTheme="majorHAnsi"/>
          <w:szCs w:val="24"/>
          <w:lang w:val="en-GB"/>
        </w:rPr>
        <w:t xml:space="preserve"> potential mitigation of the </w:t>
      </w:r>
      <w:r w:rsidR="0007296C" w:rsidRPr="0069621D">
        <w:rPr>
          <w:rFonts w:asciiTheme="majorHAnsi" w:hAnsiTheme="majorHAnsi"/>
          <w:szCs w:val="24"/>
          <w:lang w:val="en-GB"/>
        </w:rPr>
        <w:t xml:space="preserve">cost </w:t>
      </w:r>
      <w:r w:rsidR="00E037C6" w:rsidRPr="0069621D">
        <w:rPr>
          <w:rFonts w:asciiTheme="majorHAnsi" w:hAnsiTheme="majorHAnsi"/>
          <w:szCs w:val="24"/>
          <w:lang w:val="en-GB"/>
        </w:rPr>
        <w:t>risk</w:t>
      </w:r>
      <w:r w:rsidR="00CB621C" w:rsidRPr="0069621D">
        <w:rPr>
          <w:rFonts w:asciiTheme="majorHAnsi" w:hAnsiTheme="majorHAnsi"/>
          <w:szCs w:val="24"/>
          <w:lang w:val="en-GB"/>
        </w:rPr>
        <w:t xml:space="preserve"> that comes</w:t>
      </w:r>
      <w:r w:rsidR="00E037C6" w:rsidRPr="0069621D">
        <w:rPr>
          <w:rFonts w:asciiTheme="majorHAnsi" w:hAnsiTheme="majorHAnsi"/>
          <w:szCs w:val="24"/>
          <w:lang w:val="en-GB"/>
        </w:rPr>
        <w:t xml:space="preserve"> from production of </w:t>
      </w:r>
      <w:r w:rsidR="008A1F39" w:rsidRPr="0069621D">
        <w:rPr>
          <w:rFonts w:asciiTheme="majorHAnsi" w:hAnsiTheme="majorHAnsi"/>
          <w:szCs w:val="24"/>
          <w:lang w:val="en-GB"/>
        </w:rPr>
        <w:t xml:space="preserve">all </w:t>
      </w:r>
      <w:r w:rsidR="00E037C6" w:rsidRPr="0069621D">
        <w:rPr>
          <w:rFonts w:asciiTheme="majorHAnsi" w:hAnsiTheme="majorHAnsi"/>
          <w:szCs w:val="24"/>
          <w:lang w:val="en-GB"/>
        </w:rPr>
        <w:t>the hardware</w:t>
      </w:r>
      <w:r w:rsidR="008A1F39" w:rsidRPr="0069621D">
        <w:rPr>
          <w:rFonts w:asciiTheme="majorHAnsi" w:hAnsiTheme="majorHAnsi"/>
          <w:szCs w:val="24"/>
          <w:lang w:val="en-GB"/>
        </w:rPr>
        <w:t xml:space="preserve"> components for the first day and upgrading only the electronics, when resources are available. </w:t>
      </w:r>
      <w:r w:rsidR="000F7941" w:rsidRPr="00F648D3">
        <w:rPr>
          <w:rFonts w:asciiTheme="majorHAnsi" w:hAnsiTheme="majorHAnsi"/>
          <w:szCs w:val="24"/>
          <w:u w:val="single"/>
          <w:lang w:val="en-GB"/>
        </w:rPr>
        <w:t>The i</w:t>
      </w:r>
      <w:r w:rsidR="00791DBA" w:rsidRPr="00F648D3">
        <w:rPr>
          <w:rFonts w:asciiTheme="majorHAnsi" w:hAnsiTheme="majorHAnsi"/>
          <w:szCs w:val="24"/>
          <w:u w:val="single"/>
          <w:lang w:val="en-GB"/>
        </w:rPr>
        <w:t>nstrument configuration “Competitive” includes this solution.</w:t>
      </w:r>
    </w:p>
    <w:p w14:paraId="5B39F8A6" w14:textId="77777777" w:rsidR="00D1438E" w:rsidRPr="0069621D" w:rsidRDefault="00D1438E" w:rsidP="00D1438E">
      <w:pPr>
        <w:pStyle w:val="ListParagraph"/>
        <w:ind w:left="0"/>
        <w:jc w:val="both"/>
        <w:rPr>
          <w:rFonts w:asciiTheme="majorHAnsi" w:hAnsiTheme="majorHAnsi"/>
          <w:szCs w:val="24"/>
        </w:rPr>
      </w:pPr>
    </w:p>
    <w:p w14:paraId="5CC27A63" w14:textId="1F6E7523" w:rsidR="00791DBA" w:rsidRPr="0069621D" w:rsidRDefault="00D1438E" w:rsidP="00F648D3">
      <w:pPr>
        <w:pStyle w:val="ListParagraph"/>
        <w:numPr>
          <w:ilvl w:val="0"/>
          <w:numId w:val="11"/>
        </w:numPr>
        <w:ind w:left="0" w:firstLine="0"/>
        <w:jc w:val="both"/>
        <w:rPr>
          <w:rFonts w:asciiTheme="majorHAnsi" w:hAnsiTheme="majorHAnsi"/>
          <w:szCs w:val="24"/>
          <w:lang w:val="en-GB"/>
        </w:rPr>
      </w:pPr>
      <w:r w:rsidRPr="0069621D">
        <w:rPr>
          <w:rFonts w:asciiTheme="majorHAnsi" w:hAnsiTheme="majorHAnsi"/>
          <w:szCs w:val="24"/>
          <w:lang w:val="en-GB"/>
        </w:rPr>
        <w:lastRenderedPageBreak/>
        <w:t xml:space="preserve">At the moment of writing it is fair to assume that enough </w:t>
      </w:r>
      <w:r w:rsidRPr="0069621D">
        <w:rPr>
          <w:rFonts w:asciiTheme="majorHAnsi" w:hAnsiTheme="majorHAnsi"/>
          <w:szCs w:val="24"/>
          <w:vertAlign w:val="superscript"/>
          <w:lang w:val="en-GB"/>
        </w:rPr>
        <w:t>3</w:t>
      </w:r>
      <w:r w:rsidRPr="0069621D">
        <w:rPr>
          <w:rFonts w:asciiTheme="majorHAnsi" w:hAnsiTheme="majorHAnsi"/>
          <w:szCs w:val="24"/>
          <w:lang w:val="en-GB"/>
        </w:rPr>
        <w:t>He gas is availab</w:t>
      </w:r>
      <w:r w:rsidR="00E037C6" w:rsidRPr="0069621D">
        <w:rPr>
          <w:rFonts w:asciiTheme="majorHAnsi" w:hAnsiTheme="majorHAnsi"/>
          <w:szCs w:val="24"/>
          <w:lang w:val="en-GB"/>
        </w:rPr>
        <w:t>le on the market,</w:t>
      </w:r>
      <w:r w:rsidRPr="0069621D">
        <w:rPr>
          <w:rFonts w:asciiTheme="majorHAnsi" w:hAnsiTheme="majorHAnsi"/>
          <w:szCs w:val="24"/>
          <w:lang w:val="en-GB"/>
        </w:rPr>
        <w:t xml:space="preserve"> so that</w:t>
      </w:r>
      <w:r w:rsidRPr="0069621D">
        <w:rPr>
          <w:rFonts w:asciiTheme="majorHAnsi" w:hAnsiTheme="majorHAnsi"/>
          <w:szCs w:val="24"/>
          <w:vertAlign w:val="superscript"/>
          <w:lang w:val="en-GB"/>
        </w:rPr>
        <w:t xml:space="preserve"> 3</w:t>
      </w:r>
      <w:r w:rsidRPr="0069621D">
        <w:rPr>
          <w:rFonts w:asciiTheme="majorHAnsi" w:hAnsiTheme="majorHAnsi"/>
          <w:szCs w:val="24"/>
          <w:lang w:val="en-GB"/>
        </w:rPr>
        <w:t xml:space="preserve">He tubes can be procured off-the-shelf, with the requested specifications. </w:t>
      </w:r>
      <w:r w:rsidR="00E037C6" w:rsidRPr="0069621D">
        <w:rPr>
          <w:rFonts w:asciiTheme="majorHAnsi" w:hAnsiTheme="majorHAnsi"/>
          <w:szCs w:val="24"/>
          <w:lang w:val="en-GB"/>
        </w:rPr>
        <w:t>GE Oil &amp; Gas provided the instrument team with price information</w:t>
      </w:r>
      <w:r w:rsidR="00F73AD9" w:rsidRPr="0069621D">
        <w:rPr>
          <w:rFonts w:asciiTheme="majorHAnsi" w:hAnsiTheme="majorHAnsi"/>
          <w:szCs w:val="24"/>
          <w:lang w:val="en-GB"/>
        </w:rPr>
        <w:t xml:space="preserve"> for </w:t>
      </w:r>
      <w:r w:rsidR="00F73AD9" w:rsidRPr="0069621D">
        <w:rPr>
          <w:rFonts w:asciiTheme="majorHAnsi" w:hAnsiTheme="majorHAnsi"/>
          <w:szCs w:val="24"/>
          <w:vertAlign w:val="superscript"/>
          <w:lang w:val="en-GB"/>
        </w:rPr>
        <w:t>3</w:t>
      </w:r>
      <w:r w:rsidR="00F73AD9" w:rsidRPr="0069621D">
        <w:rPr>
          <w:rFonts w:asciiTheme="majorHAnsi" w:hAnsiTheme="majorHAnsi"/>
          <w:szCs w:val="24"/>
          <w:lang w:val="en-GB"/>
        </w:rPr>
        <w:t xml:space="preserve">He </w:t>
      </w:r>
      <w:r w:rsidR="0012110C" w:rsidRPr="0069621D">
        <w:rPr>
          <w:rFonts w:asciiTheme="majorHAnsi" w:hAnsiTheme="majorHAnsi"/>
          <w:szCs w:val="24"/>
          <w:lang w:val="en-GB"/>
        </w:rPr>
        <w:t>detectors at various pressures of 6 bar, 8 bars, 10 bars</w:t>
      </w:r>
      <w:r w:rsidR="00E037C6" w:rsidRPr="0069621D">
        <w:rPr>
          <w:rFonts w:asciiTheme="majorHAnsi" w:hAnsiTheme="majorHAnsi"/>
          <w:szCs w:val="24"/>
          <w:lang w:val="en-GB"/>
        </w:rPr>
        <w:t xml:space="preserve">, including </w:t>
      </w:r>
      <w:r w:rsidRPr="0069621D">
        <w:rPr>
          <w:rFonts w:asciiTheme="majorHAnsi" w:hAnsiTheme="majorHAnsi"/>
          <w:szCs w:val="24"/>
          <w:lang w:val="en-GB"/>
        </w:rPr>
        <w:t xml:space="preserve">also mounting frames and front-end electronics. Therefore any future upgrade is a </w:t>
      </w:r>
      <w:r w:rsidR="00E037C6" w:rsidRPr="0069621D">
        <w:rPr>
          <w:rFonts w:asciiTheme="majorHAnsi" w:hAnsiTheme="majorHAnsi"/>
          <w:szCs w:val="24"/>
          <w:lang w:val="en-GB"/>
        </w:rPr>
        <w:t>comparably</w:t>
      </w:r>
      <w:r w:rsidRPr="0069621D">
        <w:rPr>
          <w:rFonts w:asciiTheme="majorHAnsi" w:hAnsiTheme="majorHAnsi"/>
          <w:szCs w:val="24"/>
          <w:lang w:val="en-GB"/>
        </w:rPr>
        <w:t xml:space="preserve"> straightforward </w:t>
      </w:r>
      <w:r w:rsidR="00E037C6" w:rsidRPr="0069621D">
        <w:rPr>
          <w:rFonts w:asciiTheme="majorHAnsi" w:hAnsiTheme="majorHAnsi"/>
          <w:szCs w:val="24"/>
          <w:lang w:val="en-GB"/>
        </w:rPr>
        <w:t xml:space="preserve">procurement </w:t>
      </w:r>
      <w:r w:rsidRPr="0069621D">
        <w:rPr>
          <w:rFonts w:asciiTheme="majorHAnsi" w:hAnsiTheme="majorHAnsi"/>
          <w:szCs w:val="24"/>
          <w:lang w:val="en-GB"/>
        </w:rPr>
        <w:t xml:space="preserve">process, which might happen at any time resources are allocated, even in small amount. Of course </w:t>
      </w:r>
      <w:r w:rsidR="00E037C6" w:rsidRPr="0069621D">
        <w:rPr>
          <w:rFonts w:asciiTheme="majorHAnsi" w:hAnsiTheme="majorHAnsi"/>
          <w:szCs w:val="24"/>
          <w:lang w:val="en-GB"/>
        </w:rPr>
        <w:t xml:space="preserve">the upgrade process will be subject to risk of price fluctuations, pending on the availability of gas on the market. Moreover </w:t>
      </w:r>
      <w:r w:rsidRPr="0069621D">
        <w:rPr>
          <w:rFonts w:asciiTheme="majorHAnsi" w:hAnsiTheme="majorHAnsi"/>
          <w:szCs w:val="24"/>
          <w:lang w:val="en-GB"/>
        </w:rPr>
        <w:t xml:space="preserve">we can’t rule out that procurement of small amount of tubes might result in higher rates per tube, so one may envision several steps in increasing detector coverage. </w:t>
      </w:r>
    </w:p>
    <w:p w14:paraId="3E6AE1FD" w14:textId="33707F6B" w:rsidR="00691BCA" w:rsidRPr="0069621D" w:rsidRDefault="00691BCA" w:rsidP="00691BCA">
      <w:pPr>
        <w:pStyle w:val="Heading2"/>
        <w:rPr>
          <w:rFonts w:asciiTheme="majorHAnsi" w:hAnsiTheme="majorHAnsi"/>
          <w:sz w:val="24"/>
          <w:szCs w:val="24"/>
        </w:rPr>
      </w:pPr>
      <w:bookmarkStart w:id="35" w:name="_Toc464809877"/>
      <w:r w:rsidRPr="0069621D">
        <w:rPr>
          <w:rFonts w:asciiTheme="majorHAnsi" w:hAnsiTheme="majorHAnsi"/>
          <w:sz w:val="24"/>
          <w:szCs w:val="24"/>
        </w:rPr>
        <w:t>Risk categories for main building blocks</w:t>
      </w:r>
      <w:bookmarkEnd w:id="35"/>
    </w:p>
    <w:p w14:paraId="500F762D" w14:textId="5B7F4DCE" w:rsidR="00E87DD9" w:rsidRPr="0069621D" w:rsidRDefault="00692607" w:rsidP="0095785B">
      <w:pPr>
        <w:jc w:val="both"/>
        <w:rPr>
          <w:rFonts w:asciiTheme="majorHAnsi" w:hAnsiTheme="majorHAnsi"/>
          <w:szCs w:val="24"/>
        </w:rPr>
      </w:pPr>
      <w:r w:rsidRPr="0069621D">
        <w:rPr>
          <w:rFonts w:asciiTheme="majorHAnsi" w:hAnsiTheme="majorHAnsi"/>
          <w:szCs w:val="24"/>
        </w:rPr>
        <w:t>T</w:t>
      </w:r>
      <w:r w:rsidR="001E200A" w:rsidRPr="0069621D">
        <w:rPr>
          <w:rFonts w:asciiTheme="majorHAnsi" w:hAnsiTheme="majorHAnsi"/>
          <w:szCs w:val="24"/>
        </w:rPr>
        <w:t>hree different categories</w:t>
      </w:r>
      <w:r w:rsidR="006D65C0" w:rsidRPr="0069621D">
        <w:rPr>
          <w:rFonts w:asciiTheme="majorHAnsi" w:hAnsiTheme="majorHAnsi"/>
          <w:szCs w:val="24"/>
        </w:rPr>
        <w:t xml:space="preserve"> of risks</w:t>
      </w:r>
      <w:r w:rsidRPr="0069621D">
        <w:rPr>
          <w:rFonts w:asciiTheme="majorHAnsi" w:hAnsiTheme="majorHAnsi"/>
          <w:szCs w:val="24"/>
        </w:rPr>
        <w:t xml:space="preserve"> are identified</w:t>
      </w:r>
      <w:r w:rsidR="001E200A" w:rsidRPr="0069621D">
        <w:rPr>
          <w:rFonts w:asciiTheme="majorHAnsi" w:hAnsiTheme="majorHAnsi"/>
          <w:szCs w:val="24"/>
        </w:rPr>
        <w:t xml:space="preserve">: technical, cost and schedule </w:t>
      </w:r>
      <w:r w:rsidR="005F63A5" w:rsidRPr="0069621D">
        <w:rPr>
          <w:rFonts w:asciiTheme="majorHAnsi" w:hAnsiTheme="majorHAnsi"/>
          <w:szCs w:val="24"/>
        </w:rPr>
        <w:t>related</w:t>
      </w:r>
      <w:r w:rsidR="001E200A" w:rsidRPr="0069621D">
        <w:rPr>
          <w:rFonts w:asciiTheme="majorHAnsi" w:hAnsiTheme="majorHAnsi"/>
          <w:szCs w:val="24"/>
        </w:rPr>
        <w:t xml:space="preserve">. </w:t>
      </w:r>
      <w:r w:rsidRPr="0069621D">
        <w:rPr>
          <w:rFonts w:asciiTheme="majorHAnsi" w:hAnsiTheme="majorHAnsi"/>
          <w:szCs w:val="24"/>
        </w:rPr>
        <w:t xml:space="preserve">The analysis is limited to major building blocks and </w:t>
      </w:r>
      <w:r w:rsidR="00355936" w:rsidRPr="0069621D">
        <w:rPr>
          <w:rFonts w:asciiTheme="majorHAnsi" w:hAnsiTheme="majorHAnsi"/>
          <w:szCs w:val="24"/>
        </w:rPr>
        <w:t xml:space="preserve">budget items. We considered major risks </w:t>
      </w:r>
      <w:r w:rsidRPr="0069621D">
        <w:rPr>
          <w:rFonts w:asciiTheme="majorHAnsi" w:hAnsiTheme="majorHAnsi"/>
          <w:szCs w:val="24"/>
        </w:rPr>
        <w:t>which may impact significantly the instrument project</w:t>
      </w:r>
      <w:r w:rsidR="00355936" w:rsidRPr="0069621D">
        <w:rPr>
          <w:rFonts w:asciiTheme="majorHAnsi" w:hAnsiTheme="majorHAnsi"/>
          <w:szCs w:val="24"/>
        </w:rPr>
        <w:t>.</w:t>
      </w:r>
      <w:r w:rsidRPr="0069621D">
        <w:rPr>
          <w:rFonts w:asciiTheme="majorHAnsi" w:hAnsiTheme="majorHAnsi"/>
          <w:szCs w:val="24"/>
        </w:rPr>
        <w:t xml:space="preserve"> </w:t>
      </w:r>
      <w:r w:rsidR="00860F12" w:rsidRPr="0069621D">
        <w:rPr>
          <w:rFonts w:asciiTheme="majorHAnsi" w:hAnsiTheme="majorHAnsi"/>
          <w:szCs w:val="24"/>
        </w:rPr>
        <w:t xml:space="preserve">The probability was assigned to each potential event. The risk level then was calculated by multiplying probability by </w:t>
      </w:r>
      <w:r w:rsidR="00721773" w:rsidRPr="0069621D">
        <w:rPr>
          <w:rFonts w:asciiTheme="majorHAnsi" w:hAnsiTheme="majorHAnsi"/>
          <w:szCs w:val="24"/>
        </w:rPr>
        <w:t>estimated effect</w:t>
      </w:r>
      <w:r w:rsidR="00860F12" w:rsidRPr="0069621D">
        <w:rPr>
          <w:rFonts w:asciiTheme="majorHAnsi" w:hAnsiTheme="majorHAnsi"/>
          <w:szCs w:val="24"/>
        </w:rPr>
        <w:t xml:space="preserve">. </w:t>
      </w:r>
      <w:r w:rsidR="00355936" w:rsidRPr="0069621D">
        <w:rPr>
          <w:rFonts w:asciiTheme="majorHAnsi" w:hAnsiTheme="majorHAnsi"/>
          <w:szCs w:val="24"/>
        </w:rPr>
        <w:t xml:space="preserve"> </w:t>
      </w:r>
      <w:r w:rsidR="00860F12" w:rsidRPr="0069621D">
        <w:rPr>
          <w:rFonts w:asciiTheme="majorHAnsi" w:hAnsiTheme="majorHAnsi"/>
          <w:szCs w:val="24"/>
        </w:rPr>
        <w:t xml:space="preserve">As </w:t>
      </w:r>
      <w:r w:rsidR="009A735A" w:rsidRPr="0069621D">
        <w:rPr>
          <w:rFonts w:asciiTheme="majorHAnsi" w:hAnsiTheme="majorHAnsi"/>
          <w:szCs w:val="24"/>
        </w:rPr>
        <w:t>a</w:t>
      </w:r>
      <w:r w:rsidR="00673883" w:rsidRPr="0069621D">
        <w:rPr>
          <w:rFonts w:asciiTheme="majorHAnsi" w:hAnsiTheme="majorHAnsi"/>
          <w:szCs w:val="24"/>
        </w:rPr>
        <w:t xml:space="preserve"> result</w:t>
      </w:r>
      <w:r w:rsidR="009A735A" w:rsidRPr="0069621D">
        <w:rPr>
          <w:rFonts w:asciiTheme="majorHAnsi" w:hAnsiTheme="majorHAnsi"/>
          <w:szCs w:val="24"/>
        </w:rPr>
        <w:t>,</w:t>
      </w:r>
      <w:r w:rsidR="00673883" w:rsidRPr="0069621D">
        <w:rPr>
          <w:rFonts w:asciiTheme="majorHAnsi" w:hAnsiTheme="majorHAnsi"/>
          <w:szCs w:val="24"/>
        </w:rPr>
        <w:t xml:space="preserve"> the high</w:t>
      </w:r>
      <w:r w:rsidR="006F45C5" w:rsidRPr="0069621D">
        <w:rPr>
          <w:rFonts w:asciiTheme="majorHAnsi" w:hAnsiTheme="majorHAnsi"/>
          <w:szCs w:val="24"/>
        </w:rPr>
        <w:t>,</w:t>
      </w:r>
      <w:r w:rsidR="00673883" w:rsidRPr="0069621D">
        <w:rPr>
          <w:rFonts w:asciiTheme="majorHAnsi" w:hAnsiTheme="majorHAnsi"/>
          <w:szCs w:val="24"/>
        </w:rPr>
        <w:t xml:space="preserve"> </w:t>
      </w:r>
      <w:r w:rsidR="00860F12" w:rsidRPr="0069621D">
        <w:rPr>
          <w:rFonts w:asciiTheme="majorHAnsi" w:hAnsiTheme="majorHAnsi"/>
          <w:szCs w:val="24"/>
        </w:rPr>
        <w:t xml:space="preserve">medium and low </w:t>
      </w:r>
      <w:r w:rsidR="00673883" w:rsidRPr="0069621D">
        <w:rPr>
          <w:rFonts w:asciiTheme="majorHAnsi" w:hAnsiTheme="majorHAnsi"/>
          <w:szCs w:val="24"/>
        </w:rPr>
        <w:t>risk</w:t>
      </w:r>
      <w:r w:rsidR="006F45C5" w:rsidRPr="0069621D">
        <w:rPr>
          <w:rFonts w:asciiTheme="majorHAnsi" w:hAnsiTheme="majorHAnsi"/>
          <w:szCs w:val="24"/>
        </w:rPr>
        <w:t xml:space="preserve"> levels</w:t>
      </w:r>
      <w:r w:rsidR="00673883" w:rsidRPr="0069621D">
        <w:rPr>
          <w:rFonts w:asciiTheme="majorHAnsi" w:hAnsiTheme="majorHAnsi"/>
          <w:szCs w:val="24"/>
        </w:rPr>
        <w:t xml:space="preserve"> were identified</w:t>
      </w:r>
      <w:r w:rsidR="00860F12" w:rsidRPr="0069621D">
        <w:rPr>
          <w:rFonts w:asciiTheme="majorHAnsi" w:hAnsiTheme="majorHAnsi"/>
          <w:szCs w:val="24"/>
        </w:rPr>
        <w:t xml:space="preserve">. </w:t>
      </w:r>
    </w:p>
    <w:tbl>
      <w:tblPr>
        <w:tblW w:w="9118" w:type="dxa"/>
        <w:tblInd w:w="113" w:type="dxa"/>
        <w:tblLook w:val="04A0" w:firstRow="1" w:lastRow="0" w:firstColumn="1" w:lastColumn="0" w:noHBand="0" w:noVBand="1"/>
      </w:tblPr>
      <w:tblGrid>
        <w:gridCol w:w="2637"/>
        <w:gridCol w:w="316"/>
        <w:gridCol w:w="1043"/>
        <w:gridCol w:w="295"/>
        <w:gridCol w:w="551"/>
        <w:gridCol w:w="281"/>
        <w:gridCol w:w="166"/>
        <w:gridCol w:w="290"/>
        <w:gridCol w:w="444"/>
        <w:gridCol w:w="209"/>
        <w:gridCol w:w="81"/>
        <w:gridCol w:w="2471"/>
        <w:gridCol w:w="77"/>
        <w:gridCol w:w="257"/>
      </w:tblGrid>
      <w:tr w:rsidR="006601EF" w:rsidRPr="0069621D" w14:paraId="059C1B72" w14:textId="77777777" w:rsidTr="005B209C">
        <w:trPr>
          <w:gridAfter w:val="1"/>
          <w:wAfter w:w="257" w:type="dxa"/>
          <w:trHeight w:val="231"/>
        </w:trPr>
        <w:tc>
          <w:tcPr>
            <w:tcW w:w="2953" w:type="dxa"/>
            <w:gridSpan w:val="2"/>
            <w:tcBorders>
              <w:top w:val="single" w:sz="4" w:space="0" w:color="auto"/>
              <w:left w:val="single" w:sz="4" w:space="0" w:color="auto"/>
              <w:bottom w:val="single" w:sz="4" w:space="0" w:color="auto"/>
              <w:right w:val="single" w:sz="4" w:space="0" w:color="auto"/>
            </w:tcBorders>
            <w:shd w:val="clear" w:color="000000" w:fill="92D050"/>
            <w:vAlign w:val="bottom"/>
            <w:hideMark/>
          </w:tcPr>
          <w:p w14:paraId="4262C7F7" w14:textId="22747C2C" w:rsidR="006601EF" w:rsidRPr="0069621D" w:rsidRDefault="006601EF" w:rsidP="0095785B">
            <w:pPr>
              <w:spacing w:after="0" w:line="240" w:lineRule="auto"/>
              <w:jc w:val="both"/>
              <w:rPr>
                <w:rFonts w:asciiTheme="majorHAnsi" w:eastAsia="Times New Roman" w:hAnsiTheme="majorHAnsi" w:cs="Times New Roman"/>
                <w:b/>
                <w:bCs/>
                <w:color w:val="000000"/>
                <w:szCs w:val="24"/>
              </w:rPr>
            </w:pPr>
            <w:r w:rsidRPr="0069621D">
              <w:rPr>
                <w:rFonts w:asciiTheme="majorHAnsi" w:eastAsia="Times New Roman" w:hAnsiTheme="majorHAnsi" w:cs="Times New Roman"/>
                <w:b/>
                <w:bCs/>
                <w:color w:val="000000"/>
                <w:szCs w:val="24"/>
              </w:rPr>
              <w:t xml:space="preserve">Low </w:t>
            </w:r>
            <w:r w:rsidR="00860F12" w:rsidRPr="0069621D">
              <w:rPr>
                <w:rFonts w:asciiTheme="majorHAnsi" w:eastAsia="Times New Roman" w:hAnsiTheme="majorHAnsi" w:cs="Times New Roman"/>
                <w:b/>
                <w:bCs/>
                <w:color w:val="000000"/>
                <w:szCs w:val="24"/>
              </w:rPr>
              <w:t>(1-4)</w:t>
            </w:r>
          </w:p>
        </w:tc>
        <w:tc>
          <w:tcPr>
            <w:tcW w:w="1889" w:type="dxa"/>
            <w:gridSpan w:val="3"/>
            <w:tcBorders>
              <w:top w:val="nil"/>
              <w:left w:val="nil"/>
              <w:bottom w:val="nil"/>
              <w:right w:val="nil"/>
            </w:tcBorders>
            <w:shd w:val="clear" w:color="auto" w:fill="auto"/>
            <w:vAlign w:val="bottom"/>
            <w:hideMark/>
          </w:tcPr>
          <w:p w14:paraId="629E24D2" w14:textId="77777777" w:rsidR="006601EF" w:rsidRPr="0069621D" w:rsidRDefault="006601EF" w:rsidP="0095785B">
            <w:pPr>
              <w:spacing w:after="0" w:line="240" w:lineRule="auto"/>
              <w:jc w:val="both"/>
              <w:rPr>
                <w:rFonts w:asciiTheme="majorHAnsi" w:eastAsia="Times New Roman" w:hAnsiTheme="majorHAnsi" w:cs="Times New Roman"/>
                <w:b/>
                <w:bCs/>
                <w:color w:val="000000"/>
                <w:szCs w:val="24"/>
              </w:rPr>
            </w:pPr>
          </w:p>
        </w:tc>
        <w:tc>
          <w:tcPr>
            <w:tcW w:w="737" w:type="dxa"/>
            <w:gridSpan w:val="3"/>
            <w:tcBorders>
              <w:top w:val="nil"/>
              <w:left w:val="nil"/>
              <w:bottom w:val="nil"/>
              <w:right w:val="nil"/>
            </w:tcBorders>
            <w:shd w:val="clear" w:color="auto" w:fill="auto"/>
            <w:vAlign w:val="bottom"/>
            <w:hideMark/>
          </w:tcPr>
          <w:p w14:paraId="67F7812D" w14:textId="77777777" w:rsidR="006601EF" w:rsidRPr="0069621D" w:rsidRDefault="006601EF" w:rsidP="0095785B">
            <w:pPr>
              <w:spacing w:after="0" w:line="240" w:lineRule="auto"/>
              <w:jc w:val="both"/>
              <w:rPr>
                <w:rFonts w:asciiTheme="majorHAnsi" w:eastAsia="Times New Roman" w:hAnsiTheme="majorHAnsi" w:cs="Times New Roman"/>
                <w:szCs w:val="24"/>
              </w:rPr>
            </w:pPr>
          </w:p>
        </w:tc>
        <w:tc>
          <w:tcPr>
            <w:tcW w:w="734" w:type="dxa"/>
            <w:gridSpan w:val="3"/>
            <w:tcBorders>
              <w:top w:val="nil"/>
              <w:left w:val="nil"/>
              <w:bottom w:val="nil"/>
              <w:right w:val="nil"/>
            </w:tcBorders>
            <w:shd w:val="clear" w:color="auto" w:fill="auto"/>
            <w:vAlign w:val="bottom"/>
            <w:hideMark/>
          </w:tcPr>
          <w:p w14:paraId="1D2382FA" w14:textId="77777777" w:rsidR="006601EF" w:rsidRPr="0069621D" w:rsidRDefault="006601EF" w:rsidP="0095785B">
            <w:pPr>
              <w:spacing w:after="0" w:line="240" w:lineRule="auto"/>
              <w:jc w:val="both"/>
              <w:rPr>
                <w:rFonts w:asciiTheme="majorHAnsi" w:eastAsia="Times New Roman" w:hAnsiTheme="majorHAnsi" w:cs="Times New Roman"/>
                <w:szCs w:val="24"/>
              </w:rPr>
            </w:pPr>
          </w:p>
        </w:tc>
        <w:tc>
          <w:tcPr>
            <w:tcW w:w="2548" w:type="dxa"/>
            <w:gridSpan w:val="2"/>
            <w:tcBorders>
              <w:top w:val="nil"/>
              <w:left w:val="nil"/>
              <w:bottom w:val="nil"/>
              <w:right w:val="nil"/>
            </w:tcBorders>
            <w:shd w:val="clear" w:color="auto" w:fill="auto"/>
            <w:vAlign w:val="bottom"/>
            <w:hideMark/>
          </w:tcPr>
          <w:p w14:paraId="76646C4F" w14:textId="77777777" w:rsidR="006601EF" w:rsidRPr="0069621D" w:rsidRDefault="006601EF" w:rsidP="0095785B">
            <w:pPr>
              <w:spacing w:after="0" w:line="240" w:lineRule="auto"/>
              <w:jc w:val="both"/>
              <w:rPr>
                <w:rFonts w:asciiTheme="majorHAnsi" w:eastAsia="Times New Roman" w:hAnsiTheme="majorHAnsi" w:cs="Times New Roman"/>
                <w:szCs w:val="24"/>
              </w:rPr>
            </w:pPr>
          </w:p>
        </w:tc>
      </w:tr>
      <w:tr w:rsidR="006601EF" w:rsidRPr="0069621D" w14:paraId="05136566" w14:textId="77777777" w:rsidTr="005B209C">
        <w:trPr>
          <w:gridAfter w:val="1"/>
          <w:wAfter w:w="257" w:type="dxa"/>
          <w:trHeight w:val="231"/>
        </w:trPr>
        <w:tc>
          <w:tcPr>
            <w:tcW w:w="2953" w:type="dxa"/>
            <w:gridSpan w:val="2"/>
            <w:tcBorders>
              <w:top w:val="nil"/>
              <w:left w:val="single" w:sz="4" w:space="0" w:color="auto"/>
              <w:bottom w:val="single" w:sz="4" w:space="0" w:color="auto"/>
              <w:right w:val="single" w:sz="4" w:space="0" w:color="auto"/>
            </w:tcBorders>
            <w:shd w:val="clear" w:color="000000" w:fill="FFFF00"/>
            <w:vAlign w:val="bottom"/>
            <w:hideMark/>
          </w:tcPr>
          <w:p w14:paraId="50D5AAEC" w14:textId="17FE9837" w:rsidR="006601EF" w:rsidRPr="0069621D" w:rsidRDefault="006601EF" w:rsidP="0095785B">
            <w:pPr>
              <w:spacing w:after="0" w:line="240" w:lineRule="auto"/>
              <w:jc w:val="both"/>
              <w:rPr>
                <w:rFonts w:asciiTheme="majorHAnsi" w:eastAsia="Times New Roman" w:hAnsiTheme="majorHAnsi" w:cs="Times New Roman"/>
                <w:b/>
                <w:bCs/>
                <w:color w:val="000000"/>
                <w:szCs w:val="24"/>
              </w:rPr>
            </w:pPr>
            <w:r w:rsidRPr="0069621D">
              <w:rPr>
                <w:rFonts w:asciiTheme="majorHAnsi" w:eastAsia="Times New Roman" w:hAnsiTheme="majorHAnsi" w:cs="Times New Roman"/>
                <w:b/>
                <w:bCs/>
                <w:color w:val="000000"/>
                <w:szCs w:val="24"/>
              </w:rPr>
              <w:t>Medium</w:t>
            </w:r>
            <w:r w:rsidR="00860F12" w:rsidRPr="0069621D">
              <w:rPr>
                <w:rFonts w:asciiTheme="majorHAnsi" w:eastAsia="Times New Roman" w:hAnsiTheme="majorHAnsi" w:cs="Times New Roman"/>
                <w:b/>
                <w:bCs/>
                <w:color w:val="000000"/>
                <w:szCs w:val="24"/>
              </w:rPr>
              <w:t xml:space="preserve"> (5-6)</w:t>
            </w:r>
          </w:p>
        </w:tc>
        <w:tc>
          <w:tcPr>
            <w:tcW w:w="1889" w:type="dxa"/>
            <w:gridSpan w:val="3"/>
            <w:tcBorders>
              <w:top w:val="nil"/>
              <w:left w:val="nil"/>
              <w:bottom w:val="nil"/>
              <w:right w:val="nil"/>
            </w:tcBorders>
            <w:shd w:val="clear" w:color="auto" w:fill="auto"/>
            <w:vAlign w:val="bottom"/>
            <w:hideMark/>
          </w:tcPr>
          <w:p w14:paraId="300AF6A7" w14:textId="77777777" w:rsidR="006601EF" w:rsidRPr="0069621D" w:rsidRDefault="006601EF" w:rsidP="0095785B">
            <w:pPr>
              <w:spacing w:after="0" w:line="240" w:lineRule="auto"/>
              <w:jc w:val="both"/>
              <w:rPr>
                <w:rFonts w:asciiTheme="majorHAnsi" w:eastAsia="Times New Roman" w:hAnsiTheme="majorHAnsi" w:cs="Times New Roman"/>
                <w:b/>
                <w:bCs/>
                <w:color w:val="000000"/>
                <w:szCs w:val="24"/>
              </w:rPr>
            </w:pPr>
          </w:p>
        </w:tc>
        <w:tc>
          <w:tcPr>
            <w:tcW w:w="737" w:type="dxa"/>
            <w:gridSpan w:val="3"/>
            <w:tcBorders>
              <w:top w:val="nil"/>
              <w:left w:val="nil"/>
              <w:bottom w:val="nil"/>
              <w:right w:val="nil"/>
            </w:tcBorders>
            <w:shd w:val="clear" w:color="auto" w:fill="auto"/>
            <w:vAlign w:val="bottom"/>
            <w:hideMark/>
          </w:tcPr>
          <w:p w14:paraId="2FA5331F" w14:textId="77777777" w:rsidR="006601EF" w:rsidRPr="0069621D" w:rsidRDefault="006601EF" w:rsidP="0095785B">
            <w:pPr>
              <w:spacing w:after="0" w:line="240" w:lineRule="auto"/>
              <w:jc w:val="both"/>
              <w:rPr>
                <w:rFonts w:asciiTheme="majorHAnsi" w:eastAsia="Times New Roman" w:hAnsiTheme="majorHAnsi" w:cs="Times New Roman"/>
                <w:szCs w:val="24"/>
              </w:rPr>
            </w:pPr>
          </w:p>
        </w:tc>
        <w:tc>
          <w:tcPr>
            <w:tcW w:w="734" w:type="dxa"/>
            <w:gridSpan w:val="3"/>
            <w:tcBorders>
              <w:top w:val="nil"/>
              <w:left w:val="nil"/>
              <w:bottom w:val="nil"/>
              <w:right w:val="nil"/>
            </w:tcBorders>
            <w:shd w:val="clear" w:color="auto" w:fill="auto"/>
            <w:vAlign w:val="bottom"/>
            <w:hideMark/>
          </w:tcPr>
          <w:p w14:paraId="6FA6E68E" w14:textId="77777777" w:rsidR="006601EF" w:rsidRPr="0069621D" w:rsidRDefault="006601EF" w:rsidP="0095785B">
            <w:pPr>
              <w:spacing w:after="0" w:line="240" w:lineRule="auto"/>
              <w:jc w:val="both"/>
              <w:rPr>
                <w:rFonts w:asciiTheme="majorHAnsi" w:eastAsia="Times New Roman" w:hAnsiTheme="majorHAnsi" w:cs="Times New Roman"/>
                <w:szCs w:val="24"/>
              </w:rPr>
            </w:pPr>
          </w:p>
        </w:tc>
        <w:tc>
          <w:tcPr>
            <w:tcW w:w="2548" w:type="dxa"/>
            <w:gridSpan w:val="2"/>
            <w:tcBorders>
              <w:top w:val="nil"/>
              <w:left w:val="nil"/>
              <w:bottom w:val="nil"/>
              <w:right w:val="nil"/>
            </w:tcBorders>
            <w:shd w:val="clear" w:color="auto" w:fill="auto"/>
            <w:vAlign w:val="bottom"/>
            <w:hideMark/>
          </w:tcPr>
          <w:p w14:paraId="70E7BB90" w14:textId="77777777" w:rsidR="006601EF" w:rsidRPr="0069621D" w:rsidRDefault="006601EF" w:rsidP="0095785B">
            <w:pPr>
              <w:spacing w:after="0" w:line="240" w:lineRule="auto"/>
              <w:jc w:val="both"/>
              <w:rPr>
                <w:rFonts w:asciiTheme="majorHAnsi" w:eastAsia="Times New Roman" w:hAnsiTheme="majorHAnsi" w:cs="Times New Roman"/>
                <w:szCs w:val="24"/>
              </w:rPr>
            </w:pPr>
          </w:p>
        </w:tc>
      </w:tr>
      <w:tr w:rsidR="006601EF" w:rsidRPr="0069621D" w14:paraId="0AFAA4F4" w14:textId="77777777" w:rsidTr="005B209C">
        <w:trPr>
          <w:gridAfter w:val="1"/>
          <w:wAfter w:w="257" w:type="dxa"/>
          <w:trHeight w:val="231"/>
        </w:trPr>
        <w:tc>
          <w:tcPr>
            <w:tcW w:w="2953" w:type="dxa"/>
            <w:gridSpan w:val="2"/>
            <w:tcBorders>
              <w:top w:val="nil"/>
              <w:left w:val="single" w:sz="4" w:space="0" w:color="auto"/>
              <w:bottom w:val="single" w:sz="4" w:space="0" w:color="auto"/>
              <w:right w:val="single" w:sz="4" w:space="0" w:color="auto"/>
            </w:tcBorders>
            <w:shd w:val="clear" w:color="000000" w:fill="FF0000"/>
            <w:vAlign w:val="bottom"/>
            <w:hideMark/>
          </w:tcPr>
          <w:p w14:paraId="5425A4B0" w14:textId="69B9FF56" w:rsidR="006601EF" w:rsidRPr="0069621D" w:rsidRDefault="006601EF" w:rsidP="0095785B">
            <w:pPr>
              <w:spacing w:after="0" w:line="240" w:lineRule="auto"/>
              <w:jc w:val="both"/>
              <w:rPr>
                <w:rFonts w:asciiTheme="majorHAnsi" w:eastAsia="Times New Roman" w:hAnsiTheme="majorHAnsi" w:cs="Times New Roman"/>
                <w:b/>
                <w:bCs/>
                <w:color w:val="000000"/>
                <w:szCs w:val="24"/>
              </w:rPr>
            </w:pPr>
            <w:r w:rsidRPr="0069621D">
              <w:rPr>
                <w:rFonts w:asciiTheme="majorHAnsi" w:eastAsia="Times New Roman" w:hAnsiTheme="majorHAnsi" w:cs="Times New Roman"/>
                <w:b/>
                <w:bCs/>
                <w:color w:val="000000"/>
                <w:szCs w:val="24"/>
              </w:rPr>
              <w:t xml:space="preserve">High </w:t>
            </w:r>
            <w:r w:rsidR="00860F12" w:rsidRPr="0069621D">
              <w:rPr>
                <w:rFonts w:asciiTheme="majorHAnsi" w:eastAsia="Times New Roman" w:hAnsiTheme="majorHAnsi" w:cs="Times New Roman"/>
                <w:b/>
                <w:bCs/>
                <w:color w:val="000000"/>
                <w:szCs w:val="24"/>
              </w:rPr>
              <w:t>(7-15)</w:t>
            </w:r>
          </w:p>
        </w:tc>
        <w:tc>
          <w:tcPr>
            <w:tcW w:w="1889" w:type="dxa"/>
            <w:gridSpan w:val="3"/>
            <w:tcBorders>
              <w:top w:val="nil"/>
              <w:left w:val="nil"/>
              <w:bottom w:val="nil"/>
              <w:right w:val="nil"/>
            </w:tcBorders>
            <w:shd w:val="clear" w:color="auto" w:fill="auto"/>
            <w:vAlign w:val="bottom"/>
            <w:hideMark/>
          </w:tcPr>
          <w:p w14:paraId="432BDB57" w14:textId="77777777" w:rsidR="006601EF" w:rsidRPr="0069621D" w:rsidRDefault="006601EF" w:rsidP="0095785B">
            <w:pPr>
              <w:spacing w:after="0" w:line="240" w:lineRule="auto"/>
              <w:jc w:val="both"/>
              <w:rPr>
                <w:rFonts w:asciiTheme="majorHAnsi" w:eastAsia="Times New Roman" w:hAnsiTheme="majorHAnsi" w:cs="Times New Roman"/>
                <w:b/>
                <w:bCs/>
                <w:color w:val="000000"/>
                <w:szCs w:val="24"/>
              </w:rPr>
            </w:pPr>
          </w:p>
        </w:tc>
        <w:tc>
          <w:tcPr>
            <w:tcW w:w="737" w:type="dxa"/>
            <w:gridSpan w:val="3"/>
            <w:tcBorders>
              <w:top w:val="nil"/>
              <w:left w:val="nil"/>
              <w:bottom w:val="nil"/>
              <w:right w:val="nil"/>
            </w:tcBorders>
            <w:shd w:val="clear" w:color="auto" w:fill="auto"/>
            <w:vAlign w:val="bottom"/>
            <w:hideMark/>
          </w:tcPr>
          <w:p w14:paraId="048A6590" w14:textId="77777777" w:rsidR="006601EF" w:rsidRPr="0069621D" w:rsidRDefault="006601EF" w:rsidP="0095785B">
            <w:pPr>
              <w:spacing w:after="0" w:line="240" w:lineRule="auto"/>
              <w:jc w:val="both"/>
              <w:rPr>
                <w:rFonts w:asciiTheme="majorHAnsi" w:eastAsia="Times New Roman" w:hAnsiTheme="majorHAnsi" w:cs="Times New Roman"/>
                <w:szCs w:val="24"/>
              </w:rPr>
            </w:pPr>
          </w:p>
        </w:tc>
        <w:tc>
          <w:tcPr>
            <w:tcW w:w="734" w:type="dxa"/>
            <w:gridSpan w:val="3"/>
            <w:tcBorders>
              <w:top w:val="nil"/>
              <w:left w:val="nil"/>
              <w:bottom w:val="nil"/>
              <w:right w:val="nil"/>
            </w:tcBorders>
            <w:shd w:val="clear" w:color="auto" w:fill="auto"/>
            <w:vAlign w:val="bottom"/>
            <w:hideMark/>
          </w:tcPr>
          <w:p w14:paraId="4C66E754" w14:textId="77777777" w:rsidR="006601EF" w:rsidRPr="0069621D" w:rsidRDefault="006601EF" w:rsidP="0095785B">
            <w:pPr>
              <w:spacing w:after="0" w:line="240" w:lineRule="auto"/>
              <w:jc w:val="both"/>
              <w:rPr>
                <w:rFonts w:asciiTheme="majorHAnsi" w:eastAsia="Times New Roman" w:hAnsiTheme="majorHAnsi" w:cs="Times New Roman"/>
                <w:szCs w:val="24"/>
              </w:rPr>
            </w:pPr>
          </w:p>
        </w:tc>
        <w:tc>
          <w:tcPr>
            <w:tcW w:w="2548" w:type="dxa"/>
            <w:gridSpan w:val="2"/>
            <w:tcBorders>
              <w:top w:val="nil"/>
              <w:left w:val="nil"/>
              <w:bottom w:val="nil"/>
              <w:right w:val="nil"/>
            </w:tcBorders>
            <w:shd w:val="clear" w:color="auto" w:fill="auto"/>
            <w:vAlign w:val="bottom"/>
            <w:hideMark/>
          </w:tcPr>
          <w:p w14:paraId="22C56D31" w14:textId="77777777" w:rsidR="006601EF" w:rsidRPr="0069621D" w:rsidRDefault="006601EF" w:rsidP="0095785B">
            <w:pPr>
              <w:spacing w:after="0" w:line="240" w:lineRule="auto"/>
              <w:jc w:val="both"/>
              <w:rPr>
                <w:rFonts w:asciiTheme="majorHAnsi" w:eastAsia="Times New Roman" w:hAnsiTheme="majorHAnsi" w:cs="Times New Roman"/>
                <w:szCs w:val="24"/>
              </w:rPr>
            </w:pPr>
          </w:p>
        </w:tc>
      </w:tr>
      <w:tr w:rsidR="006601EF" w:rsidRPr="0069621D" w14:paraId="246484A5" w14:textId="77777777" w:rsidTr="005B209C">
        <w:trPr>
          <w:gridAfter w:val="1"/>
          <w:wAfter w:w="257" w:type="dxa"/>
          <w:trHeight w:val="231"/>
        </w:trPr>
        <w:tc>
          <w:tcPr>
            <w:tcW w:w="2953" w:type="dxa"/>
            <w:gridSpan w:val="2"/>
            <w:tcBorders>
              <w:top w:val="nil"/>
              <w:left w:val="nil"/>
              <w:bottom w:val="nil"/>
              <w:right w:val="nil"/>
            </w:tcBorders>
            <w:shd w:val="clear" w:color="000000" w:fill="FFFFFF"/>
            <w:vAlign w:val="bottom"/>
            <w:hideMark/>
          </w:tcPr>
          <w:p w14:paraId="4C96E84D" w14:textId="77777777" w:rsidR="006601EF" w:rsidRPr="0069621D" w:rsidRDefault="006601EF" w:rsidP="0095785B">
            <w:pPr>
              <w:spacing w:after="0" w:line="240" w:lineRule="auto"/>
              <w:jc w:val="both"/>
              <w:rPr>
                <w:rFonts w:asciiTheme="majorHAnsi" w:eastAsia="Times New Roman" w:hAnsiTheme="majorHAnsi" w:cs="Times New Roman"/>
                <w:b/>
                <w:bCs/>
                <w:color w:val="000000"/>
                <w:szCs w:val="24"/>
              </w:rPr>
            </w:pPr>
            <w:r w:rsidRPr="0069621D">
              <w:rPr>
                <w:rFonts w:asciiTheme="majorHAnsi" w:eastAsia="Times New Roman" w:hAnsiTheme="majorHAnsi" w:cs="Times New Roman"/>
                <w:b/>
                <w:bCs/>
                <w:color w:val="000000"/>
                <w:szCs w:val="24"/>
              </w:rPr>
              <w:t> </w:t>
            </w:r>
          </w:p>
        </w:tc>
        <w:tc>
          <w:tcPr>
            <w:tcW w:w="1889" w:type="dxa"/>
            <w:gridSpan w:val="3"/>
            <w:tcBorders>
              <w:top w:val="nil"/>
              <w:left w:val="nil"/>
              <w:bottom w:val="nil"/>
              <w:right w:val="nil"/>
            </w:tcBorders>
            <w:shd w:val="clear" w:color="auto" w:fill="auto"/>
            <w:vAlign w:val="bottom"/>
            <w:hideMark/>
          </w:tcPr>
          <w:p w14:paraId="545AACA3" w14:textId="77777777" w:rsidR="006601EF" w:rsidRPr="0069621D" w:rsidRDefault="006601EF" w:rsidP="0095785B">
            <w:pPr>
              <w:spacing w:after="0" w:line="240" w:lineRule="auto"/>
              <w:jc w:val="both"/>
              <w:rPr>
                <w:rFonts w:asciiTheme="majorHAnsi" w:eastAsia="Times New Roman" w:hAnsiTheme="majorHAnsi" w:cs="Times New Roman"/>
                <w:b/>
                <w:bCs/>
                <w:color w:val="000000"/>
                <w:szCs w:val="24"/>
              </w:rPr>
            </w:pPr>
          </w:p>
        </w:tc>
        <w:tc>
          <w:tcPr>
            <w:tcW w:w="737" w:type="dxa"/>
            <w:gridSpan w:val="3"/>
            <w:tcBorders>
              <w:top w:val="nil"/>
              <w:left w:val="nil"/>
              <w:bottom w:val="nil"/>
              <w:right w:val="nil"/>
            </w:tcBorders>
            <w:shd w:val="clear" w:color="auto" w:fill="auto"/>
            <w:vAlign w:val="bottom"/>
            <w:hideMark/>
          </w:tcPr>
          <w:p w14:paraId="359DBAD0" w14:textId="77777777" w:rsidR="006601EF" w:rsidRPr="0069621D" w:rsidRDefault="006601EF" w:rsidP="0095785B">
            <w:pPr>
              <w:spacing w:after="0" w:line="240" w:lineRule="auto"/>
              <w:jc w:val="both"/>
              <w:rPr>
                <w:rFonts w:asciiTheme="majorHAnsi" w:eastAsia="Times New Roman" w:hAnsiTheme="majorHAnsi" w:cs="Times New Roman"/>
                <w:szCs w:val="24"/>
              </w:rPr>
            </w:pPr>
          </w:p>
        </w:tc>
        <w:tc>
          <w:tcPr>
            <w:tcW w:w="734" w:type="dxa"/>
            <w:gridSpan w:val="3"/>
            <w:tcBorders>
              <w:top w:val="nil"/>
              <w:left w:val="nil"/>
              <w:bottom w:val="nil"/>
              <w:right w:val="nil"/>
            </w:tcBorders>
            <w:shd w:val="clear" w:color="auto" w:fill="auto"/>
            <w:vAlign w:val="bottom"/>
            <w:hideMark/>
          </w:tcPr>
          <w:p w14:paraId="7F148FFB" w14:textId="77777777" w:rsidR="006601EF" w:rsidRPr="0069621D" w:rsidRDefault="006601EF" w:rsidP="0095785B">
            <w:pPr>
              <w:spacing w:after="0" w:line="240" w:lineRule="auto"/>
              <w:jc w:val="both"/>
              <w:rPr>
                <w:rFonts w:asciiTheme="majorHAnsi" w:eastAsia="Times New Roman" w:hAnsiTheme="majorHAnsi" w:cs="Times New Roman"/>
                <w:szCs w:val="24"/>
              </w:rPr>
            </w:pPr>
          </w:p>
        </w:tc>
        <w:tc>
          <w:tcPr>
            <w:tcW w:w="2548" w:type="dxa"/>
            <w:gridSpan w:val="2"/>
            <w:tcBorders>
              <w:top w:val="nil"/>
              <w:left w:val="nil"/>
              <w:bottom w:val="nil"/>
              <w:right w:val="nil"/>
            </w:tcBorders>
            <w:shd w:val="clear" w:color="auto" w:fill="auto"/>
            <w:vAlign w:val="bottom"/>
            <w:hideMark/>
          </w:tcPr>
          <w:p w14:paraId="52E488E4" w14:textId="77777777" w:rsidR="006601EF" w:rsidRPr="0069621D" w:rsidRDefault="006601EF" w:rsidP="0095785B">
            <w:pPr>
              <w:spacing w:after="0" w:line="240" w:lineRule="auto"/>
              <w:jc w:val="both"/>
              <w:rPr>
                <w:rFonts w:asciiTheme="majorHAnsi" w:eastAsia="Times New Roman" w:hAnsiTheme="majorHAnsi" w:cs="Times New Roman"/>
                <w:szCs w:val="24"/>
              </w:rPr>
            </w:pPr>
          </w:p>
        </w:tc>
      </w:tr>
      <w:tr w:rsidR="006601EF" w:rsidRPr="0069621D" w14:paraId="64B3C685" w14:textId="77777777" w:rsidTr="005B209C">
        <w:trPr>
          <w:gridAfter w:val="1"/>
          <w:wAfter w:w="257" w:type="dxa"/>
          <w:trHeight w:val="324"/>
        </w:trPr>
        <w:tc>
          <w:tcPr>
            <w:tcW w:w="2953" w:type="dxa"/>
            <w:gridSpan w:val="2"/>
            <w:tcBorders>
              <w:top w:val="nil"/>
              <w:left w:val="nil"/>
              <w:bottom w:val="nil"/>
              <w:right w:val="nil"/>
            </w:tcBorders>
            <w:shd w:val="clear" w:color="auto" w:fill="auto"/>
            <w:vAlign w:val="bottom"/>
            <w:hideMark/>
          </w:tcPr>
          <w:p w14:paraId="38EE3BBB" w14:textId="0382DBC2" w:rsidR="006601EF" w:rsidRPr="0069621D" w:rsidRDefault="006601EF" w:rsidP="00866A48">
            <w:pPr>
              <w:spacing w:after="0" w:line="240" w:lineRule="auto"/>
              <w:rPr>
                <w:rFonts w:asciiTheme="majorHAnsi" w:eastAsia="Times New Roman" w:hAnsiTheme="majorHAnsi" w:cs="Times New Roman"/>
                <w:b/>
                <w:bCs/>
                <w:color w:val="000000"/>
                <w:szCs w:val="24"/>
              </w:rPr>
            </w:pPr>
            <w:r w:rsidRPr="0069621D">
              <w:rPr>
                <w:rFonts w:asciiTheme="majorHAnsi" w:eastAsia="Times New Roman" w:hAnsiTheme="majorHAnsi" w:cs="Times New Roman"/>
                <w:b/>
                <w:bCs/>
                <w:color w:val="000000"/>
                <w:szCs w:val="24"/>
              </w:rPr>
              <w:t>Technical</w:t>
            </w:r>
            <w:r w:rsidR="00076EE1" w:rsidRPr="0069621D">
              <w:rPr>
                <w:rFonts w:asciiTheme="majorHAnsi" w:eastAsia="Times New Roman" w:hAnsiTheme="majorHAnsi" w:cs="Times New Roman"/>
                <w:b/>
                <w:bCs/>
                <w:color w:val="000000"/>
                <w:szCs w:val="24"/>
              </w:rPr>
              <w:t xml:space="preserve"> related risks</w:t>
            </w:r>
          </w:p>
          <w:p w14:paraId="3F418469" w14:textId="77777777" w:rsidR="003165B3" w:rsidRPr="0069621D" w:rsidRDefault="003165B3" w:rsidP="00866A48">
            <w:pPr>
              <w:spacing w:after="0" w:line="240" w:lineRule="auto"/>
              <w:rPr>
                <w:rFonts w:asciiTheme="majorHAnsi" w:eastAsia="Times New Roman" w:hAnsiTheme="majorHAnsi" w:cs="Times New Roman"/>
                <w:b/>
                <w:bCs/>
                <w:color w:val="000000"/>
                <w:szCs w:val="24"/>
              </w:rPr>
            </w:pPr>
          </w:p>
        </w:tc>
        <w:tc>
          <w:tcPr>
            <w:tcW w:w="1889" w:type="dxa"/>
            <w:gridSpan w:val="3"/>
            <w:tcBorders>
              <w:top w:val="nil"/>
              <w:left w:val="nil"/>
              <w:bottom w:val="nil"/>
              <w:right w:val="nil"/>
            </w:tcBorders>
            <w:shd w:val="clear" w:color="auto" w:fill="auto"/>
            <w:vAlign w:val="bottom"/>
            <w:hideMark/>
          </w:tcPr>
          <w:p w14:paraId="4F817B26" w14:textId="77777777" w:rsidR="006601EF" w:rsidRPr="0069621D" w:rsidRDefault="006601EF" w:rsidP="00866A48">
            <w:pPr>
              <w:spacing w:after="0" w:line="240" w:lineRule="auto"/>
              <w:rPr>
                <w:rFonts w:asciiTheme="majorHAnsi" w:eastAsia="Times New Roman" w:hAnsiTheme="majorHAnsi" w:cs="Times New Roman"/>
                <w:b/>
                <w:bCs/>
                <w:color w:val="000000"/>
                <w:szCs w:val="24"/>
              </w:rPr>
            </w:pPr>
          </w:p>
        </w:tc>
        <w:tc>
          <w:tcPr>
            <w:tcW w:w="737" w:type="dxa"/>
            <w:gridSpan w:val="3"/>
            <w:tcBorders>
              <w:top w:val="nil"/>
              <w:left w:val="nil"/>
              <w:bottom w:val="nil"/>
              <w:right w:val="nil"/>
            </w:tcBorders>
            <w:shd w:val="clear" w:color="auto" w:fill="auto"/>
            <w:vAlign w:val="bottom"/>
            <w:hideMark/>
          </w:tcPr>
          <w:p w14:paraId="355E33D4" w14:textId="77777777" w:rsidR="006601EF" w:rsidRPr="0069621D" w:rsidRDefault="006601EF" w:rsidP="00866A48">
            <w:pPr>
              <w:spacing w:after="0" w:line="240" w:lineRule="auto"/>
              <w:rPr>
                <w:rFonts w:asciiTheme="majorHAnsi" w:eastAsia="Times New Roman" w:hAnsiTheme="majorHAnsi" w:cs="Times New Roman"/>
                <w:szCs w:val="24"/>
              </w:rPr>
            </w:pPr>
          </w:p>
        </w:tc>
        <w:tc>
          <w:tcPr>
            <w:tcW w:w="734" w:type="dxa"/>
            <w:gridSpan w:val="3"/>
            <w:tcBorders>
              <w:top w:val="nil"/>
              <w:left w:val="nil"/>
              <w:bottom w:val="nil"/>
              <w:right w:val="nil"/>
            </w:tcBorders>
            <w:shd w:val="clear" w:color="auto" w:fill="auto"/>
            <w:vAlign w:val="bottom"/>
            <w:hideMark/>
          </w:tcPr>
          <w:p w14:paraId="79F70961" w14:textId="77777777" w:rsidR="006601EF" w:rsidRPr="0069621D" w:rsidRDefault="006601EF" w:rsidP="00866A48">
            <w:pPr>
              <w:spacing w:after="0" w:line="240" w:lineRule="auto"/>
              <w:rPr>
                <w:rFonts w:asciiTheme="majorHAnsi" w:eastAsia="Times New Roman" w:hAnsiTheme="majorHAnsi" w:cs="Times New Roman"/>
                <w:szCs w:val="24"/>
              </w:rPr>
            </w:pPr>
          </w:p>
        </w:tc>
        <w:tc>
          <w:tcPr>
            <w:tcW w:w="2548" w:type="dxa"/>
            <w:gridSpan w:val="2"/>
            <w:tcBorders>
              <w:top w:val="nil"/>
              <w:left w:val="nil"/>
              <w:bottom w:val="nil"/>
              <w:right w:val="nil"/>
            </w:tcBorders>
            <w:shd w:val="clear" w:color="auto" w:fill="auto"/>
            <w:vAlign w:val="bottom"/>
            <w:hideMark/>
          </w:tcPr>
          <w:p w14:paraId="152FC561" w14:textId="77777777" w:rsidR="006601EF" w:rsidRPr="0069621D" w:rsidRDefault="006601EF" w:rsidP="00866A48">
            <w:pPr>
              <w:spacing w:after="0" w:line="240" w:lineRule="auto"/>
              <w:rPr>
                <w:rFonts w:asciiTheme="majorHAnsi" w:eastAsia="Times New Roman" w:hAnsiTheme="majorHAnsi" w:cs="Times New Roman"/>
                <w:szCs w:val="24"/>
              </w:rPr>
            </w:pPr>
          </w:p>
        </w:tc>
      </w:tr>
      <w:tr w:rsidR="006601EF" w:rsidRPr="0069621D" w14:paraId="24D1C071" w14:textId="77777777" w:rsidTr="005B209C">
        <w:trPr>
          <w:gridAfter w:val="2"/>
          <w:wAfter w:w="334" w:type="dxa"/>
          <w:trHeight w:val="463"/>
        </w:trPr>
        <w:tc>
          <w:tcPr>
            <w:tcW w:w="26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9794A6" w14:textId="77777777" w:rsidR="006601EF" w:rsidRPr="0069621D" w:rsidRDefault="006601EF" w:rsidP="00866A48">
            <w:pPr>
              <w:spacing w:after="0" w:line="240" w:lineRule="auto"/>
              <w:rPr>
                <w:rFonts w:asciiTheme="majorHAnsi" w:eastAsia="Times New Roman" w:hAnsiTheme="majorHAnsi" w:cs="Times New Roman"/>
                <w:b/>
                <w:bCs/>
                <w:color w:val="000000"/>
                <w:sz w:val="22"/>
                <w:szCs w:val="24"/>
              </w:rPr>
            </w:pPr>
            <w:r w:rsidRPr="0069621D">
              <w:rPr>
                <w:rFonts w:asciiTheme="majorHAnsi" w:eastAsia="Times New Roman" w:hAnsiTheme="majorHAnsi" w:cs="Times New Roman"/>
                <w:b/>
                <w:bCs/>
                <w:color w:val="000000"/>
                <w:sz w:val="22"/>
                <w:szCs w:val="24"/>
              </w:rPr>
              <w:t>Risk</w:t>
            </w:r>
          </w:p>
          <w:p w14:paraId="5FD3C391" w14:textId="77777777" w:rsidR="006D65C0" w:rsidRPr="0069621D" w:rsidRDefault="006D65C0" w:rsidP="00866A48">
            <w:pPr>
              <w:spacing w:after="0" w:line="240" w:lineRule="auto"/>
              <w:rPr>
                <w:rFonts w:asciiTheme="majorHAnsi" w:eastAsia="Times New Roman" w:hAnsiTheme="majorHAnsi" w:cs="Times New Roman"/>
                <w:b/>
                <w:bCs/>
                <w:color w:val="000000"/>
                <w:sz w:val="22"/>
                <w:szCs w:val="24"/>
              </w:rPr>
            </w:pPr>
          </w:p>
        </w:tc>
        <w:tc>
          <w:tcPr>
            <w:tcW w:w="1359" w:type="dxa"/>
            <w:gridSpan w:val="2"/>
            <w:tcBorders>
              <w:top w:val="single" w:sz="4" w:space="0" w:color="auto"/>
              <w:left w:val="nil"/>
              <w:bottom w:val="single" w:sz="4" w:space="0" w:color="auto"/>
              <w:right w:val="single" w:sz="4" w:space="0" w:color="auto"/>
            </w:tcBorders>
            <w:shd w:val="clear" w:color="auto" w:fill="auto"/>
            <w:vAlign w:val="center"/>
            <w:hideMark/>
          </w:tcPr>
          <w:p w14:paraId="5A02770D" w14:textId="77777777" w:rsidR="006601EF" w:rsidRPr="0069621D" w:rsidRDefault="006601EF" w:rsidP="00866A48">
            <w:pPr>
              <w:spacing w:after="0" w:line="240" w:lineRule="auto"/>
              <w:jc w:val="center"/>
              <w:rPr>
                <w:rFonts w:asciiTheme="majorHAnsi" w:eastAsia="Times New Roman" w:hAnsiTheme="majorHAnsi" w:cs="Times New Roman"/>
                <w:b/>
                <w:bCs/>
                <w:color w:val="000000"/>
                <w:sz w:val="22"/>
                <w:szCs w:val="24"/>
              </w:rPr>
            </w:pPr>
            <w:r w:rsidRPr="0069621D">
              <w:rPr>
                <w:rFonts w:asciiTheme="majorHAnsi" w:eastAsia="Times New Roman" w:hAnsiTheme="majorHAnsi" w:cs="Times New Roman"/>
                <w:b/>
                <w:bCs/>
                <w:color w:val="000000"/>
                <w:sz w:val="22"/>
                <w:szCs w:val="24"/>
              </w:rPr>
              <w:t>Probability (1-5)</w:t>
            </w:r>
          </w:p>
        </w:tc>
        <w:tc>
          <w:tcPr>
            <w:tcW w:w="1127" w:type="dxa"/>
            <w:gridSpan w:val="3"/>
            <w:tcBorders>
              <w:top w:val="single" w:sz="4" w:space="0" w:color="auto"/>
              <w:left w:val="nil"/>
              <w:bottom w:val="single" w:sz="4" w:space="0" w:color="auto"/>
              <w:right w:val="single" w:sz="4" w:space="0" w:color="auto"/>
            </w:tcBorders>
            <w:shd w:val="clear" w:color="auto" w:fill="auto"/>
            <w:vAlign w:val="center"/>
            <w:hideMark/>
          </w:tcPr>
          <w:p w14:paraId="64D91C41" w14:textId="7EE0F0A4" w:rsidR="006D65C0" w:rsidRPr="0069621D" w:rsidRDefault="006601EF" w:rsidP="00866A48">
            <w:pPr>
              <w:spacing w:after="0" w:line="240" w:lineRule="auto"/>
              <w:jc w:val="center"/>
              <w:rPr>
                <w:rFonts w:asciiTheme="majorHAnsi" w:eastAsia="Times New Roman" w:hAnsiTheme="majorHAnsi" w:cs="Times New Roman"/>
                <w:b/>
                <w:bCs/>
                <w:color w:val="000000"/>
                <w:sz w:val="22"/>
                <w:szCs w:val="24"/>
              </w:rPr>
            </w:pPr>
            <w:r w:rsidRPr="0069621D">
              <w:rPr>
                <w:rFonts w:asciiTheme="majorHAnsi" w:eastAsia="Times New Roman" w:hAnsiTheme="majorHAnsi" w:cs="Times New Roman"/>
                <w:b/>
                <w:bCs/>
                <w:color w:val="000000"/>
                <w:sz w:val="22"/>
                <w:szCs w:val="24"/>
              </w:rPr>
              <w:t>Effect</w:t>
            </w:r>
          </w:p>
          <w:p w14:paraId="2B9E24B6" w14:textId="781DDDF9" w:rsidR="006601EF" w:rsidRPr="0069621D" w:rsidRDefault="006601EF" w:rsidP="00866A48">
            <w:pPr>
              <w:spacing w:after="0" w:line="240" w:lineRule="auto"/>
              <w:jc w:val="center"/>
              <w:rPr>
                <w:rFonts w:asciiTheme="majorHAnsi" w:eastAsia="Times New Roman" w:hAnsiTheme="majorHAnsi" w:cs="Times New Roman"/>
                <w:b/>
                <w:bCs/>
                <w:color w:val="000000"/>
                <w:sz w:val="22"/>
                <w:szCs w:val="24"/>
              </w:rPr>
            </w:pPr>
            <w:r w:rsidRPr="0069621D">
              <w:rPr>
                <w:rFonts w:asciiTheme="majorHAnsi" w:eastAsia="Times New Roman" w:hAnsiTheme="majorHAnsi" w:cs="Times New Roman"/>
                <w:b/>
                <w:bCs/>
                <w:color w:val="000000"/>
                <w:sz w:val="22"/>
                <w:szCs w:val="24"/>
              </w:rPr>
              <w:t>(1-5)</w:t>
            </w:r>
          </w:p>
        </w:tc>
        <w:tc>
          <w:tcPr>
            <w:tcW w:w="1109" w:type="dxa"/>
            <w:gridSpan w:val="4"/>
            <w:tcBorders>
              <w:top w:val="single" w:sz="4" w:space="0" w:color="auto"/>
              <w:left w:val="nil"/>
              <w:bottom w:val="single" w:sz="4" w:space="0" w:color="auto"/>
              <w:right w:val="single" w:sz="4" w:space="0" w:color="auto"/>
            </w:tcBorders>
            <w:shd w:val="clear" w:color="auto" w:fill="auto"/>
            <w:vAlign w:val="center"/>
            <w:hideMark/>
          </w:tcPr>
          <w:p w14:paraId="6CF31EAD" w14:textId="71DBF604" w:rsidR="006D65C0" w:rsidRPr="0069621D" w:rsidRDefault="00866A48" w:rsidP="00866A48">
            <w:pPr>
              <w:spacing w:after="0" w:line="240" w:lineRule="auto"/>
              <w:jc w:val="center"/>
              <w:rPr>
                <w:rFonts w:asciiTheme="majorHAnsi" w:eastAsia="Times New Roman" w:hAnsiTheme="majorHAnsi" w:cs="Times New Roman"/>
                <w:b/>
                <w:bCs/>
                <w:color w:val="000000"/>
                <w:sz w:val="22"/>
                <w:szCs w:val="24"/>
              </w:rPr>
            </w:pPr>
            <w:r w:rsidRPr="0069621D">
              <w:rPr>
                <w:rFonts w:asciiTheme="majorHAnsi" w:eastAsia="Times New Roman" w:hAnsiTheme="majorHAnsi" w:cs="Times New Roman"/>
                <w:b/>
                <w:bCs/>
                <w:color w:val="000000"/>
                <w:sz w:val="22"/>
                <w:szCs w:val="24"/>
              </w:rPr>
              <w:t>Risk level</w:t>
            </w:r>
          </w:p>
        </w:tc>
        <w:tc>
          <w:tcPr>
            <w:tcW w:w="2552" w:type="dxa"/>
            <w:gridSpan w:val="2"/>
            <w:tcBorders>
              <w:top w:val="single" w:sz="4" w:space="0" w:color="auto"/>
              <w:left w:val="nil"/>
              <w:bottom w:val="single" w:sz="4" w:space="0" w:color="auto"/>
              <w:right w:val="single" w:sz="4" w:space="0" w:color="auto"/>
            </w:tcBorders>
            <w:shd w:val="clear" w:color="auto" w:fill="auto"/>
            <w:vAlign w:val="bottom"/>
            <w:hideMark/>
          </w:tcPr>
          <w:p w14:paraId="336A143F" w14:textId="5D2E5D06" w:rsidR="006601EF" w:rsidRPr="0069621D" w:rsidRDefault="006601EF" w:rsidP="00866A48">
            <w:pPr>
              <w:spacing w:after="0" w:line="240" w:lineRule="auto"/>
              <w:rPr>
                <w:rFonts w:asciiTheme="majorHAnsi" w:eastAsia="Times New Roman" w:hAnsiTheme="majorHAnsi" w:cs="Times New Roman"/>
                <w:b/>
                <w:bCs/>
                <w:color w:val="000000"/>
                <w:sz w:val="22"/>
                <w:szCs w:val="24"/>
              </w:rPr>
            </w:pPr>
            <w:r w:rsidRPr="0069621D">
              <w:rPr>
                <w:rFonts w:asciiTheme="majorHAnsi" w:eastAsia="Times New Roman" w:hAnsiTheme="majorHAnsi" w:cs="Times New Roman"/>
                <w:b/>
                <w:bCs/>
                <w:color w:val="000000"/>
                <w:sz w:val="22"/>
                <w:szCs w:val="24"/>
              </w:rPr>
              <w:t>Mitigation</w:t>
            </w:r>
            <w:r w:rsidR="006D65C0" w:rsidRPr="0069621D">
              <w:rPr>
                <w:rFonts w:asciiTheme="majorHAnsi" w:eastAsia="Times New Roman" w:hAnsiTheme="majorHAnsi" w:cs="Times New Roman"/>
                <w:b/>
                <w:bCs/>
                <w:color w:val="000000"/>
                <w:sz w:val="22"/>
                <w:szCs w:val="24"/>
              </w:rPr>
              <w:t xml:space="preserve"> strategy</w:t>
            </w:r>
          </w:p>
          <w:p w14:paraId="45ECB467" w14:textId="77777777" w:rsidR="006D65C0" w:rsidRPr="0069621D" w:rsidRDefault="006D65C0" w:rsidP="00866A48">
            <w:pPr>
              <w:spacing w:after="0" w:line="240" w:lineRule="auto"/>
              <w:rPr>
                <w:rFonts w:asciiTheme="majorHAnsi" w:eastAsia="Times New Roman" w:hAnsiTheme="majorHAnsi" w:cs="Times New Roman"/>
                <w:b/>
                <w:bCs/>
                <w:color w:val="000000"/>
                <w:sz w:val="22"/>
                <w:szCs w:val="24"/>
              </w:rPr>
            </w:pPr>
          </w:p>
        </w:tc>
      </w:tr>
      <w:tr w:rsidR="006601EF" w:rsidRPr="0069621D" w14:paraId="511CBB3B" w14:textId="77777777" w:rsidTr="005B209C">
        <w:trPr>
          <w:gridAfter w:val="2"/>
          <w:wAfter w:w="334" w:type="dxa"/>
          <w:trHeight w:val="463"/>
        </w:trPr>
        <w:tc>
          <w:tcPr>
            <w:tcW w:w="2637" w:type="dxa"/>
            <w:tcBorders>
              <w:top w:val="nil"/>
              <w:left w:val="single" w:sz="4" w:space="0" w:color="auto"/>
              <w:bottom w:val="single" w:sz="4" w:space="0" w:color="auto"/>
              <w:right w:val="single" w:sz="4" w:space="0" w:color="auto"/>
            </w:tcBorders>
            <w:shd w:val="clear" w:color="auto" w:fill="auto"/>
            <w:vAlign w:val="center"/>
            <w:hideMark/>
          </w:tcPr>
          <w:p w14:paraId="1DD06D8B" w14:textId="2E4FAC3E" w:rsidR="006601EF" w:rsidRPr="0069621D" w:rsidRDefault="001942FC" w:rsidP="0010529A">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D</w:t>
            </w:r>
            <w:r w:rsidR="006601EF" w:rsidRPr="0069621D">
              <w:rPr>
                <w:rFonts w:asciiTheme="majorHAnsi" w:eastAsia="Times New Roman" w:hAnsiTheme="majorHAnsi" w:cs="Times New Roman"/>
                <w:color w:val="000000"/>
                <w:sz w:val="22"/>
                <w:szCs w:val="24"/>
              </w:rPr>
              <w:t xml:space="preserve">etectors may not meet requirements </w:t>
            </w:r>
          </w:p>
        </w:tc>
        <w:tc>
          <w:tcPr>
            <w:tcW w:w="1359" w:type="dxa"/>
            <w:gridSpan w:val="2"/>
            <w:tcBorders>
              <w:top w:val="nil"/>
              <w:left w:val="nil"/>
              <w:bottom w:val="single" w:sz="4" w:space="0" w:color="auto"/>
              <w:right w:val="single" w:sz="4" w:space="0" w:color="auto"/>
            </w:tcBorders>
            <w:shd w:val="clear" w:color="auto" w:fill="auto"/>
            <w:vAlign w:val="center"/>
            <w:hideMark/>
          </w:tcPr>
          <w:p w14:paraId="600733B4" w14:textId="77777777" w:rsidR="006601EF" w:rsidRPr="0069621D" w:rsidRDefault="006601EF" w:rsidP="004251AE">
            <w:pPr>
              <w:spacing w:after="0" w:line="240" w:lineRule="auto"/>
              <w:jc w:val="center"/>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2</w:t>
            </w:r>
          </w:p>
        </w:tc>
        <w:tc>
          <w:tcPr>
            <w:tcW w:w="1127" w:type="dxa"/>
            <w:gridSpan w:val="3"/>
            <w:tcBorders>
              <w:top w:val="nil"/>
              <w:left w:val="nil"/>
              <w:bottom w:val="single" w:sz="4" w:space="0" w:color="auto"/>
              <w:right w:val="single" w:sz="4" w:space="0" w:color="auto"/>
            </w:tcBorders>
            <w:shd w:val="clear" w:color="auto" w:fill="auto"/>
            <w:vAlign w:val="center"/>
            <w:hideMark/>
          </w:tcPr>
          <w:p w14:paraId="0F5761CD" w14:textId="77777777" w:rsidR="006601EF" w:rsidRPr="0069621D" w:rsidRDefault="006601EF" w:rsidP="004251AE">
            <w:pPr>
              <w:spacing w:after="0" w:line="240" w:lineRule="auto"/>
              <w:jc w:val="center"/>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4</w:t>
            </w:r>
          </w:p>
        </w:tc>
        <w:tc>
          <w:tcPr>
            <w:tcW w:w="1109" w:type="dxa"/>
            <w:gridSpan w:val="4"/>
            <w:tcBorders>
              <w:top w:val="single" w:sz="4" w:space="0" w:color="auto"/>
              <w:left w:val="single" w:sz="4" w:space="0" w:color="auto"/>
              <w:bottom w:val="single" w:sz="4" w:space="0" w:color="auto"/>
              <w:right w:val="single" w:sz="4" w:space="0" w:color="auto"/>
            </w:tcBorders>
            <w:shd w:val="clear" w:color="auto" w:fill="FF0000"/>
            <w:vAlign w:val="center"/>
            <w:hideMark/>
          </w:tcPr>
          <w:p w14:paraId="264FAE0C" w14:textId="77777777" w:rsidR="006601EF" w:rsidRPr="0069621D" w:rsidRDefault="006601EF"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8</w:t>
            </w:r>
          </w:p>
        </w:tc>
        <w:tc>
          <w:tcPr>
            <w:tcW w:w="2552" w:type="dxa"/>
            <w:gridSpan w:val="2"/>
            <w:tcBorders>
              <w:top w:val="nil"/>
              <w:left w:val="nil"/>
              <w:bottom w:val="single" w:sz="4" w:space="0" w:color="auto"/>
              <w:right w:val="single" w:sz="4" w:space="0" w:color="auto"/>
            </w:tcBorders>
            <w:shd w:val="clear" w:color="auto" w:fill="auto"/>
            <w:vAlign w:val="center"/>
            <w:hideMark/>
          </w:tcPr>
          <w:p w14:paraId="59D4BB27" w14:textId="730FE23E" w:rsidR="006601EF" w:rsidRPr="0069621D" w:rsidRDefault="006601EF" w:rsidP="0010529A">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 xml:space="preserve">Close follow up </w:t>
            </w:r>
            <w:r w:rsidR="00EB5A11" w:rsidRPr="0069621D">
              <w:rPr>
                <w:rFonts w:asciiTheme="majorHAnsi" w:eastAsia="Times New Roman" w:hAnsiTheme="majorHAnsi" w:cs="Times New Roman"/>
                <w:color w:val="000000"/>
                <w:sz w:val="22"/>
                <w:szCs w:val="24"/>
              </w:rPr>
              <w:t xml:space="preserve">development </w:t>
            </w:r>
            <w:r w:rsidRPr="0069621D">
              <w:rPr>
                <w:rFonts w:asciiTheme="majorHAnsi" w:eastAsia="Times New Roman" w:hAnsiTheme="majorHAnsi" w:cs="Times New Roman"/>
                <w:color w:val="000000"/>
                <w:sz w:val="22"/>
                <w:szCs w:val="24"/>
              </w:rPr>
              <w:t xml:space="preserve">with </w:t>
            </w:r>
            <w:r w:rsidR="00EB5A11" w:rsidRPr="0069621D">
              <w:rPr>
                <w:rFonts w:asciiTheme="majorHAnsi" w:eastAsia="Times New Roman" w:hAnsiTheme="majorHAnsi" w:cs="Times New Roman"/>
                <w:color w:val="000000"/>
                <w:sz w:val="22"/>
                <w:szCs w:val="24"/>
              </w:rPr>
              <w:t>Detectors Group</w:t>
            </w:r>
            <w:r w:rsidRPr="0069621D">
              <w:rPr>
                <w:rFonts w:asciiTheme="majorHAnsi" w:eastAsia="Times New Roman" w:hAnsiTheme="majorHAnsi" w:cs="Times New Roman"/>
                <w:color w:val="000000"/>
                <w:sz w:val="22"/>
                <w:szCs w:val="24"/>
              </w:rPr>
              <w:t xml:space="preserve">, </w:t>
            </w:r>
            <w:r w:rsidR="00D95E1D" w:rsidRPr="0069621D">
              <w:rPr>
                <w:rFonts w:asciiTheme="majorHAnsi" w:eastAsia="Times New Roman" w:hAnsiTheme="majorHAnsi" w:cs="Times New Roman"/>
                <w:color w:val="000000"/>
                <w:sz w:val="22"/>
                <w:szCs w:val="24"/>
              </w:rPr>
              <w:t>plan tests</w:t>
            </w:r>
          </w:p>
        </w:tc>
      </w:tr>
      <w:tr w:rsidR="00EB5A11" w:rsidRPr="0069621D" w14:paraId="56F8EBA1" w14:textId="77777777" w:rsidTr="005B209C">
        <w:trPr>
          <w:gridAfter w:val="2"/>
          <w:wAfter w:w="334" w:type="dxa"/>
          <w:trHeight w:val="463"/>
        </w:trPr>
        <w:tc>
          <w:tcPr>
            <w:tcW w:w="2637" w:type="dxa"/>
            <w:tcBorders>
              <w:top w:val="nil"/>
              <w:left w:val="single" w:sz="4" w:space="0" w:color="auto"/>
              <w:bottom w:val="single" w:sz="4" w:space="0" w:color="auto"/>
              <w:right w:val="single" w:sz="4" w:space="0" w:color="auto"/>
            </w:tcBorders>
            <w:shd w:val="clear" w:color="auto" w:fill="auto"/>
            <w:vAlign w:val="center"/>
          </w:tcPr>
          <w:p w14:paraId="7C3D1A5D" w14:textId="24B6314E" w:rsidR="00EB5A11" w:rsidRPr="0069621D" w:rsidRDefault="00EB5A11" w:rsidP="0010529A">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T0-chopper failure</w:t>
            </w:r>
          </w:p>
        </w:tc>
        <w:tc>
          <w:tcPr>
            <w:tcW w:w="1359" w:type="dxa"/>
            <w:gridSpan w:val="2"/>
            <w:tcBorders>
              <w:top w:val="nil"/>
              <w:left w:val="nil"/>
              <w:bottom w:val="single" w:sz="4" w:space="0" w:color="auto"/>
              <w:right w:val="single" w:sz="4" w:space="0" w:color="auto"/>
            </w:tcBorders>
            <w:shd w:val="clear" w:color="auto" w:fill="auto"/>
            <w:vAlign w:val="center"/>
          </w:tcPr>
          <w:p w14:paraId="4F29564C" w14:textId="7C8E4BB5" w:rsidR="00EB5A11" w:rsidRPr="0069621D" w:rsidRDefault="00EB5A11" w:rsidP="004251AE">
            <w:pPr>
              <w:spacing w:after="0" w:line="240" w:lineRule="auto"/>
              <w:jc w:val="center"/>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2</w:t>
            </w:r>
          </w:p>
        </w:tc>
        <w:tc>
          <w:tcPr>
            <w:tcW w:w="1127" w:type="dxa"/>
            <w:gridSpan w:val="3"/>
            <w:tcBorders>
              <w:top w:val="nil"/>
              <w:left w:val="nil"/>
              <w:bottom w:val="single" w:sz="4" w:space="0" w:color="auto"/>
              <w:right w:val="single" w:sz="4" w:space="0" w:color="auto"/>
            </w:tcBorders>
            <w:shd w:val="clear" w:color="auto" w:fill="auto"/>
            <w:vAlign w:val="center"/>
          </w:tcPr>
          <w:p w14:paraId="7FE08CD4" w14:textId="79FB5ECE" w:rsidR="00EB5A11" w:rsidRPr="0069621D" w:rsidRDefault="00EB5A11" w:rsidP="004251AE">
            <w:pPr>
              <w:spacing w:after="0" w:line="240" w:lineRule="auto"/>
              <w:jc w:val="center"/>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4</w:t>
            </w:r>
          </w:p>
        </w:tc>
        <w:tc>
          <w:tcPr>
            <w:tcW w:w="1109" w:type="dxa"/>
            <w:gridSpan w:val="4"/>
            <w:tcBorders>
              <w:top w:val="single" w:sz="4" w:space="0" w:color="auto"/>
              <w:left w:val="single" w:sz="4" w:space="0" w:color="auto"/>
              <w:bottom w:val="single" w:sz="4" w:space="0" w:color="auto"/>
              <w:right w:val="single" w:sz="4" w:space="0" w:color="auto"/>
            </w:tcBorders>
            <w:shd w:val="clear" w:color="auto" w:fill="FF0000"/>
            <w:vAlign w:val="center"/>
          </w:tcPr>
          <w:p w14:paraId="64879E72" w14:textId="3B70EF03" w:rsidR="00EB5A11" w:rsidRPr="0069621D" w:rsidRDefault="00EB5A11"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8</w:t>
            </w:r>
          </w:p>
        </w:tc>
        <w:tc>
          <w:tcPr>
            <w:tcW w:w="2552" w:type="dxa"/>
            <w:gridSpan w:val="2"/>
            <w:tcBorders>
              <w:top w:val="nil"/>
              <w:left w:val="nil"/>
              <w:bottom w:val="single" w:sz="4" w:space="0" w:color="auto"/>
              <w:right w:val="single" w:sz="4" w:space="0" w:color="auto"/>
            </w:tcBorders>
            <w:shd w:val="clear" w:color="auto" w:fill="auto"/>
            <w:vAlign w:val="center"/>
          </w:tcPr>
          <w:p w14:paraId="41D657F3" w14:textId="15E4458E" w:rsidR="00EB5A11" w:rsidRPr="0069621D" w:rsidRDefault="00EB5A11" w:rsidP="0010529A">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Operate without</w:t>
            </w:r>
            <w:r w:rsidR="004D5109" w:rsidRPr="0069621D">
              <w:rPr>
                <w:rFonts w:asciiTheme="majorHAnsi" w:eastAsia="Times New Roman" w:hAnsiTheme="majorHAnsi" w:cs="Times New Roman"/>
                <w:color w:val="000000"/>
                <w:sz w:val="22"/>
                <w:szCs w:val="24"/>
              </w:rPr>
              <w:t>,</w:t>
            </w:r>
            <w:r w:rsidRPr="0069621D">
              <w:rPr>
                <w:rFonts w:asciiTheme="majorHAnsi" w:eastAsia="Times New Roman" w:hAnsiTheme="majorHAnsi" w:cs="Times New Roman"/>
                <w:color w:val="000000"/>
                <w:sz w:val="22"/>
                <w:szCs w:val="24"/>
              </w:rPr>
              <w:t xml:space="preserve"> if beam not blocked</w:t>
            </w:r>
          </w:p>
        </w:tc>
      </w:tr>
      <w:tr w:rsidR="00EB5A11" w:rsidRPr="0069621D" w14:paraId="40D70FA6" w14:textId="77777777" w:rsidTr="005B209C">
        <w:trPr>
          <w:gridAfter w:val="2"/>
          <w:wAfter w:w="334" w:type="dxa"/>
          <w:trHeight w:val="463"/>
        </w:trPr>
        <w:tc>
          <w:tcPr>
            <w:tcW w:w="2637" w:type="dxa"/>
            <w:tcBorders>
              <w:top w:val="nil"/>
              <w:left w:val="single" w:sz="4" w:space="0" w:color="auto"/>
              <w:bottom w:val="single" w:sz="4" w:space="0" w:color="auto"/>
              <w:right w:val="single" w:sz="4" w:space="0" w:color="auto"/>
            </w:tcBorders>
            <w:shd w:val="clear" w:color="auto" w:fill="auto"/>
            <w:vAlign w:val="center"/>
          </w:tcPr>
          <w:p w14:paraId="72DAE66A" w14:textId="4C03D540" w:rsidR="00EB5A11" w:rsidRPr="0069621D" w:rsidRDefault="00EB5A11" w:rsidP="0010529A">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Bi-spectral switch misaligned</w:t>
            </w:r>
          </w:p>
        </w:tc>
        <w:tc>
          <w:tcPr>
            <w:tcW w:w="1359" w:type="dxa"/>
            <w:gridSpan w:val="2"/>
            <w:tcBorders>
              <w:top w:val="nil"/>
              <w:left w:val="nil"/>
              <w:bottom w:val="single" w:sz="4" w:space="0" w:color="auto"/>
              <w:right w:val="single" w:sz="4" w:space="0" w:color="auto"/>
            </w:tcBorders>
            <w:shd w:val="clear" w:color="auto" w:fill="auto"/>
            <w:vAlign w:val="center"/>
          </w:tcPr>
          <w:p w14:paraId="52C67714" w14:textId="4A18CEF1" w:rsidR="00EB5A11" w:rsidRPr="0069621D" w:rsidRDefault="00EB5A11" w:rsidP="004251AE">
            <w:pPr>
              <w:spacing w:after="0" w:line="240" w:lineRule="auto"/>
              <w:jc w:val="center"/>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2</w:t>
            </w:r>
          </w:p>
        </w:tc>
        <w:tc>
          <w:tcPr>
            <w:tcW w:w="1127" w:type="dxa"/>
            <w:gridSpan w:val="3"/>
            <w:tcBorders>
              <w:top w:val="nil"/>
              <w:left w:val="nil"/>
              <w:bottom w:val="single" w:sz="4" w:space="0" w:color="auto"/>
              <w:right w:val="single" w:sz="4" w:space="0" w:color="auto"/>
            </w:tcBorders>
            <w:shd w:val="clear" w:color="auto" w:fill="auto"/>
            <w:vAlign w:val="center"/>
          </w:tcPr>
          <w:p w14:paraId="22D31CCC" w14:textId="34C7D376" w:rsidR="00EB5A11" w:rsidRPr="0069621D" w:rsidRDefault="00EB5A11" w:rsidP="004251AE">
            <w:pPr>
              <w:spacing w:after="0" w:line="240" w:lineRule="auto"/>
              <w:jc w:val="center"/>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3</w:t>
            </w:r>
          </w:p>
        </w:tc>
        <w:tc>
          <w:tcPr>
            <w:tcW w:w="1109"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1804927B" w14:textId="71081C86" w:rsidR="00EB5A11" w:rsidRPr="0069621D" w:rsidRDefault="00EB5A11"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6</w:t>
            </w:r>
          </w:p>
        </w:tc>
        <w:tc>
          <w:tcPr>
            <w:tcW w:w="2552" w:type="dxa"/>
            <w:gridSpan w:val="2"/>
            <w:tcBorders>
              <w:top w:val="nil"/>
              <w:left w:val="nil"/>
              <w:bottom w:val="single" w:sz="4" w:space="0" w:color="auto"/>
              <w:right w:val="single" w:sz="4" w:space="0" w:color="auto"/>
            </w:tcBorders>
            <w:shd w:val="clear" w:color="auto" w:fill="auto"/>
            <w:vAlign w:val="center"/>
          </w:tcPr>
          <w:p w14:paraId="02744065" w14:textId="5F3B2588" w:rsidR="00EB5A11" w:rsidRPr="0069621D" w:rsidRDefault="00EB5A11" w:rsidP="0010529A">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Radiation hard alignment mechanism</w:t>
            </w:r>
          </w:p>
        </w:tc>
      </w:tr>
      <w:tr w:rsidR="00EB5A11" w:rsidRPr="0069621D" w14:paraId="28965DAF" w14:textId="77777777" w:rsidTr="005B209C">
        <w:trPr>
          <w:gridAfter w:val="2"/>
          <w:wAfter w:w="334" w:type="dxa"/>
          <w:trHeight w:val="463"/>
        </w:trPr>
        <w:tc>
          <w:tcPr>
            <w:tcW w:w="2637" w:type="dxa"/>
            <w:tcBorders>
              <w:top w:val="nil"/>
              <w:left w:val="single" w:sz="4" w:space="0" w:color="auto"/>
              <w:bottom w:val="single" w:sz="4" w:space="0" w:color="auto"/>
              <w:right w:val="single" w:sz="4" w:space="0" w:color="auto"/>
            </w:tcBorders>
            <w:shd w:val="clear" w:color="auto" w:fill="auto"/>
            <w:vAlign w:val="center"/>
          </w:tcPr>
          <w:p w14:paraId="44AA9DC2" w14:textId="1CC446AC" w:rsidR="00EB5A11" w:rsidRPr="0069621D" w:rsidRDefault="00EB5A11" w:rsidP="0010529A">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Insufficient shielding</w:t>
            </w:r>
            <w:r w:rsidR="00270EA2" w:rsidRPr="0069621D">
              <w:rPr>
                <w:rFonts w:asciiTheme="majorHAnsi" w:eastAsia="Times New Roman" w:hAnsiTheme="majorHAnsi" w:cs="Times New Roman"/>
                <w:color w:val="000000"/>
                <w:sz w:val="22"/>
                <w:szCs w:val="24"/>
              </w:rPr>
              <w:t xml:space="preserve"> (for background)</w:t>
            </w:r>
          </w:p>
        </w:tc>
        <w:tc>
          <w:tcPr>
            <w:tcW w:w="1359" w:type="dxa"/>
            <w:gridSpan w:val="2"/>
            <w:tcBorders>
              <w:top w:val="nil"/>
              <w:left w:val="nil"/>
              <w:bottom w:val="single" w:sz="4" w:space="0" w:color="auto"/>
              <w:right w:val="single" w:sz="4" w:space="0" w:color="auto"/>
            </w:tcBorders>
            <w:shd w:val="clear" w:color="auto" w:fill="auto"/>
            <w:vAlign w:val="center"/>
          </w:tcPr>
          <w:p w14:paraId="6072F71D" w14:textId="468E245B" w:rsidR="00EB5A11" w:rsidRPr="0069621D" w:rsidRDefault="00EB5A11" w:rsidP="004251AE">
            <w:pPr>
              <w:spacing w:after="0" w:line="240" w:lineRule="auto"/>
              <w:jc w:val="center"/>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2</w:t>
            </w:r>
          </w:p>
        </w:tc>
        <w:tc>
          <w:tcPr>
            <w:tcW w:w="1127" w:type="dxa"/>
            <w:gridSpan w:val="3"/>
            <w:tcBorders>
              <w:top w:val="nil"/>
              <w:left w:val="nil"/>
              <w:bottom w:val="single" w:sz="4" w:space="0" w:color="auto"/>
              <w:right w:val="single" w:sz="4" w:space="0" w:color="auto"/>
            </w:tcBorders>
            <w:shd w:val="clear" w:color="auto" w:fill="auto"/>
            <w:vAlign w:val="center"/>
          </w:tcPr>
          <w:p w14:paraId="357EF2FF" w14:textId="56159A7D" w:rsidR="00EB5A11" w:rsidRPr="0069621D" w:rsidRDefault="00EB5A11" w:rsidP="004251AE">
            <w:pPr>
              <w:spacing w:after="0" w:line="240" w:lineRule="auto"/>
              <w:jc w:val="center"/>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3</w:t>
            </w:r>
          </w:p>
        </w:tc>
        <w:tc>
          <w:tcPr>
            <w:tcW w:w="1109"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623CE3D8" w14:textId="15D488AD" w:rsidR="00EB5A11" w:rsidRPr="0069621D" w:rsidRDefault="00EB5A11"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6</w:t>
            </w:r>
          </w:p>
        </w:tc>
        <w:tc>
          <w:tcPr>
            <w:tcW w:w="2552" w:type="dxa"/>
            <w:gridSpan w:val="2"/>
            <w:tcBorders>
              <w:top w:val="nil"/>
              <w:left w:val="nil"/>
              <w:bottom w:val="single" w:sz="4" w:space="0" w:color="auto"/>
              <w:right w:val="single" w:sz="4" w:space="0" w:color="auto"/>
            </w:tcBorders>
            <w:shd w:val="clear" w:color="auto" w:fill="auto"/>
            <w:vAlign w:val="center"/>
          </w:tcPr>
          <w:p w14:paraId="0DEF62BD" w14:textId="77777777" w:rsidR="00512DDE" w:rsidRPr="0069621D" w:rsidRDefault="00EB5A11" w:rsidP="0010529A">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 xml:space="preserve">Add shielding, </w:t>
            </w:r>
          </w:p>
          <w:p w14:paraId="54FDD30C" w14:textId="5C5037AF" w:rsidR="00EB5A11" w:rsidRPr="0069621D" w:rsidRDefault="00EB5A11" w:rsidP="0010529A">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accept background</w:t>
            </w:r>
            <w:r w:rsidR="00512DDE" w:rsidRPr="0069621D">
              <w:rPr>
                <w:rFonts w:asciiTheme="majorHAnsi" w:eastAsia="Times New Roman" w:hAnsiTheme="majorHAnsi" w:cs="Times New Roman"/>
                <w:color w:val="000000"/>
                <w:sz w:val="22"/>
                <w:szCs w:val="24"/>
              </w:rPr>
              <w:t xml:space="preserve"> level</w:t>
            </w:r>
          </w:p>
        </w:tc>
      </w:tr>
      <w:tr w:rsidR="00EB5A11" w:rsidRPr="0069621D" w14:paraId="5ED91780" w14:textId="77777777" w:rsidTr="005B209C">
        <w:trPr>
          <w:gridAfter w:val="2"/>
          <w:wAfter w:w="334" w:type="dxa"/>
          <w:trHeight w:val="242"/>
        </w:trPr>
        <w:tc>
          <w:tcPr>
            <w:tcW w:w="2637" w:type="dxa"/>
            <w:tcBorders>
              <w:top w:val="nil"/>
              <w:left w:val="single" w:sz="4" w:space="0" w:color="auto"/>
              <w:bottom w:val="single" w:sz="4" w:space="0" w:color="auto"/>
              <w:right w:val="single" w:sz="4" w:space="0" w:color="auto"/>
            </w:tcBorders>
            <w:shd w:val="clear" w:color="auto" w:fill="auto"/>
            <w:vAlign w:val="center"/>
          </w:tcPr>
          <w:p w14:paraId="5647AE22" w14:textId="7E15A613" w:rsidR="00EB5A11" w:rsidRPr="0069621D" w:rsidRDefault="00EB5A11" w:rsidP="0010529A">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Settlement of buildings</w:t>
            </w:r>
          </w:p>
        </w:tc>
        <w:tc>
          <w:tcPr>
            <w:tcW w:w="1359" w:type="dxa"/>
            <w:gridSpan w:val="2"/>
            <w:tcBorders>
              <w:top w:val="nil"/>
              <w:left w:val="nil"/>
              <w:bottom w:val="single" w:sz="4" w:space="0" w:color="auto"/>
              <w:right w:val="single" w:sz="4" w:space="0" w:color="auto"/>
            </w:tcBorders>
            <w:shd w:val="clear" w:color="auto" w:fill="auto"/>
            <w:vAlign w:val="center"/>
          </w:tcPr>
          <w:p w14:paraId="16F0372E" w14:textId="1BF846C4" w:rsidR="00EB5A11" w:rsidRPr="0069621D" w:rsidRDefault="00EB5A11" w:rsidP="004251AE">
            <w:pPr>
              <w:spacing w:after="0" w:line="240" w:lineRule="auto"/>
              <w:jc w:val="center"/>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2</w:t>
            </w:r>
          </w:p>
        </w:tc>
        <w:tc>
          <w:tcPr>
            <w:tcW w:w="1127" w:type="dxa"/>
            <w:gridSpan w:val="3"/>
            <w:tcBorders>
              <w:top w:val="nil"/>
              <w:left w:val="nil"/>
              <w:bottom w:val="single" w:sz="4" w:space="0" w:color="auto"/>
              <w:right w:val="single" w:sz="4" w:space="0" w:color="auto"/>
            </w:tcBorders>
            <w:shd w:val="clear" w:color="auto" w:fill="auto"/>
            <w:vAlign w:val="center"/>
          </w:tcPr>
          <w:p w14:paraId="1881979C" w14:textId="5A4C25AF" w:rsidR="00EB5A11" w:rsidRPr="0069621D" w:rsidRDefault="00EB5A11" w:rsidP="004251AE">
            <w:pPr>
              <w:spacing w:after="0" w:line="240" w:lineRule="auto"/>
              <w:jc w:val="center"/>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3</w:t>
            </w:r>
          </w:p>
        </w:tc>
        <w:tc>
          <w:tcPr>
            <w:tcW w:w="1109"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3EA2027B" w14:textId="46FDC68A" w:rsidR="00EB5A11" w:rsidRPr="0069621D" w:rsidRDefault="00EB5A11"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6</w:t>
            </w:r>
          </w:p>
        </w:tc>
        <w:tc>
          <w:tcPr>
            <w:tcW w:w="2552" w:type="dxa"/>
            <w:gridSpan w:val="2"/>
            <w:tcBorders>
              <w:top w:val="nil"/>
              <w:left w:val="nil"/>
              <w:bottom w:val="single" w:sz="4" w:space="0" w:color="auto"/>
              <w:right w:val="single" w:sz="4" w:space="0" w:color="auto"/>
            </w:tcBorders>
            <w:shd w:val="clear" w:color="auto" w:fill="auto"/>
            <w:vAlign w:val="center"/>
          </w:tcPr>
          <w:p w14:paraId="396C275E" w14:textId="77777777" w:rsidR="006D65C0" w:rsidRPr="0069621D" w:rsidRDefault="006D65C0" w:rsidP="0010529A">
            <w:pPr>
              <w:spacing w:after="0" w:line="240" w:lineRule="auto"/>
              <w:rPr>
                <w:rFonts w:asciiTheme="majorHAnsi" w:eastAsia="Times New Roman" w:hAnsiTheme="majorHAnsi" w:cs="Times New Roman"/>
                <w:color w:val="000000"/>
                <w:sz w:val="22"/>
                <w:szCs w:val="24"/>
              </w:rPr>
            </w:pPr>
          </w:p>
          <w:p w14:paraId="6845F51C" w14:textId="052F13B9" w:rsidR="00EB5A11" w:rsidRPr="0069621D" w:rsidRDefault="00EB5A11" w:rsidP="0010529A">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Re-align optics</w:t>
            </w:r>
          </w:p>
        </w:tc>
      </w:tr>
      <w:tr w:rsidR="00EB5A11" w:rsidRPr="0069621D" w14:paraId="3F82B31C" w14:textId="77777777" w:rsidTr="005B209C">
        <w:trPr>
          <w:gridAfter w:val="2"/>
          <w:wAfter w:w="334" w:type="dxa"/>
          <w:trHeight w:val="242"/>
        </w:trPr>
        <w:tc>
          <w:tcPr>
            <w:tcW w:w="2637" w:type="dxa"/>
            <w:tcBorders>
              <w:top w:val="nil"/>
              <w:left w:val="single" w:sz="4" w:space="0" w:color="auto"/>
              <w:bottom w:val="single" w:sz="4" w:space="0" w:color="auto"/>
              <w:right w:val="single" w:sz="4" w:space="0" w:color="auto"/>
            </w:tcBorders>
            <w:shd w:val="clear" w:color="auto" w:fill="auto"/>
            <w:vAlign w:val="center"/>
          </w:tcPr>
          <w:p w14:paraId="49676BA8" w14:textId="57253F97" w:rsidR="00EB5A11" w:rsidRPr="0069621D" w:rsidRDefault="00EB5A11" w:rsidP="0010529A">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M-chopper failure</w:t>
            </w:r>
          </w:p>
        </w:tc>
        <w:tc>
          <w:tcPr>
            <w:tcW w:w="1359" w:type="dxa"/>
            <w:gridSpan w:val="2"/>
            <w:tcBorders>
              <w:top w:val="nil"/>
              <w:left w:val="nil"/>
              <w:bottom w:val="single" w:sz="4" w:space="0" w:color="auto"/>
              <w:right w:val="single" w:sz="4" w:space="0" w:color="auto"/>
            </w:tcBorders>
            <w:shd w:val="clear" w:color="auto" w:fill="auto"/>
            <w:vAlign w:val="center"/>
          </w:tcPr>
          <w:p w14:paraId="1F99E3ED" w14:textId="4B0574D9" w:rsidR="00EB5A11" w:rsidRPr="0069621D" w:rsidRDefault="00EB5A11" w:rsidP="004251AE">
            <w:pPr>
              <w:spacing w:after="0" w:line="240" w:lineRule="auto"/>
              <w:jc w:val="center"/>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1</w:t>
            </w:r>
          </w:p>
        </w:tc>
        <w:tc>
          <w:tcPr>
            <w:tcW w:w="1127" w:type="dxa"/>
            <w:gridSpan w:val="3"/>
            <w:tcBorders>
              <w:top w:val="nil"/>
              <w:left w:val="nil"/>
              <w:bottom w:val="single" w:sz="4" w:space="0" w:color="auto"/>
              <w:right w:val="single" w:sz="4" w:space="0" w:color="auto"/>
            </w:tcBorders>
            <w:shd w:val="clear" w:color="auto" w:fill="auto"/>
            <w:vAlign w:val="center"/>
          </w:tcPr>
          <w:p w14:paraId="6DC9B10B" w14:textId="2B607F60" w:rsidR="00EB5A11" w:rsidRPr="0069621D" w:rsidRDefault="00EB5A11" w:rsidP="004251AE">
            <w:pPr>
              <w:spacing w:after="0" w:line="240" w:lineRule="auto"/>
              <w:jc w:val="center"/>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5</w:t>
            </w:r>
          </w:p>
        </w:tc>
        <w:tc>
          <w:tcPr>
            <w:tcW w:w="1109"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6D99EACE" w14:textId="300357D9" w:rsidR="00EB5A11" w:rsidRPr="0069621D" w:rsidRDefault="00EB5A11"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5</w:t>
            </w:r>
          </w:p>
        </w:tc>
        <w:tc>
          <w:tcPr>
            <w:tcW w:w="2552" w:type="dxa"/>
            <w:gridSpan w:val="2"/>
            <w:tcBorders>
              <w:top w:val="nil"/>
              <w:left w:val="nil"/>
              <w:bottom w:val="single" w:sz="4" w:space="0" w:color="auto"/>
              <w:right w:val="single" w:sz="4" w:space="0" w:color="auto"/>
            </w:tcBorders>
            <w:shd w:val="clear" w:color="auto" w:fill="auto"/>
            <w:vAlign w:val="center"/>
          </w:tcPr>
          <w:p w14:paraId="44D1CBC2" w14:textId="0B4DEEBC" w:rsidR="00EB5A11" w:rsidRPr="0069621D" w:rsidRDefault="00EB5A11" w:rsidP="0010529A">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Use established technology / vendor</w:t>
            </w:r>
          </w:p>
        </w:tc>
      </w:tr>
      <w:tr w:rsidR="00EB5A11" w:rsidRPr="0069621D" w14:paraId="184AB19C" w14:textId="77777777" w:rsidTr="005B209C">
        <w:trPr>
          <w:gridAfter w:val="2"/>
          <w:wAfter w:w="334" w:type="dxa"/>
          <w:trHeight w:val="242"/>
        </w:trPr>
        <w:tc>
          <w:tcPr>
            <w:tcW w:w="2637" w:type="dxa"/>
            <w:tcBorders>
              <w:top w:val="nil"/>
              <w:left w:val="single" w:sz="4" w:space="0" w:color="auto"/>
              <w:bottom w:val="single" w:sz="4" w:space="0" w:color="auto"/>
              <w:right w:val="single" w:sz="4" w:space="0" w:color="auto"/>
            </w:tcBorders>
            <w:shd w:val="clear" w:color="auto" w:fill="auto"/>
            <w:vAlign w:val="center"/>
          </w:tcPr>
          <w:p w14:paraId="141E06A7" w14:textId="47CC600A" w:rsidR="00EB5A11" w:rsidRPr="0069621D" w:rsidRDefault="00EB5A11" w:rsidP="0010529A">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Bandwidth chopper failure</w:t>
            </w:r>
          </w:p>
        </w:tc>
        <w:tc>
          <w:tcPr>
            <w:tcW w:w="1359" w:type="dxa"/>
            <w:gridSpan w:val="2"/>
            <w:tcBorders>
              <w:top w:val="nil"/>
              <w:left w:val="nil"/>
              <w:bottom w:val="single" w:sz="4" w:space="0" w:color="auto"/>
              <w:right w:val="single" w:sz="4" w:space="0" w:color="auto"/>
            </w:tcBorders>
            <w:shd w:val="clear" w:color="auto" w:fill="auto"/>
            <w:vAlign w:val="center"/>
          </w:tcPr>
          <w:p w14:paraId="5EF1E119" w14:textId="068D2CE3" w:rsidR="00EB5A11" w:rsidRPr="0069621D" w:rsidRDefault="00EB5A11" w:rsidP="004251AE">
            <w:pPr>
              <w:spacing w:after="0" w:line="240" w:lineRule="auto"/>
              <w:jc w:val="center"/>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1</w:t>
            </w:r>
          </w:p>
        </w:tc>
        <w:tc>
          <w:tcPr>
            <w:tcW w:w="1127" w:type="dxa"/>
            <w:gridSpan w:val="3"/>
            <w:tcBorders>
              <w:top w:val="nil"/>
              <w:left w:val="nil"/>
              <w:bottom w:val="single" w:sz="4" w:space="0" w:color="auto"/>
              <w:right w:val="single" w:sz="4" w:space="0" w:color="auto"/>
            </w:tcBorders>
            <w:shd w:val="clear" w:color="auto" w:fill="auto"/>
            <w:vAlign w:val="center"/>
          </w:tcPr>
          <w:p w14:paraId="00557146" w14:textId="70FFBE5A" w:rsidR="00EB5A11" w:rsidRPr="0069621D" w:rsidRDefault="00EB5A11" w:rsidP="004251AE">
            <w:pPr>
              <w:spacing w:after="0" w:line="240" w:lineRule="auto"/>
              <w:jc w:val="center"/>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5</w:t>
            </w:r>
          </w:p>
        </w:tc>
        <w:tc>
          <w:tcPr>
            <w:tcW w:w="1109"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68E74133" w14:textId="1E368440" w:rsidR="00EB5A11" w:rsidRPr="0069621D" w:rsidRDefault="00EB5A11"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5</w:t>
            </w:r>
          </w:p>
        </w:tc>
        <w:tc>
          <w:tcPr>
            <w:tcW w:w="2552" w:type="dxa"/>
            <w:gridSpan w:val="2"/>
            <w:tcBorders>
              <w:top w:val="nil"/>
              <w:left w:val="nil"/>
              <w:bottom w:val="single" w:sz="4" w:space="0" w:color="auto"/>
              <w:right w:val="single" w:sz="4" w:space="0" w:color="auto"/>
            </w:tcBorders>
            <w:shd w:val="clear" w:color="auto" w:fill="auto"/>
            <w:vAlign w:val="center"/>
          </w:tcPr>
          <w:p w14:paraId="0ABD3945" w14:textId="2C7C40FA" w:rsidR="00EB5A11" w:rsidRPr="0069621D" w:rsidRDefault="00EB5A11" w:rsidP="0010529A">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Use established technology / vendor</w:t>
            </w:r>
          </w:p>
        </w:tc>
      </w:tr>
      <w:tr w:rsidR="00EB5A11" w:rsidRPr="0069621D" w14:paraId="5A31E129" w14:textId="77777777" w:rsidTr="005B209C">
        <w:trPr>
          <w:gridAfter w:val="2"/>
          <w:wAfter w:w="334" w:type="dxa"/>
          <w:trHeight w:val="242"/>
        </w:trPr>
        <w:tc>
          <w:tcPr>
            <w:tcW w:w="2637" w:type="dxa"/>
            <w:tcBorders>
              <w:top w:val="nil"/>
              <w:left w:val="single" w:sz="4" w:space="0" w:color="auto"/>
              <w:bottom w:val="single" w:sz="4" w:space="0" w:color="auto"/>
              <w:right w:val="single" w:sz="4" w:space="0" w:color="auto"/>
            </w:tcBorders>
            <w:shd w:val="clear" w:color="auto" w:fill="auto"/>
            <w:vAlign w:val="center"/>
          </w:tcPr>
          <w:p w14:paraId="684A251C" w14:textId="7F9F6ACA" w:rsidR="00EB5A11" w:rsidRPr="0069621D" w:rsidRDefault="00EB5A11" w:rsidP="0010529A">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Heavy shutter failure</w:t>
            </w:r>
          </w:p>
        </w:tc>
        <w:tc>
          <w:tcPr>
            <w:tcW w:w="1359" w:type="dxa"/>
            <w:gridSpan w:val="2"/>
            <w:tcBorders>
              <w:top w:val="nil"/>
              <w:left w:val="nil"/>
              <w:bottom w:val="single" w:sz="4" w:space="0" w:color="auto"/>
              <w:right w:val="single" w:sz="4" w:space="0" w:color="auto"/>
            </w:tcBorders>
            <w:shd w:val="clear" w:color="auto" w:fill="auto"/>
            <w:vAlign w:val="center"/>
          </w:tcPr>
          <w:p w14:paraId="7F7E8C71" w14:textId="21D0C796" w:rsidR="00EB5A11" w:rsidRPr="0069621D" w:rsidRDefault="00EB5A11" w:rsidP="004251AE">
            <w:pPr>
              <w:spacing w:after="0" w:line="240" w:lineRule="auto"/>
              <w:jc w:val="center"/>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1</w:t>
            </w:r>
          </w:p>
        </w:tc>
        <w:tc>
          <w:tcPr>
            <w:tcW w:w="1127" w:type="dxa"/>
            <w:gridSpan w:val="3"/>
            <w:tcBorders>
              <w:top w:val="nil"/>
              <w:left w:val="nil"/>
              <w:bottom w:val="single" w:sz="4" w:space="0" w:color="auto"/>
              <w:right w:val="single" w:sz="4" w:space="0" w:color="auto"/>
            </w:tcBorders>
            <w:shd w:val="clear" w:color="auto" w:fill="auto"/>
            <w:vAlign w:val="center"/>
          </w:tcPr>
          <w:p w14:paraId="34DED31F" w14:textId="6185973D" w:rsidR="00EB5A11" w:rsidRPr="0069621D" w:rsidRDefault="00EB5A11" w:rsidP="004251AE">
            <w:pPr>
              <w:spacing w:after="0" w:line="240" w:lineRule="auto"/>
              <w:jc w:val="center"/>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5</w:t>
            </w:r>
          </w:p>
        </w:tc>
        <w:tc>
          <w:tcPr>
            <w:tcW w:w="1109"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635620B4" w14:textId="5D07DF84" w:rsidR="00EB5A11" w:rsidRPr="0069621D" w:rsidRDefault="00EB5A11"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5</w:t>
            </w:r>
          </w:p>
        </w:tc>
        <w:tc>
          <w:tcPr>
            <w:tcW w:w="2552" w:type="dxa"/>
            <w:gridSpan w:val="2"/>
            <w:tcBorders>
              <w:top w:val="nil"/>
              <w:left w:val="nil"/>
              <w:bottom w:val="single" w:sz="4" w:space="0" w:color="auto"/>
              <w:right w:val="single" w:sz="4" w:space="0" w:color="auto"/>
            </w:tcBorders>
            <w:shd w:val="clear" w:color="auto" w:fill="auto"/>
            <w:vAlign w:val="center"/>
          </w:tcPr>
          <w:p w14:paraId="7A318E6D" w14:textId="1216BB6C" w:rsidR="00EB5A11" w:rsidRPr="0069621D" w:rsidRDefault="00EB5A11" w:rsidP="0010529A">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Choose simple reliable components</w:t>
            </w:r>
          </w:p>
        </w:tc>
      </w:tr>
      <w:tr w:rsidR="006D65C0" w:rsidRPr="0069621D" w14:paraId="13267326" w14:textId="77777777" w:rsidTr="005B209C">
        <w:trPr>
          <w:gridAfter w:val="2"/>
          <w:wAfter w:w="334" w:type="dxa"/>
          <w:trHeight w:val="242"/>
        </w:trPr>
        <w:tc>
          <w:tcPr>
            <w:tcW w:w="2637" w:type="dxa"/>
            <w:tcBorders>
              <w:top w:val="nil"/>
              <w:left w:val="single" w:sz="4" w:space="0" w:color="auto"/>
              <w:bottom w:val="single" w:sz="4" w:space="0" w:color="auto"/>
              <w:right w:val="single" w:sz="4" w:space="0" w:color="auto"/>
            </w:tcBorders>
            <w:shd w:val="clear" w:color="auto" w:fill="auto"/>
            <w:vAlign w:val="center"/>
          </w:tcPr>
          <w:p w14:paraId="3EFB90FC" w14:textId="5AAE3CB6" w:rsidR="006D65C0" w:rsidRPr="0069621D" w:rsidRDefault="006D65C0" w:rsidP="0010529A">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 xml:space="preserve">Software may not meet requirements </w:t>
            </w:r>
          </w:p>
        </w:tc>
        <w:tc>
          <w:tcPr>
            <w:tcW w:w="1359" w:type="dxa"/>
            <w:gridSpan w:val="2"/>
            <w:tcBorders>
              <w:top w:val="nil"/>
              <w:left w:val="nil"/>
              <w:bottom w:val="single" w:sz="4" w:space="0" w:color="auto"/>
              <w:right w:val="single" w:sz="4" w:space="0" w:color="auto"/>
            </w:tcBorders>
            <w:shd w:val="clear" w:color="auto" w:fill="auto"/>
            <w:vAlign w:val="center"/>
          </w:tcPr>
          <w:p w14:paraId="53F5E598" w14:textId="695BF492" w:rsidR="006D65C0" w:rsidRPr="0069621D" w:rsidRDefault="006D65C0" w:rsidP="004251AE">
            <w:pPr>
              <w:spacing w:after="0" w:line="240" w:lineRule="auto"/>
              <w:jc w:val="center"/>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1</w:t>
            </w:r>
          </w:p>
        </w:tc>
        <w:tc>
          <w:tcPr>
            <w:tcW w:w="1127" w:type="dxa"/>
            <w:gridSpan w:val="3"/>
            <w:tcBorders>
              <w:top w:val="nil"/>
              <w:left w:val="nil"/>
              <w:bottom w:val="single" w:sz="4" w:space="0" w:color="auto"/>
              <w:right w:val="single" w:sz="4" w:space="0" w:color="auto"/>
            </w:tcBorders>
            <w:shd w:val="clear" w:color="auto" w:fill="auto"/>
            <w:vAlign w:val="center"/>
          </w:tcPr>
          <w:p w14:paraId="1B75CE17" w14:textId="07C278CF" w:rsidR="006D65C0" w:rsidRPr="0069621D" w:rsidRDefault="006D65C0" w:rsidP="004251AE">
            <w:pPr>
              <w:spacing w:after="0" w:line="240" w:lineRule="auto"/>
              <w:jc w:val="center"/>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4</w:t>
            </w:r>
          </w:p>
        </w:tc>
        <w:tc>
          <w:tcPr>
            <w:tcW w:w="1109"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14:paraId="117001FA" w14:textId="4AA142AA" w:rsidR="006D65C0" w:rsidRPr="0069621D" w:rsidRDefault="006D65C0"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4</w:t>
            </w:r>
          </w:p>
        </w:tc>
        <w:tc>
          <w:tcPr>
            <w:tcW w:w="2552" w:type="dxa"/>
            <w:gridSpan w:val="2"/>
            <w:tcBorders>
              <w:top w:val="nil"/>
              <w:left w:val="nil"/>
              <w:bottom w:val="single" w:sz="4" w:space="0" w:color="auto"/>
              <w:right w:val="single" w:sz="4" w:space="0" w:color="auto"/>
            </w:tcBorders>
            <w:shd w:val="clear" w:color="auto" w:fill="auto"/>
            <w:vAlign w:val="center"/>
          </w:tcPr>
          <w:p w14:paraId="1108A173" w14:textId="278746B5" w:rsidR="006D65C0" w:rsidRPr="0069621D" w:rsidRDefault="006D65C0" w:rsidP="0010529A">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Plan additional resources</w:t>
            </w:r>
          </w:p>
        </w:tc>
      </w:tr>
      <w:tr w:rsidR="00EB5A11" w:rsidRPr="0069621D" w14:paraId="319906E4" w14:textId="77777777" w:rsidTr="005B209C">
        <w:trPr>
          <w:gridAfter w:val="2"/>
          <w:wAfter w:w="334" w:type="dxa"/>
          <w:trHeight w:val="242"/>
        </w:trPr>
        <w:tc>
          <w:tcPr>
            <w:tcW w:w="2637" w:type="dxa"/>
            <w:tcBorders>
              <w:top w:val="nil"/>
              <w:left w:val="single" w:sz="4" w:space="0" w:color="auto"/>
              <w:bottom w:val="single" w:sz="4" w:space="0" w:color="auto"/>
              <w:right w:val="single" w:sz="4" w:space="0" w:color="auto"/>
            </w:tcBorders>
            <w:shd w:val="clear" w:color="auto" w:fill="auto"/>
            <w:vAlign w:val="center"/>
          </w:tcPr>
          <w:p w14:paraId="3BAF9D4C" w14:textId="0B4D86EA" w:rsidR="00EB5A11" w:rsidRPr="0069621D" w:rsidRDefault="00EB5A11" w:rsidP="0010529A">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Neutron optics may not meet requirements</w:t>
            </w:r>
          </w:p>
        </w:tc>
        <w:tc>
          <w:tcPr>
            <w:tcW w:w="1359" w:type="dxa"/>
            <w:gridSpan w:val="2"/>
            <w:tcBorders>
              <w:top w:val="nil"/>
              <w:left w:val="nil"/>
              <w:bottom w:val="single" w:sz="4" w:space="0" w:color="auto"/>
              <w:right w:val="single" w:sz="4" w:space="0" w:color="auto"/>
            </w:tcBorders>
            <w:shd w:val="clear" w:color="auto" w:fill="auto"/>
            <w:vAlign w:val="center"/>
          </w:tcPr>
          <w:p w14:paraId="5B323DFB" w14:textId="383D78DA" w:rsidR="00EB5A11" w:rsidRPr="0069621D" w:rsidRDefault="00EB5A11" w:rsidP="004251AE">
            <w:pPr>
              <w:spacing w:after="0" w:line="240" w:lineRule="auto"/>
              <w:jc w:val="center"/>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1</w:t>
            </w:r>
          </w:p>
        </w:tc>
        <w:tc>
          <w:tcPr>
            <w:tcW w:w="1127" w:type="dxa"/>
            <w:gridSpan w:val="3"/>
            <w:tcBorders>
              <w:top w:val="nil"/>
              <w:left w:val="nil"/>
              <w:bottom w:val="single" w:sz="4" w:space="0" w:color="auto"/>
              <w:right w:val="single" w:sz="4" w:space="0" w:color="auto"/>
            </w:tcBorders>
            <w:shd w:val="clear" w:color="auto" w:fill="auto"/>
            <w:vAlign w:val="center"/>
          </w:tcPr>
          <w:p w14:paraId="3180AA10" w14:textId="295225BA" w:rsidR="00EB5A11" w:rsidRPr="0069621D" w:rsidRDefault="00EB5A11" w:rsidP="004251AE">
            <w:pPr>
              <w:spacing w:after="0" w:line="240" w:lineRule="auto"/>
              <w:jc w:val="center"/>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3</w:t>
            </w:r>
          </w:p>
        </w:tc>
        <w:tc>
          <w:tcPr>
            <w:tcW w:w="1109"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14:paraId="30090686" w14:textId="4F7E24F0" w:rsidR="00EB5A11" w:rsidRPr="0069621D" w:rsidRDefault="00EB5A11"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3</w:t>
            </w:r>
          </w:p>
        </w:tc>
        <w:tc>
          <w:tcPr>
            <w:tcW w:w="2552" w:type="dxa"/>
            <w:gridSpan w:val="2"/>
            <w:tcBorders>
              <w:top w:val="nil"/>
              <w:left w:val="nil"/>
              <w:bottom w:val="single" w:sz="4" w:space="0" w:color="auto"/>
              <w:right w:val="single" w:sz="4" w:space="0" w:color="auto"/>
            </w:tcBorders>
            <w:shd w:val="clear" w:color="auto" w:fill="auto"/>
            <w:vAlign w:val="center"/>
          </w:tcPr>
          <w:p w14:paraId="654C0CEF" w14:textId="1858C83A" w:rsidR="00EB5A11" w:rsidRPr="0069621D" w:rsidRDefault="00EB5A11">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Accept lower performance</w:t>
            </w:r>
            <w:r w:rsidR="00880C8F">
              <w:rPr>
                <w:rFonts w:asciiTheme="majorHAnsi" w:eastAsia="Times New Roman" w:hAnsiTheme="majorHAnsi" w:cs="Times New Roman"/>
                <w:color w:val="000000"/>
                <w:sz w:val="22"/>
                <w:szCs w:val="24"/>
              </w:rPr>
              <w:t xml:space="preserve"> / contract with vendor</w:t>
            </w:r>
          </w:p>
        </w:tc>
      </w:tr>
      <w:tr w:rsidR="006D65C0" w:rsidRPr="0069621D" w14:paraId="663129D0" w14:textId="77777777" w:rsidTr="005B209C">
        <w:trPr>
          <w:gridAfter w:val="2"/>
          <w:wAfter w:w="334" w:type="dxa"/>
          <w:trHeight w:val="242"/>
        </w:trPr>
        <w:tc>
          <w:tcPr>
            <w:tcW w:w="2637" w:type="dxa"/>
            <w:tcBorders>
              <w:top w:val="nil"/>
              <w:left w:val="single" w:sz="4" w:space="0" w:color="auto"/>
              <w:bottom w:val="single" w:sz="4" w:space="0" w:color="auto"/>
              <w:right w:val="single" w:sz="4" w:space="0" w:color="auto"/>
            </w:tcBorders>
            <w:shd w:val="clear" w:color="auto" w:fill="auto"/>
            <w:vAlign w:val="center"/>
          </w:tcPr>
          <w:p w14:paraId="1BE18301" w14:textId="5F65EF6B" w:rsidR="006D65C0" w:rsidRPr="0069621D" w:rsidRDefault="006D65C0" w:rsidP="0010529A">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lastRenderedPageBreak/>
              <w:t>Polarization Devices may not meet requirements</w:t>
            </w:r>
          </w:p>
        </w:tc>
        <w:tc>
          <w:tcPr>
            <w:tcW w:w="1359" w:type="dxa"/>
            <w:gridSpan w:val="2"/>
            <w:tcBorders>
              <w:top w:val="nil"/>
              <w:left w:val="nil"/>
              <w:bottom w:val="single" w:sz="4" w:space="0" w:color="auto"/>
              <w:right w:val="single" w:sz="4" w:space="0" w:color="auto"/>
            </w:tcBorders>
            <w:shd w:val="clear" w:color="auto" w:fill="auto"/>
            <w:vAlign w:val="center"/>
          </w:tcPr>
          <w:p w14:paraId="356B8A2A" w14:textId="649ECE36" w:rsidR="006D65C0" w:rsidRPr="0069621D" w:rsidRDefault="006D65C0" w:rsidP="004251AE">
            <w:pPr>
              <w:spacing w:after="0" w:line="240" w:lineRule="auto"/>
              <w:jc w:val="center"/>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1</w:t>
            </w:r>
          </w:p>
        </w:tc>
        <w:tc>
          <w:tcPr>
            <w:tcW w:w="1127" w:type="dxa"/>
            <w:gridSpan w:val="3"/>
            <w:tcBorders>
              <w:top w:val="nil"/>
              <w:left w:val="nil"/>
              <w:bottom w:val="single" w:sz="4" w:space="0" w:color="auto"/>
              <w:right w:val="single" w:sz="4" w:space="0" w:color="auto"/>
            </w:tcBorders>
            <w:shd w:val="clear" w:color="auto" w:fill="auto"/>
            <w:vAlign w:val="center"/>
          </w:tcPr>
          <w:p w14:paraId="79A04E10" w14:textId="3B59CE80" w:rsidR="006D65C0" w:rsidRPr="0069621D" w:rsidRDefault="006D65C0" w:rsidP="004251AE">
            <w:pPr>
              <w:spacing w:after="0" w:line="240" w:lineRule="auto"/>
              <w:jc w:val="center"/>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3</w:t>
            </w:r>
          </w:p>
        </w:tc>
        <w:tc>
          <w:tcPr>
            <w:tcW w:w="1109"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14:paraId="15DFAFBB" w14:textId="7F53D904" w:rsidR="006D65C0" w:rsidRPr="0069621D" w:rsidRDefault="006D65C0"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3</w:t>
            </w:r>
          </w:p>
        </w:tc>
        <w:tc>
          <w:tcPr>
            <w:tcW w:w="2552" w:type="dxa"/>
            <w:gridSpan w:val="2"/>
            <w:tcBorders>
              <w:top w:val="nil"/>
              <w:left w:val="nil"/>
              <w:bottom w:val="single" w:sz="4" w:space="0" w:color="auto"/>
              <w:right w:val="single" w:sz="4" w:space="0" w:color="auto"/>
            </w:tcBorders>
            <w:shd w:val="clear" w:color="auto" w:fill="auto"/>
            <w:vAlign w:val="center"/>
          </w:tcPr>
          <w:p w14:paraId="41654C69" w14:textId="2450A82B" w:rsidR="006D65C0" w:rsidRPr="0069621D" w:rsidRDefault="006D65C0">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Accept lower performance</w:t>
            </w:r>
            <w:r w:rsidR="00880C8F">
              <w:rPr>
                <w:rFonts w:asciiTheme="majorHAnsi" w:eastAsia="Times New Roman" w:hAnsiTheme="majorHAnsi" w:cs="Times New Roman"/>
                <w:color w:val="000000"/>
                <w:sz w:val="22"/>
                <w:szCs w:val="24"/>
              </w:rPr>
              <w:t xml:space="preserve"> / </w:t>
            </w:r>
            <w:r w:rsidR="00D30BED">
              <w:rPr>
                <w:rFonts w:asciiTheme="majorHAnsi" w:eastAsia="Times New Roman" w:hAnsiTheme="majorHAnsi" w:cs="Times New Roman"/>
                <w:color w:val="000000"/>
                <w:sz w:val="22"/>
                <w:szCs w:val="24"/>
              </w:rPr>
              <w:t xml:space="preserve">contract with vendor/ </w:t>
            </w:r>
            <w:r w:rsidR="00880C8F">
              <w:rPr>
                <w:rFonts w:asciiTheme="majorHAnsi" w:eastAsia="Times New Roman" w:hAnsiTheme="majorHAnsi" w:cs="Times New Roman"/>
                <w:color w:val="000000"/>
                <w:sz w:val="22"/>
                <w:szCs w:val="24"/>
              </w:rPr>
              <w:t>Use contingency</w:t>
            </w:r>
          </w:p>
        </w:tc>
      </w:tr>
      <w:tr w:rsidR="00EB5A11" w:rsidRPr="0069621D" w14:paraId="79D1D139" w14:textId="77777777" w:rsidTr="005B209C">
        <w:trPr>
          <w:trHeight w:val="242"/>
        </w:trPr>
        <w:tc>
          <w:tcPr>
            <w:tcW w:w="2637" w:type="dxa"/>
            <w:tcBorders>
              <w:top w:val="nil"/>
              <w:left w:val="nil"/>
              <w:bottom w:val="nil"/>
              <w:right w:val="nil"/>
            </w:tcBorders>
            <w:shd w:val="clear" w:color="auto" w:fill="auto"/>
            <w:vAlign w:val="center"/>
            <w:hideMark/>
          </w:tcPr>
          <w:p w14:paraId="794DBA22" w14:textId="2CA7B99D" w:rsidR="00EB5A11" w:rsidRPr="0069621D" w:rsidRDefault="00EB5A11" w:rsidP="0010529A">
            <w:pPr>
              <w:spacing w:after="0" w:line="240" w:lineRule="auto"/>
              <w:rPr>
                <w:rFonts w:asciiTheme="majorHAnsi" w:eastAsia="Times New Roman" w:hAnsiTheme="majorHAnsi" w:cs="Times New Roman"/>
                <w:color w:val="000000"/>
                <w:sz w:val="22"/>
                <w:szCs w:val="24"/>
              </w:rPr>
            </w:pPr>
          </w:p>
        </w:tc>
        <w:tc>
          <w:tcPr>
            <w:tcW w:w="1359" w:type="dxa"/>
            <w:gridSpan w:val="2"/>
            <w:tcBorders>
              <w:top w:val="nil"/>
              <w:left w:val="nil"/>
              <w:bottom w:val="nil"/>
              <w:right w:val="nil"/>
            </w:tcBorders>
            <w:shd w:val="clear" w:color="auto" w:fill="auto"/>
            <w:vAlign w:val="center"/>
            <w:hideMark/>
          </w:tcPr>
          <w:p w14:paraId="35EA992C" w14:textId="398874FB" w:rsidR="00EB5A11" w:rsidRPr="0069621D" w:rsidRDefault="00EB5A11" w:rsidP="0010529A">
            <w:pPr>
              <w:spacing w:after="0" w:line="240" w:lineRule="auto"/>
              <w:rPr>
                <w:rFonts w:asciiTheme="majorHAnsi" w:eastAsia="Times New Roman" w:hAnsiTheme="majorHAnsi" w:cs="Times New Roman"/>
                <w:color w:val="000000"/>
                <w:sz w:val="22"/>
                <w:szCs w:val="24"/>
              </w:rPr>
            </w:pPr>
          </w:p>
        </w:tc>
        <w:tc>
          <w:tcPr>
            <w:tcW w:w="1293" w:type="dxa"/>
            <w:gridSpan w:val="4"/>
            <w:tcBorders>
              <w:top w:val="nil"/>
              <w:left w:val="nil"/>
              <w:bottom w:val="nil"/>
              <w:right w:val="nil"/>
            </w:tcBorders>
            <w:shd w:val="clear" w:color="auto" w:fill="auto"/>
            <w:vAlign w:val="center"/>
            <w:hideMark/>
          </w:tcPr>
          <w:p w14:paraId="0402F957" w14:textId="42FC9CD2" w:rsidR="00EB5A11" w:rsidRPr="0069621D" w:rsidRDefault="00EB5A11" w:rsidP="0010529A">
            <w:pPr>
              <w:spacing w:after="0" w:line="240" w:lineRule="auto"/>
              <w:rPr>
                <w:rFonts w:asciiTheme="majorHAnsi" w:eastAsia="Times New Roman" w:hAnsiTheme="majorHAnsi" w:cs="Times New Roman"/>
                <w:color w:val="000000"/>
                <w:sz w:val="22"/>
                <w:szCs w:val="24"/>
              </w:rPr>
            </w:pPr>
          </w:p>
        </w:tc>
        <w:tc>
          <w:tcPr>
            <w:tcW w:w="734" w:type="dxa"/>
            <w:gridSpan w:val="2"/>
            <w:tcBorders>
              <w:top w:val="nil"/>
              <w:left w:val="nil"/>
              <w:bottom w:val="nil"/>
              <w:right w:val="nil"/>
            </w:tcBorders>
            <w:shd w:val="clear" w:color="auto" w:fill="auto"/>
            <w:vAlign w:val="center"/>
            <w:hideMark/>
          </w:tcPr>
          <w:p w14:paraId="0124359B" w14:textId="701903BF" w:rsidR="00EB5A11" w:rsidRPr="0069621D" w:rsidRDefault="00EB5A11" w:rsidP="0010529A">
            <w:pPr>
              <w:spacing w:after="0" w:line="240" w:lineRule="auto"/>
              <w:rPr>
                <w:rFonts w:asciiTheme="majorHAnsi" w:eastAsia="Times New Roman" w:hAnsiTheme="majorHAnsi" w:cs="Times New Roman"/>
                <w:color w:val="9C6500"/>
                <w:sz w:val="22"/>
                <w:szCs w:val="24"/>
              </w:rPr>
            </w:pPr>
          </w:p>
        </w:tc>
        <w:tc>
          <w:tcPr>
            <w:tcW w:w="3095" w:type="dxa"/>
            <w:gridSpan w:val="5"/>
            <w:tcBorders>
              <w:top w:val="nil"/>
              <w:left w:val="nil"/>
              <w:bottom w:val="nil"/>
              <w:right w:val="nil"/>
            </w:tcBorders>
            <w:shd w:val="clear" w:color="auto" w:fill="auto"/>
            <w:vAlign w:val="center"/>
            <w:hideMark/>
          </w:tcPr>
          <w:p w14:paraId="65293B38" w14:textId="0AB19FF7" w:rsidR="00EB5A11" w:rsidRPr="0069621D" w:rsidRDefault="00EB5A11" w:rsidP="0010529A">
            <w:pPr>
              <w:spacing w:after="0" w:line="240" w:lineRule="auto"/>
              <w:rPr>
                <w:rFonts w:asciiTheme="majorHAnsi" w:eastAsia="Times New Roman" w:hAnsiTheme="majorHAnsi" w:cs="Times New Roman"/>
                <w:color w:val="000000"/>
                <w:sz w:val="22"/>
                <w:szCs w:val="24"/>
              </w:rPr>
            </w:pPr>
          </w:p>
        </w:tc>
      </w:tr>
      <w:tr w:rsidR="00EB5A11" w:rsidRPr="0069621D" w14:paraId="01C1A709" w14:textId="77777777" w:rsidTr="005B209C">
        <w:trPr>
          <w:gridAfter w:val="1"/>
          <w:wAfter w:w="257" w:type="dxa"/>
          <w:trHeight w:val="231"/>
        </w:trPr>
        <w:tc>
          <w:tcPr>
            <w:tcW w:w="2953" w:type="dxa"/>
            <w:gridSpan w:val="2"/>
            <w:tcBorders>
              <w:top w:val="nil"/>
              <w:left w:val="nil"/>
              <w:bottom w:val="nil"/>
              <w:right w:val="nil"/>
            </w:tcBorders>
            <w:shd w:val="clear" w:color="auto" w:fill="auto"/>
            <w:vAlign w:val="center"/>
            <w:hideMark/>
          </w:tcPr>
          <w:p w14:paraId="618C5539" w14:textId="77777777" w:rsidR="00D95E1D" w:rsidRPr="0069621D" w:rsidRDefault="00D95E1D" w:rsidP="0010529A">
            <w:pPr>
              <w:spacing w:after="0" w:line="240" w:lineRule="auto"/>
              <w:rPr>
                <w:rFonts w:asciiTheme="majorHAnsi" w:eastAsia="Times New Roman" w:hAnsiTheme="majorHAnsi" w:cs="Times New Roman"/>
                <w:b/>
                <w:bCs/>
                <w:color w:val="000000"/>
                <w:sz w:val="22"/>
                <w:szCs w:val="24"/>
              </w:rPr>
            </w:pPr>
          </w:p>
          <w:p w14:paraId="23CE6FB9" w14:textId="686FD17D" w:rsidR="00EB5A11" w:rsidRPr="0069621D" w:rsidRDefault="00EB5A11" w:rsidP="0010529A">
            <w:pPr>
              <w:spacing w:after="0" w:line="240" w:lineRule="auto"/>
              <w:rPr>
                <w:rFonts w:asciiTheme="majorHAnsi" w:eastAsia="Times New Roman" w:hAnsiTheme="majorHAnsi" w:cs="Times New Roman"/>
                <w:b/>
                <w:bCs/>
                <w:color w:val="000000"/>
                <w:sz w:val="22"/>
                <w:szCs w:val="24"/>
              </w:rPr>
            </w:pPr>
            <w:r w:rsidRPr="0069621D">
              <w:rPr>
                <w:rFonts w:asciiTheme="majorHAnsi" w:eastAsia="Times New Roman" w:hAnsiTheme="majorHAnsi" w:cs="Times New Roman"/>
                <w:b/>
                <w:bCs/>
                <w:color w:val="000000"/>
                <w:sz w:val="22"/>
                <w:szCs w:val="24"/>
              </w:rPr>
              <w:t>Cost</w:t>
            </w:r>
            <w:r w:rsidR="004D5109" w:rsidRPr="0069621D">
              <w:rPr>
                <w:rFonts w:asciiTheme="majorHAnsi" w:eastAsia="Times New Roman" w:hAnsiTheme="majorHAnsi" w:cs="Times New Roman"/>
                <w:b/>
                <w:bCs/>
                <w:color w:val="000000"/>
                <w:szCs w:val="24"/>
              </w:rPr>
              <w:t xml:space="preserve"> related risks</w:t>
            </w:r>
          </w:p>
          <w:p w14:paraId="01546302" w14:textId="0A7331F2" w:rsidR="00692607" w:rsidRPr="0069621D" w:rsidRDefault="00692607" w:rsidP="0010529A">
            <w:pPr>
              <w:spacing w:after="0" w:line="240" w:lineRule="auto"/>
              <w:rPr>
                <w:rFonts w:asciiTheme="majorHAnsi" w:eastAsia="Times New Roman" w:hAnsiTheme="majorHAnsi" w:cs="Times New Roman"/>
                <w:color w:val="000000"/>
                <w:sz w:val="22"/>
                <w:szCs w:val="24"/>
              </w:rPr>
            </w:pPr>
          </w:p>
        </w:tc>
        <w:tc>
          <w:tcPr>
            <w:tcW w:w="1338" w:type="dxa"/>
            <w:gridSpan w:val="2"/>
            <w:tcBorders>
              <w:top w:val="nil"/>
              <w:left w:val="nil"/>
              <w:bottom w:val="nil"/>
              <w:right w:val="nil"/>
            </w:tcBorders>
            <w:shd w:val="clear" w:color="auto" w:fill="auto"/>
            <w:vAlign w:val="center"/>
            <w:hideMark/>
          </w:tcPr>
          <w:p w14:paraId="1D66FB67" w14:textId="77777777" w:rsidR="00EB5A11" w:rsidRPr="0069621D" w:rsidRDefault="00EB5A11" w:rsidP="0010529A">
            <w:pPr>
              <w:spacing w:after="0" w:line="240" w:lineRule="auto"/>
              <w:rPr>
                <w:rFonts w:asciiTheme="majorHAnsi" w:eastAsia="Times New Roman" w:hAnsiTheme="majorHAnsi" w:cs="Times New Roman"/>
                <w:sz w:val="22"/>
                <w:szCs w:val="24"/>
              </w:rPr>
            </w:pPr>
          </w:p>
        </w:tc>
        <w:tc>
          <w:tcPr>
            <w:tcW w:w="1288" w:type="dxa"/>
            <w:gridSpan w:val="4"/>
            <w:tcBorders>
              <w:top w:val="nil"/>
              <w:left w:val="nil"/>
              <w:bottom w:val="nil"/>
              <w:right w:val="nil"/>
            </w:tcBorders>
            <w:shd w:val="clear" w:color="auto" w:fill="auto"/>
            <w:vAlign w:val="center"/>
            <w:hideMark/>
          </w:tcPr>
          <w:p w14:paraId="12C75053" w14:textId="77777777" w:rsidR="00EB5A11" w:rsidRPr="0069621D" w:rsidRDefault="00EB5A11" w:rsidP="0010529A">
            <w:pPr>
              <w:spacing w:after="0" w:line="240" w:lineRule="auto"/>
              <w:rPr>
                <w:rFonts w:asciiTheme="majorHAnsi" w:eastAsia="Times New Roman" w:hAnsiTheme="majorHAnsi" w:cs="Times New Roman"/>
                <w:sz w:val="22"/>
                <w:szCs w:val="24"/>
              </w:rPr>
            </w:pPr>
          </w:p>
        </w:tc>
        <w:tc>
          <w:tcPr>
            <w:tcW w:w="734" w:type="dxa"/>
            <w:gridSpan w:val="3"/>
            <w:tcBorders>
              <w:top w:val="nil"/>
              <w:left w:val="nil"/>
              <w:bottom w:val="nil"/>
              <w:right w:val="nil"/>
            </w:tcBorders>
            <w:shd w:val="clear" w:color="auto" w:fill="auto"/>
            <w:vAlign w:val="center"/>
            <w:hideMark/>
          </w:tcPr>
          <w:p w14:paraId="03613E16" w14:textId="77777777" w:rsidR="00EB5A11" w:rsidRPr="0069621D" w:rsidRDefault="00EB5A11" w:rsidP="0010529A">
            <w:pPr>
              <w:spacing w:after="0" w:line="240" w:lineRule="auto"/>
              <w:rPr>
                <w:rFonts w:asciiTheme="majorHAnsi" w:eastAsia="Times New Roman" w:hAnsiTheme="majorHAnsi" w:cs="Times New Roman"/>
                <w:sz w:val="22"/>
                <w:szCs w:val="24"/>
              </w:rPr>
            </w:pPr>
          </w:p>
        </w:tc>
        <w:tc>
          <w:tcPr>
            <w:tcW w:w="2548" w:type="dxa"/>
            <w:gridSpan w:val="2"/>
            <w:tcBorders>
              <w:top w:val="nil"/>
              <w:left w:val="nil"/>
              <w:bottom w:val="nil"/>
              <w:right w:val="nil"/>
            </w:tcBorders>
            <w:shd w:val="clear" w:color="auto" w:fill="auto"/>
            <w:vAlign w:val="center"/>
            <w:hideMark/>
          </w:tcPr>
          <w:p w14:paraId="4497771F" w14:textId="77777777" w:rsidR="00EB5A11" w:rsidRPr="0069621D" w:rsidRDefault="00EB5A11" w:rsidP="0010529A">
            <w:pPr>
              <w:spacing w:after="0" w:line="240" w:lineRule="auto"/>
              <w:rPr>
                <w:rFonts w:asciiTheme="majorHAnsi" w:eastAsia="Times New Roman" w:hAnsiTheme="majorHAnsi" w:cs="Times New Roman"/>
                <w:sz w:val="22"/>
                <w:szCs w:val="24"/>
              </w:rPr>
            </w:pPr>
          </w:p>
        </w:tc>
      </w:tr>
      <w:tr w:rsidR="00EB5A11" w:rsidRPr="0069621D" w14:paraId="51520738" w14:textId="77777777" w:rsidTr="005B209C">
        <w:trPr>
          <w:gridAfter w:val="2"/>
          <w:wAfter w:w="334" w:type="dxa"/>
          <w:trHeight w:val="525"/>
        </w:trPr>
        <w:tc>
          <w:tcPr>
            <w:tcW w:w="26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306F3" w14:textId="77777777" w:rsidR="00161C7F" w:rsidRPr="0069621D" w:rsidRDefault="00EB5A11" w:rsidP="0010529A">
            <w:pPr>
              <w:spacing w:after="0" w:line="240" w:lineRule="auto"/>
              <w:rPr>
                <w:rFonts w:asciiTheme="majorHAnsi" w:eastAsia="Times New Roman" w:hAnsiTheme="majorHAnsi" w:cs="Times New Roman"/>
                <w:b/>
                <w:bCs/>
                <w:color w:val="000000"/>
                <w:sz w:val="22"/>
                <w:szCs w:val="24"/>
              </w:rPr>
            </w:pPr>
            <w:r w:rsidRPr="0069621D">
              <w:rPr>
                <w:rFonts w:asciiTheme="majorHAnsi" w:eastAsia="Times New Roman" w:hAnsiTheme="majorHAnsi" w:cs="Times New Roman"/>
                <w:b/>
                <w:bCs/>
                <w:color w:val="000000"/>
                <w:sz w:val="22"/>
                <w:szCs w:val="24"/>
              </w:rPr>
              <w:t>Risk</w:t>
            </w:r>
          </w:p>
          <w:p w14:paraId="7D31BA11" w14:textId="3163CFAE" w:rsidR="00692607" w:rsidRPr="0069621D" w:rsidRDefault="00692607" w:rsidP="0010529A">
            <w:pPr>
              <w:spacing w:after="0" w:line="240" w:lineRule="auto"/>
              <w:rPr>
                <w:rFonts w:asciiTheme="majorHAnsi" w:eastAsia="Times New Roman" w:hAnsiTheme="majorHAnsi" w:cs="Times New Roman"/>
                <w:b/>
                <w:bCs/>
                <w:color w:val="000000"/>
                <w:sz w:val="22"/>
                <w:szCs w:val="24"/>
              </w:rPr>
            </w:pPr>
          </w:p>
        </w:tc>
        <w:tc>
          <w:tcPr>
            <w:tcW w:w="1359" w:type="dxa"/>
            <w:gridSpan w:val="2"/>
            <w:tcBorders>
              <w:top w:val="single" w:sz="4" w:space="0" w:color="auto"/>
              <w:left w:val="nil"/>
              <w:bottom w:val="single" w:sz="4" w:space="0" w:color="auto"/>
              <w:right w:val="single" w:sz="4" w:space="0" w:color="auto"/>
            </w:tcBorders>
            <w:shd w:val="clear" w:color="auto" w:fill="auto"/>
            <w:vAlign w:val="center"/>
            <w:hideMark/>
          </w:tcPr>
          <w:p w14:paraId="77BC080C" w14:textId="53CF5FBE" w:rsidR="00EB5A11" w:rsidRPr="0069621D" w:rsidRDefault="00EB5A11" w:rsidP="0010529A">
            <w:pPr>
              <w:spacing w:after="0" w:line="240" w:lineRule="auto"/>
              <w:rPr>
                <w:rFonts w:asciiTheme="majorHAnsi" w:eastAsia="Times New Roman" w:hAnsiTheme="majorHAnsi" w:cs="Times New Roman"/>
                <w:b/>
                <w:bCs/>
                <w:color w:val="000000"/>
                <w:sz w:val="22"/>
                <w:szCs w:val="24"/>
              </w:rPr>
            </w:pPr>
            <w:r w:rsidRPr="0069621D">
              <w:rPr>
                <w:rFonts w:asciiTheme="majorHAnsi" w:eastAsia="Times New Roman" w:hAnsiTheme="majorHAnsi" w:cs="Times New Roman"/>
                <w:b/>
                <w:bCs/>
                <w:color w:val="000000"/>
                <w:sz w:val="22"/>
                <w:szCs w:val="24"/>
              </w:rPr>
              <w:t>Probability (1-5)</w:t>
            </w:r>
          </w:p>
        </w:tc>
        <w:tc>
          <w:tcPr>
            <w:tcW w:w="1127" w:type="dxa"/>
            <w:gridSpan w:val="3"/>
            <w:tcBorders>
              <w:top w:val="single" w:sz="4" w:space="0" w:color="auto"/>
              <w:left w:val="nil"/>
              <w:bottom w:val="single" w:sz="4" w:space="0" w:color="auto"/>
              <w:right w:val="single" w:sz="4" w:space="0" w:color="auto"/>
            </w:tcBorders>
            <w:shd w:val="clear" w:color="auto" w:fill="auto"/>
            <w:vAlign w:val="center"/>
            <w:hideMark/>
          </w:tcPr>
          <w:p w14:paraId="7148C0DA" w14:textId="03E20B55" w:rsidR="00161C7F" w:rsidRPr="0069621D" w:rsidRDefault="00EB5A11" w:rsidP="0010529A">
            <w:pPr>
              <w:spacing w:after="0" w:line="240" w:lineRule="auto"/>
              <w:rPr>
                <w:rFonts w:asciiTheme="majorHAnsi" w:eastAsia="Times New Roman" w:hAnsiTheme="majorHAnsi" w:cs="Times New Roman"/>
                <w:b/>
                <w:bCs/>
                <w:color w:val="000000"/>
                <w:sz w:val="22"/>
                <w:szCs w:val="24"/>
              </w:rPr>
            </w:pPr>
            <w:r w:rsidRPr="0069621D">
              <w:rPr>
                <w:rFonts w:asciiTheme="majorHAnsi" w:eastAsia="Times New Roman" w:hAnsiTheme="majorHAnsi" w:cs="Times New Roman"/>
                <w:b/>
                <w:bCs/>
                <w:color w:val="000000"/>
                <w:sz w:val="22"/>
                <w:szCs w:val="24"/>
              </w:rPr>
              <w:t>Effect</w:t>
            </w:r>
          </w:p>
          <w:p w14:paraId="038DBE75" w14:textId="0F1B4D21" w:rsidR="00EB5A11" w:rsidRPr="0069621D" w:rsidRDefault="00EB5A11" w:rsidP="0010529A">
            <w:pPr>
              <w:spacing w:after="0" w:line="240" w:lineRule="auto"/>
              <w:rPr>
                <w:rFonts w:asciiTheme="majorHAnsi" w:eastAsia="Times New Roman" w:hAnsiTheme="majorHAnsi" w:cs="Times New Roman"/>
                <w:sz w:val="22"/>
                <w:szCs w:val="24"/>
              </w:rPr>
            </w:pPr>
            <w:r w:rsidRPr="0069621D">
              <w:rPr>
                <w:rFonts w:asciiTheme="majorHAnsi" w:eastAsia="Times New Roman" w:hAnsiTheme="majorHAnsi" w:cs="Times New Roman"/>
                <w:b/>
                <w:bCs/>
                <w:color w:val="000000"/>
                <w:sz w:val="22"/>
                <w:szCs w:val="24"/>
              </w:rPr>
              <w:t>(1-5)</w:t>
            </w:r>
          </w:p>
        </w:tc>
        <w:tc>
          <w:tcPr>
            <w:tcW w:w="1109"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6FD038FC" w14:textId="797D31DF" w:rsidR="00161C7F" w:rsidRPr="0069621D" w:rsidRDefault="00866A48" w:rsidP="0010529A">
            <w:pPr>
              <w:spacing w:after="0" w:line="240" w:lineRule="auto"/>
              <w:rPr>
                <w:rFonts w:asciiTheme="majorHAnsi" w:eastAsia="Times New Roman" w:hAnsiTheme="majorHAnsi" w:cs="Times New Roman"/>
                <w:b/>
                <w:bCs/>
                <w:color w:val="000000"/>
                <w:sz w:val="22"/>
                <w:szCs w:val="24"/>
              </w:rPr>
            </w:pPr>
            <w:r w:rsidRPr="0069621D">
              <w:rPr>
                <w:rFonts w:asciiTheme="majorHAnsi" w:eastAsia="Times New Roman" w:hAnsiTheme="majorHAnsi" w:cs="Times New Roman"/>
                <w:b/>
                <w:bCs/>
                <w:color w:val="000000"/>
                <w:sz w:val="22"/>
                <w:szCs w:val="24"/>
              </w:rPr>
              <w:t>Risk level</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2D1DD02C" w14:textId="58226EF7" w:rsidR="00EB5A11" w:rsidRPr="0069621D" w:rsidRDefault="00EB5A11" w:rsidP="0010529A">
            <w:pPr>
              <w:spacing w:after="0" w:line="240" w:lineRule="auto"/>
              <w:rPr>
                <w:rFonts w:asciiTheme="majorHAnsi" w:eastAsia="Times New Roman" w:hAnsiTheme="majorHAnsi" w:cs="Times New Roman"/>
                <w:b/>
                <w:bCs/>
                <w:color w:val="000000"/>
                <w:sz w:val="22"/>
                <w:szCs w:val="24"/>
              </w:rPr>
            </w:pPr>
            <w:r w:rsidRPr="0069621D">
              <w:rPr>
                <w:rFonts w:asciiTheme="majorHAnsi" w:eastAsia="Times New Roman" w:hAnsiTheme="majorHAnsi" w:cs="Times New Roman"/>
                <w:b/>
                <w:bCs/>
                <w:color w:val="000000"/>
                <w:sz w:val="22"/>
                <w:szCs w:val="24"/>
              </w:rPr>
              <w:t>Mitigation</w:t>
            </w:r>
            <w:r w:rsidR="00D95E1D" w:rsidRPr="0069621D">
              <w:rPr>
                <w:rFonts w:asciiTheme="majorHAnsi" w:eastAsia="Times New Roman" w:hAnsiTheme="majorHAnsi" w:cs="Times New Roman"/>
                <w:b/>
                <w:bCs/>
                <w:color w:val="000000"/>
                <w:sz w:val="22"/>
                <w:szCs w:val="24"/>
              </w:rPr>
              <w:t xml:space="preserve"> strategy</w:t>
            </w:r>
          </w:p>
          <w:p w14:paraId="22271B60" w14:textId="578055F3" w:rsidR="00161C7F" w:rsidRPr="0069621D" w:rsidRDefault="00161C7F" w:rsidP="0010529A">
            <w:pPr>
              <w:spacing w:after="0" w:line="240" w:lineRule="auto"/>
              <w:rPr>
                <w:rFonts w:asciiTheme="majorHAnsi" w:eastAsia="Times New Roman" w:hAnsiTheme="majorHAnsi" w:cs="Times New Roman"/>
                <w:sz w:val="22"/>
                <w:szCs w:val="24"/>
              </w:rPr>
            </w:pPr>
          </w:p>
        </w:tc>
      </w:tr>
      <w:tr w:rsidR="00D95E1D" w:rsidRPr="0069621D" w14:paraId="105AA542" w14:textId="77777777" w:rsidTr="005B209C">
        <w:trPr>
          <w:gridAfter w:val="2"/>
          <w:wAfter w:w="334" w:type="dxa"/>
          <w:trHeight w:val="242"/>
        </w:trPr>
        <w:tc>
          <w:tcPr>
            <w:tcW w:w="2637" w:type="dxa"/>
            <w:tcBorders>
              <w:top w:val="nil"/>
              <w:left w:val="single" w:sz="4" w:space="0" w:color="auto"/>
              <w:bottom w:val="single" w:sz="4" w:space="0" w:color="auto"/>
              <w:right w:val="single" w:sz="4" w:space="0" w:color="auto"/>
            </w:tcBorders>
            <w:shd w:val="clear" w:color="auto" w:fill="auto"/>
            <w:vAlign w:val="center"/>
            <w:hideMark/>
          </w:tcPr>
          <w:p w14:paraId="3BE66D1E" w14:textId="2B6EB3AB" w:rsidR="00D95E1D" w:rsidRPr="0069621D" w:rsidRDefault="00D95E1D" w:rsidP="0010529A">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Increase of personnel costs due to delays</w:t>
            </w:r>
          </w:p>
        </w:tc>
        <w:tc>
          <w:tcPr>
            <w:tcW w:w="1359" w:type="dxa"/>
            <w:gridSpan w:val="2"/>
            <w:tcBorders>
              <w:top w:val="nil"/>
              <w:left w:val="nil"/>
              <w:bottom w:val="single" w:sz="4" w:space="0" w:color="auto"/>
              <w:right w:val="single" w:sz="4" w:space="0" w:color="auto"/>
            </w:tcBorders>
            <w:shd w:val="clear" w:color="auto" w:fill="auto"/>
            <w:vAlign w:val="center"/>
            <w:hideMark/>
          </w:tcPr>
          <w:p w14:paraId="11F4F63C" w14:textId="77777777" w:rsidR="00D95E1D" w:rsidRPr="0069621D" w:rsidRDefault="00D95E1D" w:rsidP="004251AE">
            <w:pPr>
              <w:spacing w:after="0" w:line="240" w:lineRule="auto"/>
              <w:jc w:val="center"/>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3</w:t>
            </w:r>
          </w:p>
        </w:tc>
        <w:tc>
          <w:tcPr>
            <w:tcW w:w="1127" w:type="dxa"/>
            <w:gridSpan w:val="3"/>
            <w:tcBorders>
              <w:top w:val="nil"/>
              <w:left w:val="nil"/>
              <w:bottom w:val="single" w:sz="4" w:space="0" w:color="auto"/>
              <w:right w:val="single" w:sz="4" w:space="0" w:color="auto"/>
            </w:tcBorders>
            <w:shd w:val="clear" w:color="auto" w:fill="auto"/>
            <w:vAlign w:val="center"/>
            <w:hideMark/>
          </w:tcPr>
          <w:p w14:paraId="7D972992" w14:textId="77777777" w:rsidR="00D95E1D" w:rsidRPr="0069621D" w:rsidRDefault="00D95E1D" w:rsidP="004251AE">
            <w:pPr>
              <w:spacing w:after="0" w:line="240" w:lineRule="auto"/>
              <w:jc w:val="center"/>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3</w:t>
            </w:r>
          </w:p>
        </w:tc>
        <w:tc>
          <w:tcPr>
            <w:tcW w:w="1109" w:type="dxa"/>
            <w:gridSpan w:val="4"/>
            <w:tcBorders>
              <w:top w:val="single" w:sz="4" w:space="0" w:color="auto"/>
              <w:left w:val="single" w:sz="4" w:space="0" w:color="auto"/>
              <w:bottom w:val="single" w:sz="4" w:space="0" w:color="auto"/>
              <w:right w:val="single" w:sz="4" w:space="0" w:color="auto"/>
            </w:tcBorders>
            <w:shd w:val="clear" w:color="auto" w:fill="FF0000"/>
            <w:vAlign w:val="center"/>
            <w:hideMark/>
          </w:tcPr>
          <w:p w14:paraId="2B22B4B6" w14:textId="77777777" w:rsidR="00D95E1D" w:rsidRPr="0069621D" w:rsidRDefault="00D95E1D"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9</w:t>
            </w:r>
          </w:p>
        </w:tc>
        <w:tc>
          <w:tcPr>
            <w:tcW w:w="2552" w:type="dxa"/>
            <w:gridSpan w:val="2"/>
            <w:tcBorders>
              <w:top w:val="nil"/>
              <w:left w:val="nil"/>
              <w:bottom w:val="single" w:sz="4" w:space="0" w:color="auto"/>
              <w:right w:val="single" w:sz="4" w:space="0" w:color="auto"/>
            </w:tcBorders>
            <w:shd w:val="clear" w:color="auto" w:fill="auto"/>
            <w:vAlign w:val="center"/>
            <w:hideMark/>
          </w:tcPr>
          <w:p w14:paraId="6D7B6888" w14:textId="77777777" w:rsidR="00D95E1D" w:rsidRPr="0069621D" w:rsidRDefault="00D95E1D" w:rsidP="0010529A">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 xml:space="preserve">Use contingency, </w:t>
            </w:r>
          </w:p>
          <w:p w14:paraId="32660F03" w14:textId="4B168C77" w:rsidR="00D95E1D" w:rsidRPr="0069621D" w:rsidRDefault="00D95E1D" w:rsidP="0010529A">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Assign other jobs</w:t>
            </w:r>
          </w:p>
        </w:tc>
      </w:tr>
      <w:tr w:rsidR="00EB5A11" w:rsidRPr="0069621D" w14:paraId="5793B3CB" w14:textId="77777777" w:rsidTr="005B209C">
        <w:trPr>
          <w:gridAfter w:val="2"/>
          <w:wAfter w:w="334" w:type="dxa"/>
          <w:trHeight w:val="463"/>
        </w:trPr>
        <w:tc>
          <w:tcPr>
            <w:tcW w:w="2637" w:type="dxa"/>
            <w:tcBorders>
              <w:top w:val="nil"/>
              <w:left w:val="single" w:sz="4" w:space="0" w:color="auto"/>
              <w:bottom w:val="single" w:sz="4" w:space="0" w:color="auto"/>
              <w:right w:val="single" w:sz="4" w:space="0" w:color="auto"/>
            </w:tcBorders>
            <w:shd w:val="clear" w:color="auto" w:fill="auto"/>
            <w:vAlign w:val="center"/>
            <w:hideMark/>
          </w:tcPr>
          <w:p w14:paraId="52EBC4E9" w14:textId="30D7FBF8" w:rsidR="00EB5A11" w:rsidRPr="0069621D" w:rsidRDefault="001942FC">
            <w:pPr>
              <w:spacing w:after="0" w:line="240" w:lineRule="auto"/>
              <w:rPr>
                <w:rFonts w:asciiTheme="majorHAnsi" w:eastAsia="Times New Roman" w:hAnsiTheme="majorHAnsi" w:cs="Times New Roman"/>
                <w:b/>
                <w:bCs/>
                <w:color w:val="000000"/>
                <w:sz w:val="22"/>
                <w:szCs w:val="24"/>
              </w:rPr>
            </w:pPr>
            <w:r w:rsidRPr="0069621D">
              <w:rPr>
                <w:rFonts w:asciiTheme="majorHAnsi" w:eastAsia="Times New Roman" w:hAnsiTheme="majorHAnsi" w:cs="Times New Roman"/>
                <w:color w:val="000000"/>
                <w:sz w:val="22"/>
                <w:szCs w:val="24"/>
              </w:rPr>
              <w:t>D</w:t>
            </w:r>
            <w:r w:rsidR="00EB5A11" w:rsidRPr="0069621D">
              <w:rPr>
                <w:rFonts w:asciiTheme="majorHAnsi" w:eastAsia="Times New Roman" w:hAnsiTheme="majorHAnsi" w:cs="Times New Roman"/>
                <w:color w:val="000000"/>
                <w:sz w:val="22"/>
                <w:szCs w:val="24"/>
              </w:rPr>
              <w:t>etector</w:t>
            </w:r>
            <w:r w:rsidR="00512DDE" w:rsidRPr="0069621D">
              <w:rPr>
                <w:rFonts w:asciiTheme="majorHAnsi" w:eastAsia="Times New Roman" w:hAnsiTheme="majorHAnsi" w:cs="Times New Roman"/>
                <w:color w:val="000000"/>
                <w:sz w:val="22"/>
                <w:szCs w:val="24"/>
              </w:rPr>
              <w:t>s</w:t>
            </w:r>
            <w:r w:rsidR="00EB5A11" w:rsidRPr="0069621D">
              <w:rPr>
                <w:rFonts w:asciiTheme="majorHAnsi" w:eastAsia="Times New Roman" w:hAnsiTheme="majorHAnsi" w:cs="Times New Roman"/>
                <w:color w:val="000000"/>
                <w:sz w:val="22"/>
                <w:szCs w:val="24"/>
              </w:rPr>
              <w:t xml:space="preserve"> cost </w:t>
            </w:r>
            <w:r w:rsidR="00200EA1" w:rsidRPr="0069621D">
              <w:rPr>
                <w:rFonts w:asciiTheme="majorHAnsi" w:eastAsia="Times New Roman" w:hAnsiTheme="majorHAnsi" w:cs="Times New Roman"/>
                <w:color w:val="000000"/>
                <w:sz w:val="22"/>
                <w:szCs w:val="24"/>
              </w:rPr>
              <w:t>underestimated</w:t>
            </w:r>
          </w:p>
        </w:tc>
        <w:tc>
          <w:tcPr>
            <w:tcW w:w="1359" w:type="dxa"/>
            <w:gridSpan w:val="2"/>
            <w:tcBorders>
              <w:top w:val="nil"/>
              <w:left w:val="nil"/>
              <w:bottom w:val="single" w:sz="4" w:space="0" w:color="auto"/>
              <w:right w:val="single" w:sz="4" w:space="0" w:color="auto"/>
            </w:tcBorders>
            <w:shd w:val="clear" w:color="auto" w:fill="auto"/>
            <w:vAlign w:val="center"/>
            <w:hideMark/>
          </w:tcPr>
          <w:p w14:paraId="39EE091E" w14:textId="7F0337B9" w:rsidR="00EB5A11" w:rsidRPr="0069621D" w:rsidRDefault="00D95E1D" w:rsidP="004251AE">
            <w:pPr>
              <w:spacing w:after="0" w:line="240" w:lineRule="auto"/>
              <w:jc w:val="center"/>
              <w:rPr>
                <w:rFonts w:asciiTheme="majorHAnsi" w:eastAsia="Times New Roman" w:hAnsiTheme="majorHAnsi" w:cs="Times New Roman"/>
                <w:b/>
                <w:bCs/>
                <w:color w:val="000000"/>
                <w:sz w:val="22"/>
                <w:szCs w:val="24"/>
              </w:rPr>
            </w:pPr>
            <w:r w:rsidRPr="0069621D">
              <w:rPr>
                <w:rFonts w:asciiTheme="majorHAnsi" w:eastAsia="Times New Roman" w:hAnsiTheme="majorHAnsi" w:cs="Times New Roman"/>
                <w:color w:val="000000"/>
                <w:sz w:val="22"/>
                <w:szCs w:val="24"/>
              </w:rPr>
              <w:t>2</w:t>
            </w:r>
          </w:p>
        </w:tc>
        <w:tc>
          <w:tcPr>
            <w:tcW w:w="1127" w:type="dxa"/>
            <w:gridSpan w:val="3"/>
            <w:tcBorders>
              <w:top w:val="nil"/>
              <w:left w:val="nil"/>
              <w:bottom w:val="single" w:sz="4" w:space="0" w:color="auto"/>
              <w:right w:val="single" w:sz="4" w:space="0" w:color="auto"/>
            </w:tcBorders>
            <w:shd w:val="clear" w:color="auto" w:fill="auto"/>
            <w:vAlign w:val="center"/>
            <w:hideMark/>
          </w:tcPr>
          <w:p w14:paraId="7BE0A201" w14:textId="2690311E" w:rsidR="00EB5A11" w:rsidRPr="0069621D" w:rsidRDefault="00D95E1D" w:rsidP="004251AE">
            <w:pPr>
              <w:spacing w:after="0" w:line="240" w:lineRule="auto"/>
              <w:jc w:val="center"/>
              <w:rPr>
                <w:rFonts w:asciiTheme="majorHAnsi" w:eastAsia="Times New Roman" w:hAnsiTheme="majorHAnsi" w:cs="Times New Roman"/>
                <w:b/>
                <w:bCs/>
                <w:color w:val="000000"/>
                <w:sz w:val="22"/>
                <w:szCs w:val="24"/>
              </w:rPr>
            </w:pPr>
            <w:r w:rsidRPr="0069621D">
              <w:rPr>
                <w:rFonts w:asciiTheme="majorHAnsi" w:eastAsia="Times New Roman" w:hAnsiTheme="majorHAnsi" w:cs="Times New Roman"/>
                <w:color w:val="000000"/>
                <w:sz w:val="22"/>
                <w:szCs w:val="24"/>
              </w:rPr>
              <w:t>4</w:t>
            </w:r>
          </w:p>
        </w:tc>
        <w:tc>
          <w:tcPr>
            <w:tcW w:w="1109" w:type="dxa"/>
            <w:gridSpan w:val="4"/>
            <w:tcBorders>
              <w:top w:val="single" w:sz="4" w:space="0" w:color="auto"/>
              <w:left w:val="single" w:sz="4" w:space="0" w:color="auto"/>
              <w:bottom w:val="single" w:sz="4" w:space="0" w:color="auto"/>
              <w:right w:val="single" w:sz="4" w:space="0" w:color="auto"/>
            </w:tcBorders>
            <w:shd w:val="clear" w:color="auto" w:fill="FF0000"/>
            <w:vAlign w:val="center"/>
            <w:hideMark/>
          </w:tcPr>
          <w:p w14:paraId="73B405F5" w14:textId="4B2F14C2" w:rsidR="00EB5A11" w:rsidRPr="0069621D" w:rsidRDefault="00D95E1D" w:rsidP="004251AE">
            <w:pPr>
              <w:spacing w:after="0" w:line="240" w:lineRule="auto"/>
              <w:jc w:val="center"/>
              <w:rPr>
                <w:rFonts w:asciiTheme="majorHAnsi" w:eastAsia="Times New Roman" w:hAnsiTheme="majorHAnsi" w:cs="Times New Roman"/>
                <w:b/>
                <w:bCs/>
                <w:sz w:val="22"/>
                <w:szCs w:val="24"/>
              </w:rPr>
            </w:pPr>
            <w:r w:rsidRPr="0069621D">
              <w:rPr>
                <w:rFonts w:asciiTheme="majorHAnsi" w:eastAsia="Times New Roman" w:hAnsiTheme="majorHAnsi" w:cs="Times New Roman"/>
                <w:sz w:val="22"/>
                <w:szCs w:val="24"/>
              </w:rPr>
              <w:t>8</w:t>
            </w:r>
          </w:p>
        </w:tc>
        <w:tc>
          <w:tcPr>
            <w:tcW w:w="2552" w:type="dxa"/>
            <w:gridSpan w:val="2"/>
            <w:tcBorders>
              <w:top w:val="nil"/>
              <w:left w:val="nil"/>
              <w:bottom w:val="single" w:sz="4" w:space="0" w:color="auto"/>
              <w:right w:val="single" w:sz="4" w:space="0" w:color="auto"/>
            </w:tcBorders>
            <w:shd w:val="clear" w:color="auto" w:fill="auto"/>
            <w:vAlign w:val="center"/>
            <w:hideMark/>
          </w:tcPr>
          <w:p w14:paraId="5B9A9DD5" w14:textId="77777777" w:rsidR="00EB5A11" w:rsidRPr="0069621D" w:rsidRDefault="00EB5A11" w:rsidP="0010529A">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Reduce detector coverage</w:t>
            </w:r>
            <w:r w:rsidR="00D95E1D" w:rsidRPr="0069621D">
              <w:rPr>
                <w:rFonts w:asciiTheme="majorHAnsi" w:eastAsia="Times New Roman" w:hAnsiTheme="majorHAnsi" w:cs="Times New Roman"/>
                <w:color w:val="000000"/>
                <w:sz w:val="22"/>
                <w:szCs w:val="24"/>
              </w:rPr>
              <w:t>,</w:t>
            </w:r>
          </w:p>
          <w:p w14:paraId="5C55831C" w14:textId="57353160" w:rsidR="00D95E1D" w:rsidRPr="0069621D" w:rsidRDefault="00D95E1D" w:rsidP="0010529A">
            <w:pPr>
              <w:spacing w:after="0" w:line="240" w:lineRule="auto"/>
              <w:rPr>
                <w:rFonts w:asciiTheme="majorHAnsi" w:eastAsia="Times New Roman" w:hAnsiTheme="majorHAnsi" w:cs="Times New Roman"/>
                <w:b/>
                <w:bCs/>
                <w:color w:val="000000"/>
                <w:sz w:val="22"/>
                <w:szCs w:val="24"/>
              </w:rPr>
            </w:pPr>
            <w:r w:rsidRPr="0069621D">
              <w:rPr>
                <w:rFonts w:asciiTheme="majorHAnsi" w:eastAsia="Times New Roman" w:hAnsiTheme="majorHAnsi" w:cs="Times New Roman"/>
                <w:color w:val="000000"/>
                <w:sz w:val="22"/>
                <w:szCs w:val="24"/>
              </w:rPr>
              <w:t>Use contingency</w:t>
            </w:r>
          </w:p>
        </w:tc>
      </w:tr>
      <w:tr w:rsidR="00D95E1D" w:rsidRPr="0069621D" w14:paraId="1BAD079E" w14:textId="77777777" w:rsidTr="005B209C">
        <w:trPr>
          <w:gridAfter w:val="2"/>
          <w:wAfter w:w="334" w:type="dxa"/>
          <w:trHeight w:val="463"/>
        </w:trPr>
        <w:tc>
          <w:tcPr>
            <w:tcW w:w="2637" w:type="dxa"/>
            <w:tcBorders>
              <w:top w:val="nil"/>
              <w:left w:val="single" w:sz="4" w:space="0" w:color="auto"/>
              <w:bottom w:val="single" w:sz="4" w:space="0" w:color="auto"/>
              <w:right w:val="single" w:sz="4" w:space="0" w:color="auto"/>
            </w:tcBorders>
            <w:shd w:val="clear" w:color="auto" w:fill="auto"/>
            <w:vAlign w:val="center"/>
            <w:hideMark/>
          </w:tcPr>
          <w:p w14:paraId="27D685C8" w14:textId="11FAE769" w:rsidR="00D95E1D" w:rsidRPr="0069621D" w:rsidRDefault="00D95E1D" w:rsidP="0010529A">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Cost of any component underestimated</w:t>
            </w:r>
          </w:p>
        </w:tc>
        <w:tc>
          <w:tcPr>
            <w:tcW w:w="1359" w:type="dxa"/>
            <w:gridSpan w:val="2"/>
            <w:tcBorders>
              <w:top w:val="nil"/>
              <w:left w:val="nil"/>
              <w:bottom w:val="single" w:sz="4" w:space="0" w:color="auto"/>
              <w:right w:val="single" w:sz="4" w:space="0" w:color="auto"/>
            </w:tcBorders>
            <w:shd w:val="clear" w:color="auto" w:fill="auto"/>
            <w:vAlign w:val="center"/>
            <w:hideMark/>
          </w:tcPr>
          <w:p w14:paraId="6BD704B3" w14:textId="77777777" w:rsidR="00D95E1D" w:rsidRPr="0069621D" w:rsidRDefault="00D95E1D" w:rsidP="004251AE">
            <w:pPr>
              <w:spacing w:after="0" w:line="240" w:lineRule="auto"/>
              <w:jc w:val="center"/>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2</w:t>
            </w:r>
          </w:p>
        </w:tc>
        <w:tc>
          <w:tcPr>
            <w:tcW w:w="1127" w:type="dxa"/>
            <w:gridSpan w:val="3"/>
            <w:tcBorders>
              <w:top w:val="nil"/>
              <w:left w:val="nil"/>
              <w:bottom w:val="single" w:sz="4" w:space="0" w:color="auto"/>
              <w:right w:val="single" w:sz="4" w:space="0" w:color="auto"/>
            </w:tcBorders>
            <w:shd w:val="clear" w:color="auto" w:fill="auto"/>
            <w:vAlign w:val="center"/>
            <w:hideMark/>
          </w:tcPr>
          <w:p w14:paraId="32DC25F6" w14:textId="77777777" w:rsidR="00D95E1D" w:rsidRPr="0069621D" w:rsidRDefault="00D95E1D" w:rsidP="004251AE">
            <w:pPr>
              <w:spacing w:after="0" w:line="240" w:lineRule="auto"/>
              <w:jc w:val="center"/>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3</w:t>
            </w:r>
          </w:p>
        </w:tc>
        <w:tc>
          <w:tcPr>
            <w:tcW w:w="1109"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14:paraId="42A92D9A" w14:textId="77777777" w:rsidR="00D95E1D" w:rsidRPr="0069621D" w:rsidRDefault="00D95E1D"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6</w:t>
            </w:r>
          </w:p>
        </w:tc>
        <w:tc>
          <w:tcPr>
            <w:tcW w:w="2552" w:type="dxa"/>
            <w:gridSpan w:val="2"/>
            <w:tcBorders>
              <w:top w:val="nil"/>
              <w:left w:val="nil"/>
              <w:bottom w:val="single" w:sz="4" w:space="0" w:color="auto"/>
              <w:right w:val="single" w:sz="4" w:space="0" w:color="auto"/>
            </w:tcBorders>
            <w:shd w:val="clear" w:color="auto" w:fill="auto"/>
            <w:vAlign w:val="center"/>
            <w:hideMark/>
          </w:tcPr>
          <w:p w14:paraId="6F47419D" w14:textId="77777777" w:rsidR="00D95E1D" w:rsidRPr="0069621D" w:rsidRDefault="00D95E1D" w:rsidP="0010529A">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Use contingency</w:t>
            </w:r>
          </w:p>
        </w:tc>
      </w:tr>
      <w:tr w:rsidR="00EB5A11" w:rsidRPr="0069621D" w14:paraId="74678649" w14:textId="77777777" w:rsidTr="005B209C">
        <w:trPr>
          <w:gridAfter w:val="2"/>
          <w:wAfter w:w="334" w:type="dxa"/>
          <w:trHeight w:val="463"/>
        </w:trPr>
        <w:tc>
          <w:tcPr>
            <w:tcW w:w="2637" w:type="dxa"/>
            <w:tcBorders>
              <w:top w:val="nil"/>
              <w:left w:val="single" w:sz="4" w:space="0" w:color="auto"/>
              <w:bottom w:val="single" w:sz="4" w:space="0" w:color="auto"/>
              <w:right w:val="single" w:sz="4" w:space="0" w:color="auto"/>
            </w:tcBorders>
            <w:shd w:val="clear" w:color="auto" w:fill="auto"/>
            <w:vAlign w:val="center"/>
            <w:hideMark/>
          </w:tcPr>
          <w:p w14:paraId="58655ECB" w14:textId="7962C478" w:rsidR="00EB5A11" w:rsidRPr="0069621D" w:rsidRDefault="00EB5A11">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 xml:space="preserve">Shielding </w:t>
            </w:r>
            <w:r w:rsidR="00D95E1D" w:rsidRPr="0069621D">
              <w:rPr>
                <w:rFonts w:asciiTheme="majorHAnsi" w:eastAsia="Times New Roman" w:hAnsiTheme="majorHAnsi" w:cs="Times New Roman"/>
                <w:color w:val="000000"/>
                <w:sz w:val="22"/>
                <w:szCs w:val="24"/>
              </w:rPr>
              <w:t>cost</w:t>
            </w:r>
            <w:r w:rsidRPr="0069621D">
              <w:rPr>
                <w:rFonts w:asciiTheme="majorHAnsi" w:eastAsia="Times New Roman" w:hAnsiTheme="majorHAnsi" w:cs="Times New Roman"/>
                <w:color w:val="000000"/>
                <w:sz w:val="22"/>
                <w:szCs w:val="24"/>
              </w:rPr>
              <w:t xml:space="preserve"> has to be increased</w:t>
            </w:r>
            <w:r w:rsidR="00270EA2" w:rsidRPr="0069621D">
              <w:rPr>
                <w:rFonts w:asciiTheme="majorHAnsi" w:eastAsia="Times New Roman" w:hAnsiTheme="majorHAnsi" w:cs="Times New Roman"/>
                <w:color w:val="000000"/>
                <w:sz w:val="22"/>
                <w:szCs w:val="24"/>
              </w:rPr>
              <w:t xml:space="preserve"> (because of background or safety)</w:t>
            </w:r>
          </w:p>
        </w:tc>
        <w:tc>
          <w:tcPr>
            <w:tcW w:w="1359" w:type="dxa"/>
            <w:gridSpan w:val="2"/>
            <w:tcBorders>
              <w:top w:val="nil"/>
              <w:left w:val="nil"/>
              <w:bottom w:val="single" w:sz="4" w:space="0" w:color="auto"/>
              <w:right w:val="single" w:sz="4" w:space="0" w:color="auto"/>
            </w:tcBorders>
            <w:shd w:val="clear" w:color="auto" w:fill="auto"/>
            <w:vAlign w:val="center"/>
            <w:hideMark/>
          </w:tcPr>
          <w:p w14:paraId="43F268BD" w14:textId="7D2F30D0" w:rsidR="00EB5A11" w:rsidRPr="0069621D" w:rsidRDefault="001323B8" w:rsidP="004251AE">
            <w:pPr>
              <w:spacing w:after="0" w:line="240" w:lineRule="auto"/>
              <w:jc w:val="center"/>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1</w:t>
            </w:r>
          </w:p>
        </w:tc>
        <w:tc>
          <w:tcPr>
            <w:tcW w:w="1127" w:type="dxa"/>
            <w:gridSpan w:val="3"/>
            <w:tcBorders>
              <w:top w:val="nil"/>
              <w:left w:val="nil"/>
              <w:bottom w:val="single" w:sz="4" w:space="0" w:color="auto"/>
              <w:right w:val="single" w:sz="4" w:space="0" w:color="auto"/>
            </w:tcBorders>
            <w:shd w:val="clear" w:color="auto" w:fill="auto"/>
            <w:vAlign w:val="center"/>
            <w:hideMark/>
          </w:tcPr>
          <w:p w14:paraId="45A8F014" w14:textId="16709D1E" w:rsidR="00EB5A11" w:rsidRPr="0069621D" w:rsidRDefault="001323B8" w:rsidP="004251AE">
            <w:pPr>
              <w:spacing w:after="0" w:line="240" w:lineRule="auto"/>
              <w:jc w:val="center"/>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3</w:t>
            </w:r>
          </w:p>
        </w:tc>
        <w:tc>
          <w:tcPr>
            <w:tcW w:w="1109"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14:paraId="7D0F0BCC" w14:textId="79484928" w:rsidR="00EB5A11" w:rsidRPr="0069621D" w:rsidRDefault="001323B8"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3</w:t>
            </w:r>
          </w:p>
        </w:tc>
        <w:tc>
          <w:tcPr>
            <w:tcW w:w="2552" w:type="dxa"/>
            <w:gridSpan w:val="2"/>
            <w:tcBorders>
              <w:top w:val="nil"/>
              <w:left w:val="nil"/>
              <w:bottom w:val="single" w:sz="4" w:space="0" w:color="auto"/>
              <w:right w:val="single" w:sz="4" w:space="0" w:color="auto"/>
            </w:tcBorders>
            <w:shd w:val="clear" w:color="auto" w:fill="auto"/>
            <w:vAlign w:val="center"/>
            <w:hideMark/>
          </w:tcPr>
          <w:p w14:paraId="45449DD3" w14:textId="26381AD5" w:rsidR="00EB5A11" w:rsidRPr="0069621D" w:rsidRDefault="00EB5A11" w:rsidP="0010529A">
            <w:pPr>
              <w:spacing w:after="0" w:line="240" w:lineRule="auto"/>
              <w:rPr>
                <w:rFonts w:asciiTheme="majorHAnsi" w:eastAsia="Times New Roman" w:hAnsiTheme="majorHAnsi" w:cs="Times New Roman"/>
                <w:color w:val="000000"/>
                <w:sz w:val="22"/>
                <w:szCs w:val="24"/>
              </w:rPr>
            </w:pPr>
            <w:r w:rsidRPr="0069621D">
              <w:rPr>
                <w:rFonts w:asciiTheme="majorHAnsi" w:eastAsia="Times New Roman" w:hAnsiTheme="majorHAnsi" w:cs="Times New Roman"/>
                <w:color w:val="000000"/>
                <w:sz w:val="22"/>
                <w:szCs w:val="24"/>
              </w:rPr>
              <w:t>Use contingency</w:t>
            </w:r>
          </w:p>
        </w:tc>
      </w:tr>
      <w:tr w:rsidR="00EB5A11" w:rsidRPr="0069621D" w14:paraId="2FD7A2C7" w14:textId="77777777" w:rsidTr="005B209C">
        <w:trPr>
          <w:gridAfter w:val="1"/>
          <w:wAfter w:w="257" w:type="dxa"/>
          <w:trHeight w:val="463"/>
        </w:trPr>
        <w:tc>
          <w:tcPr>
            <w:tcW w:w="2953" w:type="dxa"/>
            <w:gridSpan w:val="2"/>
            <w:tcBorders>
              <w:top w:val="nil"/>
              <w:left w:val="nil"/>
              <w:bottom w:val="nil"/>
              <w:right w:val="nil"/>
            </w:tcBorders>
            <w:shd w:val="clear" w:color="auto" w:fill="auto"/>
            <w:vAlign w:val="center"/>
            <w:hideMark/>
          </w:tcPr>
          <w:p w14:paraId="54711A3D" w14:textId="55554AE0" w:rsidR="00EB5A11" w:rsidRPr="0069621D" w:rsidRDefault="00EB5A11" w:rsidP="0010529A">
            <w:pPr>
              <w:spacing w:after="0" w:line="240" w:lineRule="auto"/>
              <w:rPr>
                <w:rFonts w:asciiTheme="majorHAnsi" w:eastAsia="Times New Roman" w:hAnsiTheme="majorHAnsi" w:cs="Times New Roman"/>
                <w:color w:val="000000"/>
                <w:sz w:val="22"/>
                <w:szCs w:val="24"/>
              </w:rPr>
            </w:pPr>
          </w:p>
        </w:tc>
        <w:tc>
          <w:tcPr>
            <w:tcW w:w="1338" w:type="dxa"/>
            <w:gridSpan w:val="2"/>
            <w:tcBorders>
              <w:top w:val="nil"/>
              <w:left w:val="nil"/>
              <w:bottom w:val="nil"/>
              <w:right w:val="nil"/>
            </w:tcBorders>
            <w:shd w:val="clear" w:color="auto" w:fill="auto"/>
            <w:vAlign w:val="center"/>
            <w:hideMark/>
          </w:tcPr>
          <w:p w14:paraId="120879F8" w14:textId="4426554E" w:rsidR="00EB5A11" w:rsidRPr="0069621D" w:rsidRDefault="00EB5A11" w:rsidP="0010529A">
            <w:pPr>
              <w:spacing w:after="0" w:line="240" w:lineRule="auto"/>
              <w:rPr>
                <w:rFonts w:asciiTheme="majorHAnsi" w:eastAsia="Times New Roman" w:hAnsiTheme="majorHAnsi" w:cs="Times New Roman"/>
                <w:color w:val="000000"/>
                <w:sz w:val="22"/>
                <w:szCs w:val="24"/>
              </w:rPr>
            </w:pPr>
          </w:p>
        </w:tc>
        <w:tc>
          <w:tcPr>
            <w:tcW w:w="1288" w:type="dxa"/>
            <w:gridSpan w:val="4"/>
            <w:tcBorders>
              <w:top w:val="nil"/>
              <w:left w:val="nil"/>
              <w:bottom w:val="nil"/>
              <w:right w:val="nil"/>
            </w:tcBorders>
            <w:shd w:val="clear" w:color="auto" w:fill="auto"/>
            <w:vAlign w:val="center"/>
            <w:hideMark/>
          </w:tcPr>
          <w:p w14:paraId="6A3BD078" w14:textId="0DA37AB0" w:rsidR="00EB5A11" w:rsidRPr="0069621D" w:rsidRDefault="00EB5A11" w:rsidP="0010529A">
            <w:pPr>
              <w:spacing w:after="0" w:line="240" w:lineRule="auto"/>
              <w:rPr>
                <w:rFonts w:asciiTheme="majorHAnsi" w:eastAsia="Times New Roman" w:hAnsiTheme="majorHAnsi" w:cs="Times New Roman"/>
                <w:color w:val="000000"/>
                <w:sz w:val="22"/>
                <w:szCs w:val="24"/>
              </w:rPr>
            </w:pPr>
          </w:p>
        </w:tc>
        <w:tc>
          <w:tcPr>
            <w:tcW w:w="734" w:type="dxa"/>
            <w:gridSpan w:val="3"/>
            <w:tcBorders>
              <w:top w:val="nil"/>
              <w:left w:val="nil"/>
              <w:bottom w:val="nil"/>
              <w:right w:val="nil"/>
            </w:tcBorders>
            <w:shd w:val="clear" w:color="auto" w:fill="auto"/>
            <w:vAlign w:val="center"/>
            <w:hideMark/>
          </w:tcPr>
          <w:p w14:paraId="13B98056" w14:textId="53A67440" w:rsidR="00EB5A11" w:rsidRPr="0069621D" w:rsidRDefault="00EB5A11" w:rsidP="0010529A">
            <w:pPr>
              <w:spacing w:after="0" w:line="240" w:lineRule="auto"/>
              <w:rPr>
                <w:rFonts w:asciiTheme="majorHAnsi" w:eastAsia="Times New Roman" w:hAnsiTheme="majorHAnsi" w:cs="Times New Roman"/>
                <w:color w:val="000000"/>
                <w:sz w:val="22"/>
                <w:szCs w:val="24"/>
              </w:rPr>
            </w:pPr>
          </w:p>
        </w:tc>
        <w:tc>
          <w:tcPr>
            <w:tcW w:w="2548" w:type="dxa"/>
            <w:gridSpan w:val="2"/>
            <w:tcBorders>
              <w:top w:val="nil"/>
              <w:left w:val="nil"/>
              <w:bottom w:val="nil"/>
              <w:right w:val="nil"/>
            </w:tcBorders>
            <w:shd w:val="clear" w:color="auto" w:fill="auto"/>
            <w:vAlign w:val="center"/>
            <w:hideMark/>
          </w:tcPr>
          <w:p w14:paraId="4E7D1691" w14:textId="33C68B93" w:rsidR="00EB5A11" w:rsidRPr="0069621D" w:rsidRDefault="00EB5A11" w:rsidP="0010529A">
            <w:pPr>
              <w:spacing w:after="0" w:line="240" w:lineRule="auto"/>
              <w:rPr>
                <w:rFonts w:asciiTheme="majorHAnsi" w:eastAsia="Times New Roman" w:hAnsiTheme="majorHAnsi" w:cs="Times New Roman"/>
                <w:color w:val="000000"/>
                <w:sz w:val="22"/>
                <w:szCs w:val="24"/>
              </w:rPr>
            </w:pPr>
          </w:p>
        </w:tc>
      </w:tr>
      <w:tr w:rsidR="00EB5A11" w:rsidRPr="0069621D" w14:paraId="16F862E6" w14:textId="77777777" w:rsidTr="005B209C">
        <w:trPr>
          <w:gridAfter w:val="1"/>
          <w:wAfter w:w="257" w:type="dxa"/>
          <w:trHeight w:val="231"/>
        </w:trPr>
        <w:tc>
          <w:tcPr>
            <w:tcW w:w="2953" w:type="dxa"/>
            <w:gridSpan w:val="2"/>
            <w:tcBorders>
              <w:top w:val="nil"/>
              <w:left w:val="nil"/>
              <w:bottom w:val="nil"/>
              <w:right w:val="nil"/>
            </w:tcBorders>
            <w:shd w:val="clear" w:color="auto" w:fill="auto"/>
            <w:vAlign w:val="center"/>
            <w:hideMark/>
          </w:tcPr>
          <w:p w14:paraId="41A0BEB5" w14:textId="232CF2C2" w:rsidR="00EB5A11" w:rsidRPr="0069621D" w:rsidRDefault="00EB5A11" w:rsidP="0010529A">
            <w:pPr>
              <w:spacing w:after="0" w:line="240" w:lineRule="auto"/>
              <w:rPr>
                <w:rFonts w:asciiTheme="majorHAnsi" w:eastAsia="Times New Roman" w:hAnsiTheme="majorHAnsi" w:cs="Times New Roman"/>
                <w:b/>
                <w:bCs/>
                <w:color w:val="000000"/>
                <w:sz w:val="22"/>
                <w:szCs w:val="24"/>
              </w:rPr>
            </w:pPr>
            <w:r w:rsidRPr="0069621D">
              <w:rPr>
                <w:rFonts w:asciiTheme="majorHAnsi" w:eastAsia="Times New Roman" w:hAnsiTheme="majorHAnsi" w:cs="Times New Roman"/>
                <w:b/>
                <w:bCs/>
                <w:color w:val="000000"/>
                <w:sz w:val="22"/>
                <w:szCs w:val="24"/>
              </w:rPr>
              <w:t>Schedule</w:t>
            </w:r>
            <w:r w:rsidR="004D5109" w:rsidRPr="0069621D">
              <w:rPr>
                <w:rFonts w:asciiTheme="majorHAnsi" w:eastAsia="Times New Roman" w:hAnsiTheme="majorHAnsi" w:cs="Times New Roman"/>
                <w:b/>
                <w:bCs/>
                <w:color w:val="000000"/>
                <w:szCs w:val="24"/>
              </w:rPr>
              <w:t xml:space="preserve"> related risks</w:t>
            </w:r>
          </w:p>
          <w:p w14:paraId="7E8C678F" w14:textId="62E55573" w:rsidR="00692607" w:rsidRPr="0069621D" w:rsidRDefault="00692607" w:rsidP="0010529A">
            <w:pPr>
              <w:spacing w:after="0" w:line="240" w:lineRule="auto"/>
              <w:rPr>
                <w:rFonts w:asciiTheme="majorHAnsi" w:eastAsia="Times New Roman" w:hAnsiTheme="majorHAnsi" w:cs="Times New Roman"/>
                <w:color w:val="000000"/>
                <w:sz w:val="22"/>
                <w:szCs w:val="24"/>
              </w:rPr>
            </w:pPr>
          </w:p>
        </w:tc>
        <w:tc>
          <w:tcPr>
            <w:tcW w:w="1338" w:type="dxa"/>
            <w:gridSpan w:val="2"/>
            <w:tcBorders>
              <w:top w:val="nil"/>
              <w:left w:val="nil"/>
              <w:bottom w:val="nil"/>
              <w:right w:val="nil"/>
            </w:tcBorders>
            <w:shd w:val="clear" w:color="auto" w:fill="auto"/>
            <w:vAlign w:val="center"/>
            <w:hideMark/>
          </w:tcPr>
          <w:p w14:paraId="6B6DCCC9" w14:textId="77777777" w:rsidR="00EB5A11" w:rsidRPr="0069621D" w:rsidRDefault="00EB5A11" w:rsidP="0010529A">
            <w:pPr>
              <w:spacing w:after="0" w:line="240" w:lineRule="auto"/>
              <w:rPr>
                <w:rFonts w:asciiTheme="majorHAnsi" w:eastAsia="Times New Roman" w:hAnsiTheme="majorHAnsi" w:cs="Times New Roman"/>
                <w:sz w:val="22"/>
                <w:szCs w:val="24"/>
              </w:rPr>
            </w:pPr>
          </w:p>
        </w:tc>
        <w:tc>
          <w:tcPr>
            <w:tcW w:w="1288" w:type="dxa"/>
            <w:gridSpan w:val="4"/>
            <w:tcBorders>
              <w:top w:val="nil"/>
              <w:left w:val="nil"/>
              <w:bottom w:val="nil"/>
              <w:right w:val="nil"/>
            </w:tcBorders>
            <w:shd w:val="clear" w:color="auto" w:fill="auto"/>
            <w:vAlign w:val="center"/>
            <w:hideMark/>
          </w:tcPr>
          <w:p w14:paraId="6E563453" w14:textId="77777777" w:rsidR="00EB5A11" w:rsidRPr="0069621D" w:rsidRDefault="00EB5A11" w:rsidP="0010529A">
            <w:pPr>
              <w:spacing w:after="0" w:line="240" w:lineRule="auto"/>
              <w:rPr>
                <w:rFonts w:asciiTheme="majorHAnsi" w:eastAsia="Times New Roman" w:hAnsiTheme="majorHAnsi" w:cs="Times New Roman"/>
                <w:sz w:val="22"/>
                <w:szCs w:val="24"/>
              </w:rPr>
            </w:pPr>
          </w:p>
        </w:tc>
        <w:tc>
          <w:tcPr>
            <w:tcW w:w="734" w:type="dxa"/>
            <w:gridSpan w:val="3"/>
            <w:tcBorders>
              <w:top w:val="nil"/>
              <w:left w:val="nil"/>
              <w:bottom w:val="nil"/>
              <w:right w:val="nil"/>
            </w:tcBorders>
            <w:shd w:val="clear" w:color="auto" w:fill="auto"/>
            <w:vAlign w:val="center"/>
            <w:hideMark/>
          </w:tcPr>
          <w:p w14:paraId="7C225759" w14:textId="77777777" w:rsidR="00EB5A11" w:rsidRPr="0069621D" w:rsidRDefault="00EB5A11" w:rsidP="0010529A">
            <w:pPr>
              <w:spacing w:after="0" w:line="240" w:lineRule="auto"/>
              <w:rPr>
                <w:rFonts w:asciiTheme="majorHAnsi" w:eastAsia="Times New Roman" w:hAnsiTheme="majorHAnsi" w:cs="Times New Roman"/>
                <w:sz w:val="22"/>
                <w:szCs w:val="24"/>
              </w:rPr>
            </w:pPr>
          </w:p>
        </w:tc>
        <w:tc>
          <w:tcPr>
            <w:tcW w:w="2548" w:type="dxa"/>
            <w:gridSpan w:val="2"/>
            <w:tcBorders>
              <w:top w:val="nil"/>
              <w:left w:val="nil"/>
              <w:bottom w:val="nil"/>
              <w:right w:val="nil"/>
            </w:tcBorders>
            <w:shd w:val="clear" w:color="auto" w:fill="auto"/>
            <w:vAlign w:val="center"/>
            <w:hideMark/>
          </w:tcPr>
          <w:p w14:paraId="4C7DF3A2" w14:textId="77777777" w:rsidR="00EB5A11" w:rsidRPr="0069621D" w:rsidRDefault="00EB5A11" w:rsidP="0010529A">
            <w:pPr>
              <w:spacing w:after="0" w:line="240" w:lineRule="auto"/>
              <w:rPr>
                <w:rFonts w:asciiTheme="majorHAnsi" w:eastAsia="Times New Roman" w:hAnsiTheme="majorHAnsi" w:cs="Times New Roman"/>
                <w:sz w:val="22"/>
                <w:szCs w:val="24"/>
              </w:rPr>
            </w:pPr>
          </w:p>
        </w:tc>
      </w:tr>
      <w:tr w:rsidR="00EB5A11" w:rsidRPr="0069621D" w14:paraId="6419EEA5" w14:textId="77777777" w:rsidTr="005B209C">
        <w:trPr>
          <w:gridAfter w:val="2"/>
          <w:wAfter w:w="334" w:type="dxa"/>
          <w:trHeight w:val="324"/>
        </w:trPr>
        <w:tc>
          <w:tcPr>
            <w:tcW w:w="2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6CB40" w14:textId="50A1534C" w:rsidR="00EB5A11" w:rsidRPr="0069621D" w:rsidRDefault="00EB5A11" w:rsidP="0010529A">
            <w:pPr>
              <w:spacing w:after="0" w:line="240" w:lineRule="auto"/>
              <w:rPr>
                <w:rFonts w:asciiTheme="majorHAnsi" w:eastAsia="Times New Roman" w:hAnsiTheme="majorHAnsi" w:cs="Times New Roman"/>
                <w:b/>
                <w:bCs/>
                <w:sz w:val="22"/>
                <w:szCs w:val="24"/>
              </w:rPr>
            </w:pPr>
            <w:r w:rsidRPr="0069621D">
              <w:rPr>
                <w:rFonts w:asciiTheme="majorHAnsi" w:eastAsia="Times New Roman" w:hAnsiTheme="majorHAnsi" w:cs="Times New Roman"/>
                <w:b/>
                <w:bCs/>
                <w:sz w:val="22"/>
                <w:szCs w:val="24"/>
              </w:rPr>
              <w:t>Risk</w:t>
            </w:r>
          </w:p>
        </w:tc>
        <w:tc>
          <w:tcPr>
            <w:tcW w:w="135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3E02AD9" w14:textId="58056F9D" w:rsidR="00EB5A11" w:rsidRPr="0069621D" w:rsidRDefault="00EB5A11" w:rsidP="0010529A">
            <w:pPr>
              <w:spacing w:after="0" w:line="240" w:lineRule="auto"/>
              <w:rPr>
                <w:rFonts w:asciiTheme="majorHAnsi" w:eastAsia="Times New Roman" w:hAnsiTheme="majorHAnsi" w:cs="Times New Roman"/>
                <w:b/>
                <w:bCs/>
                <w:sz w:val="22"/>
                <w:szCs w:val="24"/>
              </w:rPr>
            </w:pPr>
            <w:r w:rsidRPr="0069621D">
              <w:rPr>
                <w:rFonts w:asciiTheme="majorHAnsi" w:eastAsia="Times New Roman" w:hAnsiTheme="majorHAnsi" w:cs="Times New Roman"/>
                <w:b/>
                <w:bCs/>
                <w:sz w:val="22"/>
                <w:szCs w:val="24"/>
              </w:rPr>
              <w:t>Probability (1-5)</w:t>
            </w:r>
          </w:p>
        </w:tc>
        <w:tc>
          <w:tcPr>
            <w:tcW w:w="1127"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10ACBC2" w14:textId="748A521E" w:rsidR="00D95E1D" w:rsidRPr="0069621D" w:rsidRDefault="00EB5A11" w:rsidP="0010529A">
            <w:pPr>
              <w:spacing w:after="0" w:line="240" w:lineRule="auto"/>
              <w:rPr>
                <w:rFonts w:asciiTheme="majorHAnsi" w:eastAsia="Times New Roman" w:hAnsiTheme="majorHAnsi" w:cs="Times New Roman"/>
                <w:b/>
                <w:bCs/>
                <w:sz w:val="22"/>
                <w:szCs w:val="24"/>
              </w:rPr>
            </w:pPr>
            <w:r w:rsidRPr="0069621D">
              <w:rPr>
                <w:rFonts w:asciiTheme="majorHAnsi" w:eastAsia="Times New Roman" w:hAnsiTheme="majorHAnsi" w:cs="Times New Roman"/>
                <w:b/>
                <w:bCs/>
                <w:sz w:val="22"/>
                <w:szCs w:val="24"/>
              </w:rPr>
              <w:t>Effect</w:t>
            </w:r>
          </w:p>
          <w:p w14:paraId="49D87D14" w14:textId="36379C8E" w:rsidR="00EB5A11" w:rsidRPr="0069621D" w:rsidRDefault="00EB5A11" w:rsidP="0010529A">
            <w:pPr>
              <w:spacing w:after="0" w:line="240" w:lineRule="auto"/>
              <w:rPr>
                <w:rFonts w:asciiTheme="majorHAnsi" w:eastAsia="Times New Roman" w:hAnsiTheme="majorHAnsi" w:cs="Times New Roman"/>
                <w:sz w:val="22"/>
                <w:szCs w:val="24"/>
              </w:rPr>
            </w:pPr>
            <w:r w:rsidRPr="0069621D">
              <w:rPr>
                <w:rFonts w:asciiTheme="majorHAnsi" w:eastAsia="Times New Roman" w:hAnsiTheme="majorHAnsi" w:cs="Times New Roman"/>
                <w:b/>
                <w:bCs/>
                <w:sz w:val="22"/>
                <w:szCs w:val="24"/>
              </w:rPr>
              <w:t>(1-5)</w:t>
            </w:r>
          </w:p>
        </w:tc>
        <w:tc>
          <w:tcPr>
            <w:tcW w:w="1109"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11435597" w14:textId="4D01F3E0" w:rsidR="00EB5A11" w:rsidRPr="0069621D" w:rsidRDefault="00EB5A11" w:rsidP="0010529A">
            <w:pPr>
              <w:spacing w:after="0" w:line="240" w:lineRule="auto"/>
              <w:rPr>
                <w:rFonts w:asciiTheme="majorHAnsi" w:eastAsia="Times New Roman" w:hAnsiTheme="majorHAnsi" w:cs="Times New Roman"/>
                <w:sz w:val="22"/>
                <w:szCs w:val="24"/>
              </w:rPr>
            </w:pPr>
            <w:r w:rsidRPr="0069621D">
              <w:rPr>
                <w:rFonts w:asciiTheme="majorHAnsi" w:eastAsia="Times New Roman" w:hAnsiTheme="majorHAnsi" w:cs="Times New Roman"/>
                <w:b/>
                <w:bCs/>
                <w:sz w:val="22"/>
                <w:szCs w:val="24"/>
              </w:rPr>
              <w:t>Risk level</w:t>
            </w:r>
          </w:p>
        </w:tc>
        <w:tc>
          <w:tcPr>
            <w:tcW w:w="2552"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F3735DB" w14:textId="7699DC05" w:rsidR="00EB5A11" w:rsidRPr="0069621D" w:rsidRDefault="00EB5A11" w:rsidP="0010529A">
            <w:pPr>
              <w:spacing w:after="0" w:line="240" w:lineRule="auto"/>
              <w:rPr>
                <w:rFonts w:asciiTheme="majorHAnsi" w:eastAsia="Times New Roman" w:hAnsiTheme="majorHAnsi" w:cs="Times New Roman"/>
                <w:sz w:val="22"/>
                <w:szCs w:val="24"/>
              </w:rPr>
            </w:pPr>
            <w:r w:rsidRPr="0069621D">
              <w:rPr>
                <w:rFonts w:asciiTheme="majorHAnsi" w:eastAsia="Times New Roman" w:hAnsiTheme="majorHAnsi" w:cs="Times New Roman"/>
                <w:b/>
                <w:bCs/>
                <w:sz w:val="22"/>
                <w:szCs w:val="24"/>
              </w:rPr>
              <w:t>Mitigation</w:t>
            </w:r>
            <w:r w:rsidR="00512DDE" w:rsidRPr="0069621D">
              <w:rPr>
                <w:rFonts w:asciiTheme="majorHAnsi" w:eastAsia="Times New Roman" w:hAnsiTheme="majorHAnsi" w:cs="Times New Roman"/>
                <w:b/>
                <w:bCs/>
                <w:sz w:val="22"/>
                <w:szCs w:val="24"/>
              </w:rPr>
              <w:t xml:space="preserve"> </w:t>
            </w:r>
            <w:r w:rsidR="00512DDE" w:rsidRPr="0069621D">
              <w:rPr>
                <w:rFonts w:asciiTheme="majorHAnsi" w:eastAsia="Times New Roman" w:hAnsiTheme="majorHAnsi" w:cs="Times New Roman"/>
                <w:b/>
                <w:bCs/>
                <w:color w:val="000000"/>
                <w:sz w:val="22"/>
                <w:szCs w:val="24"/>
              </w:rPr>
              <w:t>strategy</w:t>
            </w:r>
          </w:p>
        </w:tc>
      </w:tr>
      <w:tr w:rsidR="00512DDE" w:rsidRPr="0069621D" w14:paraId="07DA82D8" w14:textId="77777777" w:rsidTr="005B209C">
        <w:trPr>
          <w:gridAfter w:val="2"/>
          <w:wAfter w:w="334" w:type="dxa"/>
          <w:trHeight w:val="463"/>
        </w:trPr>
        <w:tc>
          <w:tcPr>
            <w:tcW w:w="2637" w:type="dxa"/>
            <w:tcBorders>
              <w:top w:val="nil"/>
              <w:left w:val="single" w:sz="4" w:space="0" w:color="auto"/>
              <w:bottom w:val="single" w:sz="4" w:space="0" w:color="auto"/>
              <w:right w:val="single" w:sz="4" w:space="0" w:color="auto"/>
            </w:tcBorders>
            <w:shd w:val="clear" w:color="auto" w:fill="FFFFFF" w:themeFill="background1"/>
            <w:vAlign w:val="center"/>
          </w:tcPr>
          <w:p w14:paraId="51E512D9" w14:textId="0CE41726" w:rsidR="00512DDE" w:rsidRPr="0069621D" w:rsidRDefault="00512DDE" w:rsidP="0010529A">
            <w:pPr>
              <w:spacing w:after="0" w:line="240" w:lineRule="auto"/>
              <w:rPr>
                <w:rFonts w:asciiTheme="majorHAnsi" w:eastAsia="Times New Roman" w:hAnsiTheme="majorHAnsi" w:cs="Times New Roman"/>
                <w:b/>
                <w:bCs/>
                <w:sz w:val="22"/>
                <w:szCs w:val="24"/>
              </w:rPr>
            </w:pPr>
            <w:r w:rsidRPr="0069621D">
              <w:rPr>
                <w:rFonts w:asciiTheme="majorHAnsi" w:eastAsia="Times New Roman" w:hAnsiTheme="majorHAnsi" w:cs="Times New Roman"/>
                <w:sz w:val="22"/>
                <w:szCs w:val="24"/>
              </w:rPr>
              <w:t>Delay in chopper</w:t>
            </w:r>
            <w:r w:rsidR="001942FC" w:rsidRPr="0069621D">
              <w:rPr>
                <w:rFonts w:asciiTheme="majorHAnsi" w:eastAsia="Times New Roman" w:hAnsiTheme="majorHAnsi" w:cs="Times New Roman"/>
                <w:sz w:val="22"/>
                <w:szCs w:val="24"/>
              </w:rPr>
              <w:t>s</w:t>
            </w:r>
            <w:r w:rsidRPr="0069621D">
              <w:rPr>
                <w:rFonts w:asciiTheme="majorHAnsi" w:eastAsia="Times New Roman" w:hAnsiTheme="majorHAnsi" w:cs="Times New Roman"/>
                <w:sz w:val="22"/>
                <w:szCs w:val="24"/>
              </w:rPr>
              <w:t xml:space="preserve"> delivery</w:t>
            </w:r>
          </w:p>
        </w:tc>
        <w:tc>
          <w:tcPr>
            <w:tcW w:w="1359" w:type="dxa"/>
            <w:gridSpan w:val="2"/>
            <w:tcBorders>
              <w:top w:val="nil"/>
              <w:left w:val="nil"/>
              <w:bottom w:val="single" w:sz="4" w:space="0" w:color="auto"/>
              <w:right w:val="single" w:sz="4" w:space="0" w:color="auto"/>
            </w:tcBorders>
            <w:shd w:val="clear" w:color="auto" w:fill="FFFFFF" w:themeFill="background1"/>
            <w:vAlign w:val="center"/>
          </w:tcPr>
          <w:p w14:paraId="5C10DFAE" w14:textId="652B8BC0" w:rsidR="00512DDE" w:rsidRPr="0069621D" w:rsidRDefault="001323B8" w:rsidP="004251AE">
            <w:pPr>
              <w:spacing w:after="0" w:line="240" w:lineRule="auto"/>
              <w:jc w:val="center"/>
              <w:rPr>
                <w:rFonts w:asciiTheme="majorHAnsi" w:eastAsia="Times New Roman" w:hAnsiTheme="majorHAnsi" w:cs="Times New Roman"/>
                <w:b/>
                <w:bCs/>
                <w:sz w:val="22"/>
                <w:szCs w:val="24"/>
              </w:rPr>
            </w:pPr>
            <w:r w:rsidRPr="0069621D">
              <w:rPr>
                <w:rFonts w:asciiTheme="majorHAnsi" w:eastAsia="Times New Roman" w:hAnsiTheme="majorHAnsi" w:cs="Times New Roman"/>
                <w:sz w:val="22"/>
                <w:szCs w:val="24"/>
              </w:rPr>
              <w:t>2</w:t>
            </w:r>
          </w:p>
        </w:tc>
        <w:tc>
          <w:tcPr>
            <w:tcW w:w="1127" w:type="dxa"/>
            <w:gridSpan w:val="3"/>
            <w:tcBorders>
              <w:top w:val="nil"/>
              <w:left w:val="nil"/>
              <w:bottom w:val="single" w:sz="4" w:space="0" w:color="auto"/>
              <w:right w:val="single" w:sz="4" w:space="0" w:color="auto"/>
            </w:tcBorders>
            <w:shd w:val="clear" w:color="auto" w:fill="FFFFFF" w:themeFill="background1"/>
            <w:vAlign w:val="center"/>
          </w:tcPr>
          <w:p w14:paraId="0E61EFAE" w14:textId="353CE756" w:rsidR="00512DDE" w:rsidRPr="0069621D" w:rsidRDefault="00512DDE" w:rsidP="004251AE">
            <w:pPr>
              <w:spacing w:after="0" w:line="240" w:lineRule="auto"/>
              <w:jc w:val="center"/>
              <w:rPr>
                <w:rFonts w:asciiTheme="majorHAnsi" w:eastAsia="Times New Roman" w:hAnsiTheme="majorHAnsi" w:cs="Times New Roman"/>
                <w:b/>
                <w:bCs/>
                <w:sz w:val="22"/>
                <w:szCs w:val="24"/>
              </w:rPr>
            </w:pPr>
            <w:r w:rsidRPr="0069621D">
              <w:rPr>
                <w:rFonts w:asciiTheme="majorHAnsi" w:eastAsia="Times New Roman" w:hAnsiTheme="majorHAnsi" w:cs="Times New Roman"/>
                <w:sz w:val="22"/>
                <w:szCs w:val="24"/>
              </w:rPr>
              <w:t>5</w:t>
            </w:r>
          </w:p>
        </w:tc>
        <w:tc>
          <w:tcPr>
            <w:tcW w:w="1109" w:type="dxa"/>
            <w:gridSpan w:val="4"/>
            <w:tcBorders>
              <w:top w:val="single" w:sz="4" w:space="0" w:color="auto"/>
              <w:left w:val="single" w:sz="4" w:space="0" w:color="auto"/>
              <w:bottom w:val="single" w:sz="4" w:space="0" w:color="auto"/>
              <w:right w:val="single" w:sz="4" w:space="0" w:color="auto"/>
            </w:tcBorders>
            <w:shd w:val="clear" w:color="auto" w:fill="FF0000"/>
            <w:vAlign w:val="center"/>
          </w:tcPr>
          <w:p w14:paraId="5E34950A" w14:textId="529D2748" w:rsidR="00512DDE" w:rsidRPr="0069621D" w:rsidRDefault="00512DDE" w:rsidP="004251AE">
            <w:pPr>
              <w:spacing w:after="0" w:line="240" w:lineRule="auto"/>
              <w:jc w:val="center"/>
              <w:rPr>
                <w:rFonts w:asciiTheme="majorHAnsi" w:eastAsia="Times New Roman" w:hAnsiTheme="majorHAnsi" w:cs="Times New Roman"/>
                <w:b/>
                <w:bCs/>
                <w:sz w:val="22"/>
                <w:szCs w:val="24"/>
              </w:rPr>
            </w:pPr>
            <w:r w:rsidRPr="0069621D">
              <w:rPr>
                <w:rFonts w:asciiTheme="majorHAnsi" w:eastAsia="Times New Roman" w:hAnsiTheme="majorHAnsi" w:cs="Times New Roman"/>
                <w:sz w:val="22"/>
                <w:szCs w:val="24"/>
              </w:rPr>
              <w:t>1</w:t>
            </w:r>
            <w:r w:rsidR="001323B8" w:rsidRPr="0069621D">
              <w:rPr>
                <w:rFonts w:asciiTheme="majorHAnsi" w:eastAsia="Times New Roman" w:hAnsiTheme="majorHAnsi" w:cs="Times New Roman"/>
                <w:sz w:val="22"/>
                <w:szCs w:val="24"/>
              </w:rPr>
              <w:t>0</w:t>
            </w:r>
          </w:p>
        </w:tc>
        <w:tc>
          <w:tcPr>
            <w:tcW w:w="2552" w:type="dxa"/>
            <w:gridSpan w:val="2"/>
            <w:tcBorders>
              <w:top w:val="nil"/>
              <w:left w:val="nil"/>
              <w:bottom w:val="single" w:sz="4" w:space="0" w:color="auto"/>
              <w:right w:val="single" w:sz="4" w:space="0" w:color="auto"/>
            </w:tcBorders>
            <w:shd w:val="clear" w:color="auto" w:fill="FFFFFF" w:themeFill="background1"/>
            <w:vAlign w:val="center"/>
          </w:tcPr>
          <w:p w14:paraId="22468EA1" w14:textId="5DAC6F26" w:rsidR="00512DDE" w:rsidRPr="0069621D" w:rsidRDefault="00512DDE" w:rsidP="0010529A">
            <w:pPr>
              <w:spacing w:after="0" w:line="240" w:lineRule="auto"/>
              <w:rPr>
                <w:rFonts w:asciiTheme="majorHAnsi" w:eastAsia="Times New Roman" w:hAnsiTheme="majorHAnsi" w:cs="Times New Roman"/>
                <w:b/>
                <w:bCs/>
                <w:sz w:val="22"/>
                <w:szCs w:val="24"/>
              </w:rPr>
            </w:pPr>
            <w:r w:rsidRPr="0069621D">
              <w:rPr>
                <w:rFonts w:asciiTheme="majorHAnsi" w:eastAsia="Times New Roman" w:hAnsiTheme="majorHAnsi" w:cs="Times New Roman"/>
                <w:sz w:val="22"/>
                <w:szCs w:val="24"/>
              </w:rPr>
              <w:t>Select reliable vendors, early procurement</w:t>
            </w:r>
          </w:p>
        </w:tc>
      </w:tr>
      <w:tr w:rsidR="00512DDE" w:rsidRPr="0069621D" w14:paraId="5522E710" w14:textId="77777777" w:rsidTr="005B209C">
        <w:trPr>
          <w:gridAfter w:val="2"/>
          <w:wAfter w:w="334" w:type="dxa"/>
          <w:trHeight w:val="463"/>
        </w:trPr>
        <w:tc>
          <w:tcPr>
            <w:tcW w:w="2637" w:type="dxa"/>
            <w:tcBorders>
              <w:top w:val="nil"/>
              <w:left w:val="single" w:sz="4" w:space="0" w:color="auto"/>
              <w:bottom w:val="single" w:sz="4" w:space="0" w:color="auto"/>
              <w:right w:val="single" w:sz="4" w:space="0" w:color="auto"/>
            </w:tcBorders>
            <w:shd w:val="clear" w:color="auto" w:fill="FFFFFF" w:themeFill="background1"/>
            <w:vAlign w:val="center"/>
          </w:tcPr>
          <w:p w14:paraId="47E1D08C" w14:textId="69E374A8" w:rsidR="00512DDE" w:rsidRPr="0069621D" w:rsidRDefault="00512DDE" w:rsidP="0010529A">
            <w:pPr>
              <w:spacing w:after="0" w:line="240" w:lineRule="auto"/>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ESS infrastructure not yet ready</w:t>
            </w:r>
          </w:p>
        </w:tc>
        <w:tc>
          <w:tcPr>
            <w:tcW w:w="1359" w:type="dxa"/>
            <w:gridSpan w:val="2"/>
            <w:tcBorders>
              <w:top w:val="nil"/>
              <w:left w:val="nil"/>
              <w:bottom w:val="single" w:sz="4" w:space="0" w:color="auto"/>
              <w:right w:val="single" w:sz="4" w:space="0" w:color="auto"/>
            </w:tcBorders>
            <w:shd w:val="clear" w:color="auto" w:fill="FFFFFF" w:themeFill="background1"/>
            <w:vAlign w:val="center"/>
          </w:tcPr>
          <w:p w14:paraId="3D0A6047" w14:textId="55FF3DD3" w:rsidR="00512DDE" w:rsidRPr="0069621D" w:rsidRDefault="00512DDE"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2</w:t>
            </w:r>
          </w:p>
        </w:tc>
        <w:tc>
          <w:tcPr>
            <w:tcW w:w="1127" w:type="dxa"/>
            <w:gridSpan w:val="3"/>
            <w:tcBorders>
              <w:top w:val="nil"/>
              <w:left w:val="nil"/>
              <w:bottom w:val="single" w:sz="4" w:space="0" w:color="auto"/>
              <w:right w:val="single" w:sz="4" w:space="0" w:color="auto"/>
            </w:tcBorders>
            <w:shd w:val="clear" w:color="auto" w:fill="FFFFFF" w:themeFill="background1"/>
            <w:vAlign w:val="center"/>
          </w:tcPr>
          <w:p w14:paraId="521C6054" w14:textId="3BF3BDF7" w:rsidR="00512DDE" w:rsidRPr="0069621D" w:rsidRDefault="00512DDE"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4</w:t>
            </w:r>
          </w:p>
        </w:tc>
        <w:tc>
          <w:tcPr>
            <w:tcW w:w="1109" w:type="dxa"/>
            <w:gridSpan w:val="4"/>
            <w:tcBorders>
              <w:top w:val="single" w:sz="4" w:space="0" w:color="auto"/>
              <w:left w:val="single" w:sz="4" w:space="0" w:color="auto"/>
              <w:bottom w:val="single" w:sz="4" w:space="0" w:color="auto"/>
              <w:right w:val="single" w:sz="4" w:space="0" w:color="auto"/>
            </w:tcBorders>
            <w:shd w:val="clear" w:color="auto" w:fill="FF0000"/>
            <w:vAlign w:val="center"/>
          </w:tcPr>
          <w:p w14:paraId="25A85CDF" w14:textId="10CB7F4E" w:rsidR="00512DDE" w:rsidRPr="0069621D" w:rsidRDefault="00512DDE"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8</w:t>
            </w:r>
          </w:p>
        </w:tc>
        <w:tc>
          <w:tcPr>
            <w:tcW w:w="2552" w:type="dxa"/>
            <w:gridSpan w:val="2"/>
            <w:tcBorders>
              <w:top w:val="nil"/>
              <w:left w:val="nil"/>
              <w:bottom w:val="single" w:sz="4" w:space="0" w:color="auto"/>
              <w:right w:val="single" w:sz="4" w:space="0" w:color="auto"/>
            </w:tcBorders>
            <w:shd w:val="clear" w:color="auto" w:fill="FFFFFF" w:themeFill="background1"/>
            <w:vAlign w:val="center"/>
          </w:tcPr>
          <w:p w14:paraId="2E8B4C8D" w14:textId="14EB179B" w:rsidR="00512DDE" w:rsidRPr="0069621D" w:rsidRDefault="00512DDE" w:rsidP="0010529A">
            <w:pPr>
              <w:spacing w:after="0" w:line="240" w:lineRule="auto"/>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Plan accordingly</w:t>
            </w:r>
          </w:p>
          <w:p w14:paraId="46FF8F22" w14:textId="31D76004" w:rsidR="00512DDE" w:rsidRPr="0069621D" w:rsidRDefault="00512DDE" w:rsidP="0010529A">
            <w:pPr>
              <w:spacing w:after="0" w:line="240" w:lineRule="auto"/>
              <w:rPr>
                <w:rFonts w:asciiTheme="majorHAnsi" w:eastAsia="Times New Roman" w:hAnsiTheme="majorHAnsi" w:cs="Times New Roman"/>
                <w:sz w:val="22"/>
                <w:szCs w:val="24"/>
              </w:rPr>
            </w:pPr>
          </w:p>
        </w:tc>
      </w:tr>
      <w:tr w:rsidR="00512DDE" w:rsidRPr="0069621D" w14:paraId="667C44A5" w14:textId="77777777" w:rsidTr="005B209C">
        <w:trPr>
          <w:gridAfter w:val="2"/>
          <w:wAfter w:w="334" w:type="dxa"/>
          <w:trHeight w:val="463"/>
        </w:trPr>
        <w:tc>
          <w:tcPr>
            <w:tcW w:w="2637" w:type="dxa"/>
            <w:tcBorders>
              <w:top w:val="nil"/>
              <w:left w:val="single" w:sz="4" w:space="0" w:color="auto"/>
              <w:bottom w:val="single" w:sz="4" w:space="0" w:color="auto"/>
              <w:right w:val="single" w:sz="4" w:space="0" w:color="auto"/>
            </w:tcBorders>
            <w:shd w:val="clear" w:color="auto" w:fill="FFFFFF" w:themeFill="background1"/>
            <w:vAlign w:val="center"/>
          </w:tcPr>
          <w:p w14:paraId="64DA4F77" w14:textId="09E1FFCF" w:rsidR="00512DDE" w:rsidRPr="0069621D" w:rsidRDefault="00512DDE" w:rsidP="0010529A">
            <w:pPr>
              <w:spacing w:after="0" w:line="240" w:lineRule="auto"/>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Delay in detector delivery</w:t>
            </w:r>
          </w:p>
        </w:tc>
        <w:tc>
          <w:tcPr>
            <w:tcW w:w="1359" w:type="dxa"/>
            <w:gridSpan w:val="2"/>
            <w:tcBorders>
              <w:top w:val="nil"/>
              <w:left w:val="nil"/>
              <w:bottom w:val="single" w:sz="4" w:space="0" w:color="auto"/>
              <w:right w:val="single" w:sz="4" w:space="0" w:color="auto"/>
            </w:tcBorders>
            <w:shd w:val="clear" w:color="auto" w:fill="FFFFFF" w:themeFill="background1"/>
            <w:vAlign w:val="center"/>
          </w:tcPr>
          <w:p w14:paraId="26276E82" w14:textId="3E1F54EF" w:rsidR="00512DDE" w:rsidRPr="0069621D" w:rsidRDefault="00512DDE"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2</w:t>
            </w:r>
          </w:p>
        </w:tc>
        <w:tc>
          <w:tcPr>
            <w:tcW w:w="1127" w:type="dxa"/>
            <w:gridSpan w:val="3"/>
            <w:tcBorders>
              <w:top w:val="nil"/>
              <w:left w:val="nil"/>
              <w:bottom w:val="single" w:sz="4" w:space="0" w:color="auto"/>
              <w:right w:val="single" w:sz="4" w:space="0" w:color="auto"/>
            </w:tcBorders>
            <w:shd w:val="clear" w:color="auto" w:fill="FFFFFF" w:themeFill="background1"/>
            <w:vAlign w:val="center"/>
          </w:tcPr>
          <w:p w14:paraId="51C748BE" w14:textId="530A1928" w:rsidR="00512DDE" w:rsidRPr="0069621D" w:rsidRDefault="00512DDE"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3</w:t>
            </w:r>
          </w:p>
        </w:tc>
        <w:tc>
          <w:tcPr>
            <w:tcW w:w="1109"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653E80DB" w14:textId="4574068C" w:rsidR="00512DDE" w:rsidRPr="0069621D" w:rsidRDefault="00512DDE"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6</w:t>
            </w:r>
          </w:p>
        </w:tc>
        <w:tc>
          <w:tcPr>
            <w:tcW w:w="2552" w:type="dxa"/>
            <w:gridSpan w:val="2"/>
            <w:tcBorders>
              <w:top w:val="nil"/>
              <w:left w:val="nil"/>
              <w:bottom w:val="single" w:sz="4" w:space="0" w:color="auto"/>
              <w:right w:val="single" w:sz="4" w:space="0" w:color="auto"/>
            </w:tcBorders>
            <w:shd w:val="clear" w:color="auto" w:fill="FFFFFF" w:themeFill="background1"/>
            <w:vAlign w:val="center"/>
          </w:tcPr>
          <w:p w14:paraId="29E2379D" w14:textId="0F2BFBBC" w:rsidR="00512DDE" w:rsidRPr="0069621D" w:rsidRDefault="00512DDE" w:rsidP="0010529A">
            <w:pPr>
              <w:spacing w:after="0" w:line="240" w:lineRule="auto"/>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Early procurement, start with lower coverage</w:t>
            </w:r>
          </w:p>
        </w:tc>
      </w:tr>
      <w:tr w:rsidR="00512DDE" w:rsidRPr="0069621D" w14:paraId="6B3CCAFE" w14:textId="77777777" w:rsidTr="005B209C">
        <w:trPr>
          <w:gridAfter w:val="2"/>
          <w:wAfter w:w="334" w:type="dxa"/>
          <w:trHeight w:val="242"/>
        </w:trPr>
        <w:tc>
          <w:tcPr>
            <w:tcW w:w="2637" w:type="dxa"/>
            <w:tcBorders>
              <w:top w:val="nil"/>
              <w:left w:val="single" w:sz="4" w:space="0" w:color="auto"/>
              <w:bottom w:val="single" w:sz="4" w:space="0" w:color="auto"/>
              <w:right w:val="single" w:sz="4" w:space="0" w:color="auto"/>
            </w:tcBorders>
            <w:shd w:val="clear" w:color="auto" w:fill="FFFFFF" w:themeFill="background1"/>
            <w:vAlign w:val="center"/>
          </w:tcPr>
          <w:p w14:paraId="710CA5D3" w14:textId="64296A11" w:rsidR="00512DDE" w:rsidRPr="0069621D" w:rsidRDefault="00512DDE" w:rsidP="0010529A">
            <w:pPr>
              <w:spacing w:after="0" w:line="240" w:lineRule="auto"/>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Design and manufacturing of T0-choppers are delayed</w:t>
            </w:r>
          </w:p>
        </w:tc>
        <w:tc>
          <w:tcPr>
            <w:tcW w:w="1359" w:type="dxa"/>
            <w:gridSpan w:val="2"/>
            <w:tcBorders>
              <w:top w:val="nil"/>
              <w:left w:val="nil"/>
              <w:bottom w:val="single" w:sz="4" w:space="0" w:color="auto"/>
              <w:right w:val="single" w:sz="4" w:space="0" w:color="auto"/>
            </w:tcBorders>
            <w:shd w:val="clear" w:color="auto" w:fill="FFFFFF" w:themeFill="background1"/>
            <w:vAlign w:val="center"/>
          </w:tcPr>
          <w:p w14:paraId="0D427961" w14:textId="23D6F667" w:rsidR="00512DDE" w:rsidRPr="0069621D" w:rsidRDefault="00512DDE"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3</w:t>
            </w:r>
          </w:p>
        </w:tc>
        <w:tc>
          <w:tcPr>
            <w:tcW w:w="1127" w:type="dxa"/>
            <w:gridSpan w:val="3"/>
            <w:tcBorders>
              <w:top w:val="nil"/>
              <w:left w:val="nil"/>
              <w:bottom w:val="single" w:sz="4" w:space="0" w:color="auto"/>
              <w:right w:val="single" w:sz="4" w:space="0" w:color="auto"/>
            </w:tcBorders>
            <w:shd w:val="clear" w:color="auto" w:fill="FFFFFF" w:themeFill="background1"/>
            <w:vAlign w:val="center"/>
          </w:tcPr>
          <w:p w14:paraId="4A373D1A" w14:textId="08B79A4C" w:rsidR="00512DDE" w:rsidRPr="0069621D" w:rsidRDefault="00512DDE"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2</w:t>
            </w:r>
          </w:p>
        </w:tc>
        <w:tc>
          <w:tcPr>
            <w:tcW w:w="1109"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442FF77F" w14:textId="06A71707" w:rsidR="00512DDE" w:rsidRPr="0069621D" w:rsidRDefault="00512DDE"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6</w:t>
            </w:r>
          </w:p>
        </w:tc>
        <w:tc>
          <w:tcPr>
            <w:tcW w:w="2552" w:type="dxa"/>
            <w:gridSpan w:val="2"/>
            <w:tcBorders>
              <w:top w:val="nil"/>
              <w:left w:val="nil"/>
              <w:bottom w:val="single" w:sz="4" w:space="0" w:color="auto"/>
              <w:right w:val="single" w:sz="4" w:space="0" w:color="auto"/>
            </w:tcBorders>
            <w:shd w:val="clear" w:color="auto" w:fill="FFFFFF" w:themeFill="background1"/>
            <w:vAlign w:val="center"/>
          </w:tcPr>
          <w:p w14:paraId="7F368FEF" w14:textId="532B0A9C" w:rsidR="00512DDE" w:rsidRPr="0069621D" w:rsidRDefault="00512DDE" w:rsidP="0010529A">
            <w:pPr>
              <w:spacing w:after="0" w:line="240" w:lineRule="auto"/>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Operate without T0-choppers</w:t>
            </w:r>
          </w:p>
        </w:tc>
      </w:tr>
      <w:tr w:rsidR="00512DDE" w:rsidRPr="0069621D" w14:paraId="2CD5907D" w14:textId="77777777" w:rsidTr="005B209C">
        <w:trPr>
          <w:gridAfter w:val="2"/>
          <w:wAfter w:w="334" w:type="dxa"/>
          <w:trHeight w:val="463"/>
        </w:trPr>
        <w:tc>
          <w:tcPr>
            <w:tcW w:w="263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446631" w14:textId="5A5649FC" w:rsidR="00512DDE" w:rsidRPr="0069621D" w:rsidRDefault="00512DDE" w:rsidP="0010529A">
            <w:pPr>
              <w:spacing w:after="0" w:line="240" w:lineRule="auto"/>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General procurement delays</w:t>
            </w:r>
          </w:p>
        </w:tc>
        <w:tc>
          <w:tcPr>
            <w:tcW w:w="1359" w:type="dxa"/>
            <w:gridSpan w:val="2"/>
            <w:tcBorders>
              <w:top w:val="nil"/>
              <w:left w:val="nil"/>
              <w:bottom w:val="single" w:sz="4" w:space="0" w:color="auto"/>
              <w:right w:val="single" w:sz="4" w:space="0" w:color="auto"/>
            </w:tcBorders>
            <w:shd w:val="clear" w:color="auto" w:fill="FFFFFF" w:themeFill="background1"/>
            <w:vAlign w:val="center"/>
            <w:hideMark/>
          </w:tcPr>
          <w:p w14:paraId="59111946" w14:textId="1C5674C3" w:rsidR="00512DDE" w:rsidRPr="0069621D" w:rsidRDefault="00512DDE"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2</w:t>
            </w:r>
          </w:p>
        </w:tc>
        <w:tc>
          <w:tcPr>
            <w:tcW w:w="1127" w:type="dxa"/>
            <w:gridSpan w:val="3"/>
            <w:tcBorders>
              <w:top w:val="nil"/>
              <w:left w:val="nil"/>
              <w:bottom w:val="single" w:sz="4" w:space="0" w:color="auto"/>
              <w:right w:val="single" w:sz="4" w:space="0" w:color="auto"/>
            </w:tcBorders>
            <w:shd w:val="clear" w:color="auto" w:fill="FFFFFF" w:themeFill="background1"/>
            <w:vAlign w:val="center"/>
            <w:hideMark/>
          </w:tcPr>
          <w:p w14:paraId="00038A78" w14:textId="55F9F5E5" w:rsidR="00512DDE" w:rsidRPr="0069621D" w:rsidRDefault="00512DDE"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3</w:t>
            </w:r>
          </w:p>
        </w:tc>
        <w:tc>
          <w:tcPr>
            <w:tcW w:w="1109"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14:paraId="22E3D09F" w14:textId="50702F31" w:rsidR="00512DDE" w:rsidRPr="0069621D" w:rsidRDefault="00512DDE"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6</w:t>
            </w:r>
          </w:p>
        </w:tc>
        <w:tc>
          <w:tcPr>
            <w:tcW w:w="2552" w:type="dxa"/>
            <w:gridSpan w:val="2"/>
            <w:tcBorders>
              <w:top w:val="nil"/>
              <w:left w:val="nil"/>
              <w:bottom w:val="single" w:sz="4" w:space="0" w:color="auto"/>
              <w:right w:val="single" w:sz="4" w:space="0" w:color="auto"/>
            </w:tcBorders>
            <w:shd w:val="clear" w:color="auto" w:fill="FFFFFF" w:themeFill="background1"/>
            <w:vAlign w:val="center"/>
            <w:hideMark/>
          </w:tcPr>
          <w:p w14:paraId="18C731FE" w14:textId="7D46D0B6" w:rsidR="00512DDE" w:rsidRPr="0069621D" w:rsidRDefault="00512DDE" w:rsidP="0010529A">
            <w:pPr>
              <w:spacing w:after="0" w:line="240" w:lineRule="auto"/>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Early procurement</w:t>
            </w:r>
          </w:p>
        </w:tc>
      </w:tr>
      <w:tr w:rsidR="00512DDE" w:rsidRPr="0069621D" w14:paraId="44E9C243" w14:textId="77777777" w:rsidTr="005B209C">
        <w:trPr>
          <w:gridAfter w:val="2"/>
          <w:wAfter w:w="334" w:type="dxa"/>
          <w:trHeight w:val="463"/>
        </w:trPr>
        <w:tc>
          <w:tcPr>
            <w:tcW w:w="2637" w:type="dxa"/>
            <w:tcBorders>
              <w:top w:val="nil"/>
              <w:left w:val="single" w:sz="4" w:space="0" w:color="auto"/>
              <w:bottom w:val="single" w:sz="4" w:space="0" w:color="auto"/>
              <w:right w:val="single" w:sz="4" w:space="0" w:color="auto"/>
            </w:tcBorders>
            <w:shd w:val="clear" w:color="auto" w:fill="FFFFFF" w:themeFill="background1"/>
            <w:vAlign w:val="center"/>
          </w:tcPr>
          <w:p w14:paraId="34E9E537" w14:textId="584725AC" w:rsidR="00512DDE" w:rsidRPr="0069621D" w:rsidRDefault="00512DDE" w:rsidP="0010529A">
            <w:pPr>
              <w:spacing w:after="0" w:line="240" w:lineRule="auto"/>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Delay in neutron optics delivery</w:t>
            </w:r>
          </w:p>
        </w:tc>
        <w:tc>
          <w:tcPr>
            <w:tcW w:w="1359" w:type="dxa"/>
            <w:gridSpan w:val="2"/>
            <w:tcBorders>
              <w:top w:val="nil"/>
              <w:left w:val="nil"/>
              <w:bottom w:val="single" w:sz="4" w:space="0" w:color="auto"/>
              <w:right w:val="single" w:sz="4" w:space="0" w:color="auto"/>
            </w:tcBorders>
            <w:shd w:val="clear" w:color="auto" w:fill="FFFFFF" w:themeFill="background1"/>
            <w:vAlign w:val="center"/>
          </w:tcPr>
          <w:p w14:paraId="0C0B4A79" w14:textId="3C7D251B" w:rsidR="00512DDE" w:rsidRPr="0069621D" w:rsidRDefault="00512DDE"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1</w:t>
            </w:r>
          </w:p>
        </w:tc>
        <w:tc>
          <w:tcPr>
            <w:tcW w:w="1127" w:type="dxa"/>
            <w:gridSpan w:val="3"/>
            <w:tcBorders>
              <w:top w:val="nil"/>
              <w:left w:val="nil"/>
              <w:bottom w:val="single" w:sz="4" w:space="0" w:color="auto"/>
              <w:right w:val="single" w:sz="4" w:space="0" w:color="auto"/>
            </w:tcBorders>
            <w:shd w:val="clear" w:color="auto" w:fill="FFFFFF" w:themeFill="background1"/>
            <w:vAlign w:val="center"/>
          </w:tcPr>
          <w:p w14:paraId="2834AF1E" w14:textId="28054CAF" w:rsidR="00512DDE" w:rsidRPr="0069621D" w:rsidRDefault="00512DDE"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5</w:t>
            </w:r>
          </w:p>
        </w:tc>
        <w:tc>
          <w:tcPr>
            <w:tcW w:w="1109"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082EDD5B" w14:textId="6E5BA12D" w:rsidR="00512DDE" w:rsidRPr="0069621D" w:rsidRDefault="00512DDE"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5</w:t>
            </w:r>
          </w:p>
        </w:tc>
        <w:tc>
          <w:tcPr>
            <w:tcW w:w="2552" w:type="dxa"/>
            <w:gridSpan w:val="2"/>
            <w:tcBorders>
              <w:top w:val="nil"/>
              <w:left w:val="nil"/>
              <w:bottom w:val="single" w:sz="4" w:space="0" w:color="auto"/>
              <w:right w:val="single" w:sz="4" w:space="0" w:color="auto"/>
            </w:tcBorders>
            <w:shd w:val="clear" w:color="auto" w:fill="FFFFFF" w:themeFill="background1"/>
            <w:vAlign w:val="center"/>
          </w:tcPr>
          <w:p w14:paraId="08EE9C2B" w14:textId="4C431FC0" w:rsidR="00512DDE" w:rsidRPr="0069621D" w:rsidRDefault="00512DDE" w:rsidP="0010529A">
            <w:pPr>
              <w:spacing w:after="0" w:line="240" w:lineRule="auto"/>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Early procurement</w:t>
            </w:r>
          </w:p>
        </w:tc>
      </w:tr>
      <w:tr w:rsidR="00512DDE" w:rsidRPr="0069621D" w14:paraId="3CAB294B" w14:textId="77777777" w:rsidTr="005B209C">
        <w:trPr>
          <w:gridAfter w:val="2"/>
          <w:wAfter w:w="334" w:type="dxa"/>
          <w:trHeight w:val="242"/>
        </w:trPr>
        <w:tc>
          <w:tcPr>
            <w:tcW w:w="263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14D7E1" w14:textId="2ED63CCB" w:rsidR="00512DDE" w:rsidRPr="0069621D" w:rsidRDefault="00512DDE" w:rsidP="0010529A">
            <w:pPr>
              <w:spacing w:after="0" w:line="240" w:lineRule="auto"/>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Sample preparation lab at T-REX is not ready for day one operation</w:t>
            </w:r>
          </w:p>
        </w:tc>
        <w:tc>
          <w:tcPr>
            <w:tcW w:w="1359" w:type="dxa"/>
            <w:gridSpan w:val="2"/>
            <w:tcBorders>
              <w:top w:val="nil"/>
              <w:left w:val="nil"/>
              <w:bottom w:val="single" w:sz="4" w:space="0" w:color="auto"/>
              <w:right w:val="single" w:sz="4" w:space="0" w:color="auto"/>
            </w:tcBorders>
            <w:shd w:val="clear" w:color="auto" w:fill="FFFFFF" w:themeFill="background1"/>
            <w:vAlign w:val="center"/>
            <w:hideMark/>
          </w:tcPr>
          <w:p w14:paraId="72AA8101" w14:textId="29C29A8D" w:rsidR="00512DDE" w:rsidRPr="0069621D" w:rsidRDefault="00512DDE"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4</w:t>
            </w:r>
          </w:p>
        </w:tc>
        <w:tc>
          <w:tcPr>
            <w:tcW w:w="1127" w:type="dxa"/>
            <w:gridSpan w:val="3"/>
            <w:tcBorders>
              <w:top w:val="nil"/>
              <w:left w:val="nil"/>
              <w:bottom w:val="single" w:sz="4" w:space="0" w:color="auto"/>
              <w:right w:val="single" w:sz="4" w:space="0" w:color="auto"/>
            </w:tcBorders>
            <w:shd w:val="clear" w:color="auto" w:fill="FFFFFF" w:themeFill="background1"/>
            <w:vAlign w:val="center"/>
            <w:hideMark/>
          </w:tcPr>
          <w:p w14:paraId="1223F6A5" w14:textId="59CAD727" w:rsidR="00512DDE" w:rsidRPr="0069621D" w:rsidRDefault="00512DDE"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1</w:t>
            </w:r>
          </w:p>
        </w:tc>
        <w:tc>
          <w:tcPr>
            <w:tcW w:w="1109"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14:paraId="08B9C9C6" w14:textId="61DFB049" w:rsidR="00512DDE" w:rsidRPr="0069621D" w:rsidRDefault="00512DDE" w:rsidP="004251AE">
            <w:pPr>
              <w:spacing w:after="0" w:line="240" w:lineRule="auto"/>
              <w:jc w:val="center"/>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4</w:t>
            </w:r>
          </w:p>
        </w:tc>
        <w:tc>
          <w:tcPr>
            <w:tcW w:w="2552" w:type="dxa"/>
            <w:gridSpan w:val="2"/>
            <w:tcBorders>
              <w:top w:val="nil"/>
              <w:left w:val="nil"/>
              <w:bottom w:val="single" w:sz="4" w:space="0" w:color="auto"/>
              <w:right w:val="single" w:sz="4" w:space="0" w:color="auto"/>
            </w:tcBorders>
            <w:shd w:val="clear" w:color="auto" w:fill="FFFFFF" w:themeFill="background1"/>
            <w:vAlign w:val="center"/>
            <w:hideMark/>
          </w:tcPr>
          <w:p w14:paraId="5A7E5C63" w14:textId="48C207CB" w:rsidR="00512DDE" w:rsidRPr="0069621D" w:rsidRDefault="00512DDE" w:rsidP="0010529A">
            <w:pPr>
              <w:spacing w:after="0" w:line="240" w:lineRule="auto"/>
              <w:rPr>
                <w:rFonts w:asciiTheme="majorHAnsi" w:eastAsia="Times New Roman" w:hAnsiTheme="majorHAnsi" w:cs="Times New Roman"/>
                <w:sz w:val="22"/>
                <w:szCs w:val="24"/>
              </w:rPr>
            </w:pPr>
            <w:r w:rsidRPr="0069621D">
              <w:rPr>
                <w:rFonts w:asciiTheme="majorHAnsi" w:eastAsia="Times New Roman" w:hAnsiTheme="majorHAnsi" w:cs="Times New Roman"/>
                <w:sz w:val="22"/>
                <w:szCs w:val="24"/>
              </w:rPr>
              <w:t>Temporary use sample preparation labs available at ESS</w:t>
            </w:r>
          </w:p>
        </w:tc>
      </w:tr>
    </w:tbl>
    <w:p w14:paraId="3EF06152" w14:textId="59D28048" w:rsidR="009B3638" w:rsidRPr="0069621D" w:rsidRDefault="009B3638" w:rsidP="00866A48">
      <w:pPr>
        <w:rPr>
          <w:rFonts w:asciiTheme="majorHAnsi" w:hAnsiTheme="majorHAnsi"/>
          <w:szCs w:val="24"/>
        </w:rPr>
      </w:pPr>
    </w:p>
    <w:p w14:paraId="467EC2B7" w14:textId="7016F2A4" w:rsidR="000C307A" w:rsidRPr="0069621D" w:rsidRDefault="000C307A" w:rsidP="00866A48">
      <w:pPr>
        <w:spacing w:after="200" w:line="276" w:lineRule="auto"/>
        <w:rPr>
          <w:rFonts w:asciiTheme="majorHAnsi" w:hAnsiTheme="majorHAnsi"/>
          <w:szCs w:val="24"/>
        </w:rPr>
      </w:pPr>
    </w:p>
    <w:sectPr w:rsidR="000C307A" w:rsidRPr="0069621D" w:rsidSect="0030380C">
      <w:footerReference w:type="default" r:id="rId13"/>
      <w:footerReference w:type="first" r:id="rId14"/>
      <w:pgSz w:w="11907" w:h="16840" w:code="9"/>
      <w:pgMar w:top="1701" w:right="1440" w:bottom="1440" w:left="1701" w:header="731" w:footer="73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DFB79" w14:textId="77777777" w:rsidR="00043007" w:rsidRDefault="00043007" w:rsidP="00D84B5E">
      <w:pPr>
        <w:spacing w:after="0" w:line="240" w:lineRule="auto"/>
      </w:pPr>
      <w:r>
        <w:separator/>
      </w:r>
    </w:p>
  </w:endnote>
  <w:endnote w:type="continuationSeparator" w:id="0">
    <w:p w14:paraId="519B82CF" w14:textId="77777777" w:rsidR="00043007" w:rsidRDefault="00043007" w:rsidP="00D8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MR10">
    <w:altName w:val="MS Gothic"/>
    <w:panose1 w:val="00000000000000000000"/>
    <w:charset w:val="00"/>
    <w:family w:val="swiss"/>
    <w:notTrueType/>
    <w:pitch w:val="default"/>
    <w:sig w:usb0="00000000" w:usb1="08070000" w:usb2="00000010" w:usb3="00000000" w:csb0="00020001" w:csb1="00000000"/>
  </w:font>
  <w:font w:name="CMTI10">
    <w:panose1 w:val="00000000000000000000"/>
    <w:charset w:val="00"/>
    <w:family w:val="swiss"/>
    <w:notTrueType/>
    <w:pitch w:val="default"/>
    <w:sig w:usb0="00000003" w:usb1="00000000" w:usb2="00000000" w:usb3="00000000" w:csb0="00000001" w:csb1="00000000"/>
  </w:font>
  <w:font w:name="CMMI10">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T15C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148907"/>
      <w:docPartObj>
        <w:docPartGallery w:val="Page Numbers (Bottom of Page)"/>
        <w:docPartUnique/>
      </w:docPartObj>
    </w:sdtPr>
    <w:sdtEndPr/>
    <w:sdtContent>
      <w:p w14:paraId="4AEDFA49" w14:textId="5923ED4D" w:rsidR="003F2840" w:rsidRDefault="003F2840">
        <w:pPr>
          <w:pStyle w:val="Footer"/>
          <w:jc w:val="center"/>
        </w:pPr>
        <w:r>
          <w:t>[</w:t>
        </w:r>
        <w:r>
          <w:fldChar w:fldCharType="begin"/>
        </w:r>
        <w:r>
          <w:instrText xml:space="preserve"> PAGE   \* MERGEFORMAT </w:instrText>
        </w:r>
        <w:r>
          <w:fldChar w:fldCharType="separate"/>
        </w:r>
        <w:r w:rsidR="00F648D3">
          <w:rPr>
            <w:noProof/>
          </w:rPr>
          <w:t>3</w:t>
        </w:r>
        <w:r>
          <w:rPr>
            <w:noProof/>
          </w:rPr>
          <w:fldChar w:fldCharType="end"/>
        </w:r>
        <w:r>
          <w:t>]</w:t>
        </w:r>
      </w:p>
    </w:sdtContent>
  </w:sdt>
  <w:p w14:paraId="5370370D" w14:textId="77777777" w:rsidR="003F2840" w:rsidRDefault="003F284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160033"/>
      <w:docPartObj>
        <w:docPartGallery w:val="Page Numbers (Bottom of Page)"/>
        <w:docPartUnique/>
      </w:docPartObj>
    </w:sdtPr>
    <w:sdtEndPr/>
    <w:sdtContent>
      <w:p w14:paraId="7364A998" w14:textId="1FC8678A" w:rsidR="003F2840" w:rsidRDefault="003F2840">
        <w:pPr>
          <w:pStyle w:val="Footer"/>
          <w:jc w:val="center"/>
        </w:pPr>
        <w:r>
          <w:t>[</w:t>
        </w:r>
        <w:r>
          <w:fldChar w:fldCharType="begin"/>
        </w:r>
        <w:r>
          <w:instrText xml:space="preserve"> PAGE   \* MERGEFORMAT </w:instrText>
        </w:r>
        <w:r>
          <w:fldChar w:fldCharType="separate"/>
        </w:r>
        <w:r w:rsidR="00F648D3">
          <w:rPr>
            <w:noProof/>
          </w:rPr>
          <w:t>1</w:t>
        </w:r>
        <w:r>
          <w:rPr>
            <w:noProof/>
          </w:rPr>
          <w:fldChar w:fldCharType="end"/>
        </w:r>
        <w:r>
          <w:t>]</w:t>
        </w:r>
      </w:p>
    </w:sdtContent>
  </w:sdt>
  <w:p w14:paraId="395B01E6" w14:textId="77777777" w:rsidR="003F2840" w:rsidRDefault="003F28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B4789" w14:textId="77777777" w:rsidR="00043007" w:rsidRDefault="00043007" w:rsidP="00D84B5E">
      <w:pPr>
        <w:spacing w:after="0" w:line="240" w:lineRule="auto"/>
      </w:pPr>
      <w:r>
        <w:separator/>
      </w:r>
    </w:p>
  </w:footnote>
  <w:footnote w:type="continuationSeparator" w:id="0">
    <w:p w14:paraId="398EC39C" w14:textId="77777777" w:rsidR="00043007" w:rsidRDefault="00043007" w:rsidP="00D84B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57C78A4"/>
    <w:lvl w:ilvl="0">
      <w:start w:val="1"/>
      <w:numFmt w:val="decimal"/>
      <w:pStyle w:val="Heading1"/>
      <w:lvlText w:val="%1."/>
      <w:lvlJc w:val="left"/>
      <w:pPr>
        <w:tabs>
          <w:tab w:val="num" w:pos="1133"/>
        </w:tabs>
        <w:ind w:left="1133" w:hanging="992"/>
      </w:pPr>
      <w:rPr>
        <w:rFonts w:hint="default"/>
      </w:rPr>
    </w:lvl>
    <w:lvl w:ilvl="1">
      <w:start w:val="1"/>
      <w:numFmt w:val="decimal"/>
      <w:pStyle w:val="Heading2"/>
      <w:lvlText w:val="%1.%2"/>
      <w:lvlJc w:val="left"/>
      <w:pPr>
        <w:tabs>
          <w:tab w:val="num" w:pos="1133"/>
        </w:tabs>
        <w:ind w:left="1133" w:hanging="992"/>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decimal"/>
      <w:pStyle w:val="Heading4"/>
      <w:lvlText w:val="%1.%2.%3.%4"/>
      <w:lvlJc w:val="left"/>
      <w:pPr>
        <w:tabs>
          <w:tab w:val="num" w:pos="992"/>
        </w:tabs>
        <w:ind w:left="992" w:hanging="992"/>
      </w:pPr>
      <w:rPr>
        <w:rFonts w:hint="default"/>
      </w:rPr>
    </w:lvl>
    <w:lvl w:ilvl="4">
      <w:start w:val="1"/>
      <w:numFmt w:val="lowerLetter"/>
      <w:lvlText w:val="%5)"/>
      <w:lvlJc w:val="left"/>
      <w:pPr>
        <w:tabs>
          <w:tab w:val="num" w:pos="992"/>
        </w:tabs>
        <w:ind w:left="992" w:hanging="992"/>
      </w:pPr>
      <w:rPr>
        <w:rFonts w:hint="default"/>
      </w:rPr>
    </w:lvl>
    <w:lvl w:ilvl="5">
      <w:start w:val="1"/>
      <w:numFmt w:val="lowerRoman"/>
      <w:lvlText w:val="%6)"/>
      <w:lvlJc w:val="left"/>
      <w:pPr>
        <w:tabs>
          <w:tab w:val="num" w:pos="992"/>
        </w:tabs>
        <w:ind w:left="992" w:hanging="992"/>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0270F96"/>
    <w:multiLevelType w:val="multilevel"/>
    <w:tmpl w:val="9DA8AE8C"/>
    <w:styleLink w:val="ESSBulletList"/>
    <w:lvl w:ilvl="0">
      <w:start w:val="1"/>
      <w:numFmt w:val="bullet"/>
      <w:lvlText w:val=""/>
      <w:lvlJc w:val="left"/>
      <w:pPr>
        <w:ind w:left="992" w:hanging="992"/>
      </w:pPr>
      <w:rPr>
        <w:rFonts w:ascii="Symbol" w:hAnsi="Symbol" w:hint="default"/>
      </w:rPr>
    </w:lvl>
    <w:lvl w:ilvl="1">
      <w:start w:val="1"/>
      <w:numFmt w:val="bullet"/>
      <w:lvlText w:val="­"/>
      <w:lvlJc w:val="left"/>
      <w:pPr>
        <w:tabs>
          <w:tab w:val="num" w:pos="1985"/>
        </w:tabs>
        <w:ind w:left="1985" w:hanging="993"/>
      </w:pPr>
      <w:rPr>
        <w:rFonts w:ascii="Calibri" w:hAnsi="Calibri" w:hint="default"/>
      </w:rPr>
    </w:lvl>
    <w:lvl w:ilvl="2">
      <w:start w:val="1"/>
      <w:numFmt w:val="bullet"/>
      <w:lvlText w:val=""/>
      <w:lvlJc w:val="left"/>
      <w:pPr>
        <w:tabs>
          <w:tab w:val="num" w:pos="2977"/>
        </w:tabs>
        <w:ind w:left="2977" w:hanging="992"/>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EBB60EA"/>
    <w:multiLevelType w:val="hybridMultilevel"/>
    <w:tmpl w:val="FBE629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184486"/>
    <w:multiLevelType w:val="hybridMultilevel"/>
    <w:tmpl w:val="F468D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0945EB"/>
    <w:multiLevelType w:val="hybridMultilevel"/>
    <w:tmpl w:val="F2400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4213F"/>
    <w:multiLevelType w:val="multilevel"/>
    <w:tmpl w:val="351A9D32"/>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6" w15:restartNumberingAfterBreak="0">
    <w:nsid w:val="39AF29DB"/>
    <w:multiLevelType w:val="hybridMultilevel"/>
    <w:tmpl w:val="E02E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86D78"/>
    <w:multiLevelType w:val="hybridMultilevel"/>
    <w:tmpl w:val="BD3405A2"/>
    <w:lvl w:ilvl="0" w:tplc="9BA8E69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D71A2"/>
    <w:multiLevelType w:val="hybridMultilevel"/>
    <w:tmpl w:val="65062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B25B38"/>
    <w:multiLevelType w:val="multilevel"/>
    <w:tmpl w:val="1812B3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1806CFF"/>
    <w:multiLevelType w:val="hybridMultilevel"/>
    <w:tmpl w:val="EA681D1A"/>
    <w:lvl w:ilvl="0" w:tplc="C434A2FA">
      <w:start w:val="1"/>
      <w:numFmt w:val="bullet"/>
      <w:pStyle w:val="ESS-ListSubsidiary"/>
      <w:lvlText w:val="­"/>
      <w:lvlJc w:val="left"/>
      <w:pPr>
        <w:ind w:left="1352"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3E62D3"/>
    <w:multiLevelType w:val="hybridMultilevel"/>
    <w:tmpl w:val="0608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5B68BA"/>
    <w:multiLevelType w:val="hybridMultilevel"/>
    <w:tmpl w:val="31BC53D6"/>
    <w:lvl w:ilvl="0" w:tplc="B3126576">
      <w:start w:val="1"/>
      <w:numFmt w:val="bullet"/>
      <w:pStyle w:val="ESS-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766E4"/>
    <w:multiLevelType w:val="multilevel"/>
    <w:tmpl w:val="2D9415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3F32A67"/>
    <w:multiLevelType w:val="hybridMultilevel"/>
    <w:tmpl w:val="1B54E202"/>
    <w:lvl w:ilvl="0" w:tplc="0BE25800">
      <w:start w:val="1"/>
      <w:numFmt w:val="decimal"/>
      <w:pStyle w:val="ESS-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5A7E3B"/>
    <w:multiLevelType w:val="hybridMultilevel"/>
    <w:tmpl w:val="FD8695AE"/>
    <w:lvl w:ilvl="0" w:tplc="AD7E50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605ABA"/>
    <w:multiLevelType w:val="hybridMultilevel"/>
    <w:tmpl w:val="708C4684"/>
    <w:lvl w:ilvl="0" w:tplc="519C3D50">
      <w:start w:val="1"/>
      <w:numFmt w:val="lowerLetter"/>
      <w:pStyle w:val="ESS-Lista"/>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FE1251"/>
    <w:multiLevelType w:val="hybridMultilevel"/>
    <w:tmpl w:val="BE3A271A"/>
    <w:lvl w:ilvl="0" w:tplc="F418057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D03B7C"/>
    <w:multiLevelType w:val="hybridMultilevel"/>
    <w:tmpl w:val="C2222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10"/>
  </w:num>
  <w:num w:numId="4">
    <w:abstractNumId w:val="14"/>
  </w:num>
  <w:num w:numId="5">
    <w:abstractNumId w:val="0"/>
  </w:num>
  <w:num w:numId="6">
    <w:abstractNumId w:val="1"/>
  </w:num>
  <w:num w:numId="7">
    <w:abstractNumId w:val="3"/>
  </w:num>
  <w:num w:numId="8">
    <w:abstractNumId w:val="11"/>
  </w:num>
  <w:num w:numId="9">
    <w:abstractNumId w:val="5"/>
  </w:num>
  <w:num w:numId="10">
    <w:abstractNumId w:val="2"/>
  </w:num>
  <w:num w:numId="11">
    <w:abstractNumId w:val="8"/>
  </w:num>
  <w:num w:numId="12">
    <w:abstractNumId w:val="4"/>
  </w:num>
  <w:num w:numId="13">
    <w:abstractNumId w:val="6"/>
  </w:num>
  <w:num w:numId="14">
    <w:abstractNumId w:val="18"/>
  </w:num>
  <w:num w:numId="15">
    <w:abstractNumId w:val="17"/>
  </w:num>
  <w:num w:numId="16">
    <w:abstractNumId w:val="9"/>
  </w:num>
  <w:num w:numId="17">
    <w:abstractNumId w:val="15"/>
  </w:num>
  <w:num w:numId="18">
    <w:abstractNumId w:val="7"/>
  </w:num>
  <w:num w:numId="1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trackRevisions/>
  <w:styleLockTheme/>
  <w:styleLockQFSet/>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32"/>
    <w:rsid w:val="00000014"/>
    <w:rsid w:val="00000BE9"/>
    <w:rsid w:val="00001872"/>
    <w:rsid w:val="00002252"/>
    <w:rsid w:val="00002638"/>
    <w:rsid w:val="00002943"/>
    <w:rsid w:val="0000353D"/>
    <w:rsid w:val="00003F9D"/>
    <w:rsid w:val="000048ED"/>
    <w:rsid w:val="00005451"/>
    <w:rsid w:val="000056F4"/>
    <w:rsid w:val="0000653F"/>
    <w:rsid w:val="0000701A"/>
    <w:rsid w:val="00007707"/>
    <w:rsid w:val="00007F94"/>
    <w:rsid w:val="000108B6"/>
    <w:rsid w:val="00011DFD"/>
    <w:rsid w:val="00012683"/>
    <w:rsid w:val="00015FEF"/>
    <w:rsid w:val="00016CDE"/>
    <w:rsid w:val="00016E88"/>
    <w:rsid w:val="00017A25"/>
    <w:rsid w:val="00020311"/>
    <w:rsid w:val="00020C81"/>
    <w:rsid w:val="000216E4"/>
    <w:rsid w:val="00021AC9"/>
    <w:rsid w:val="00022441"/>
    <w:rsid w:val="00022590"/>
    <w:rsid w:val="0002426F"/>
    <w:rsid w:val="0002428D"/>
    <w:rsid w:val="00024B84"/>
    <w:rsid w:val="00024BE7"/>
    <w:rsid w:val="00025E19"/>
    <w:rsid w:val="00026B09"/>
    <w:rsid w:val="0003009A"/>
    <w:rsid w:val="00030328"/>
    <w:rsid w:val="00031C40"/>
    <w:rsid w:val="000331A3"/>
    <w:rsid w:val="000332F6"/>
    <w:rsid w:val="00034321"/>
    <w:rsid w:val="00034C72"/>
    <w:rsid w:val="00035994"/>
    <w:rsid w:val="00036FE5"/>
    <w:rsid w:val="00037F59"/>
    <w:rsid w:val="0004039D"/>
    <w:rsid w:val="00040BC9"/>
    <w:rsid w:val="00040D62"/>
    <w:rsid w:val="000415E5"/>
    <w:rsid w:val="00042366"/>
    <w:rsid w:val="00043007"/>
    <w:rsid w:val="000437FE"/>
    <w:rsid w:val="000473C0"/>
    <w:rsid w:val="00047494"/>
    <w:rsid w:val="000477DC"/>
    <w:rsid w:val="00047FFB"/>
    <w:rsid w:val="00052254"/>
    <w:rsid w:val="00053997"/>
    <w:rsid w:val="00054372"/>
    <w:rsid w:val="00054B59"/>
    <w:rsid w:val="00054F1B"/>
    <w:rsid w:val="000555BD"/>
    <w:rsid w:val="00055A6D"/>
    <w:rsid w:val="00055A9E"/>
    <w:rsid w:val="00055B99"/>
    <w:rsid w:val="00057D2A"/>
    <w:rsid w:val="00061C6F"/>
    <w:rsid w:val="00061DE5"/>
    <w:rsid w:val="000627C3"/>
    <w:rsid w:val="00062B85"/>
    <w:rsid w:val="00064850"/>
    <w:rsid w:val="000651FF"/>
    <w:rsid w:val="000677CD"/>
    <w:rsid w:val="000679D1"/>
    <w:rsid w:val="00067C07"/>
    <w:rsid w:val="000709B5"/>
    <w:rsid w:val="00070AA0"/>
    <w:rsid w:val="000718EC"/>
    <w:rsid w:val="00071CB3"/>
    <w:rsid w:val="0007296C"/>
    <w:rsid w:val="00072C76"/>
    <w:rsid w:val="00072D3E"/>
    <w:rsid w:val="000753F4"/>
    <w:rsid w:val="00075BBC"/>
    <w:rsid w:val="00076EE1"/>
    <w:rsid w:val="00077141"/>
    <w:rsid w:val="00077382"/>
    <w:rsid w:val="00080DE4"/>
    <w:rsid w:val="000813F0"/>
    <w:rsid w:val="000823E4"/>
    <w:rsid w:val="00082864"/>
    <w:rsid w:val="0008545D"/>
    <w:rsid w:val="000858CE"/>
    <w:rsid w:val="00090066"/>
    <w:rsid w:val="0009074A"/>
    <w:rsid w:val="00090CEC"/>
    <w:rsid w:val="0009187F"/>
    <w:rsid w:val="00091D6A"/>
    <w:rsid w:val="0009311B"/>
    <w:rsid w:val="000972EF"/>
    <w:rsid w:val="000A03D8"/>
    <w:rsid w:val="000A273C"/>
    <w:rsid w:val="000A30C2"/>
    <w:rsid w:val="000A569F"/>
    <w:rsid w:val="000A6AEB"/>
    <w:rsid w:val="000A6ED5"/>
    <w:rsid w:val="000A7678"/>
    <w:rsid w:val="000B42F0"/>
    <w:rsid w:val="000B6521"/>
    <w:rsid w:val="000B6967"/>
    <w:rsid w:val="000C13AC"/>
    <w:rsid w:val="000C1621"/>
    <w:rsid w:val="000C170B"/>
    <w:rsid w:val="000C23C0"/>
    <w:rsid w:val="000C2915"/>
    <w:rsid w:val="000C307A"/>
    <w:rsid w:val="000C404B"/>
    <w:rsid w:val="000C410E"/>
    <w:rsid w:val="000C41A3"/>
    <w:rsid w:val="000C4203"/>
    <w:rsid w:val="000C433E"/>
    <w:rsid w:val="000C4C01"/>
    <w:rsid w:val="000C56B3"/>
    <w:rsid w:val="000C5AF2"/>
    <w:rsid w:val="000D0025"/>
    <w:rsid w:val="000D0CA9"/>
    <w:rsid w:val="000D23AA"/>
    <w:rsid w:val="000D4097"/>
    <w:rsid w:val="000D5EBF"/>
    <w:rsid w:val="000D649F"/>
    <w:rsid w:val="000D7940"/>
    <w:rsid w:val="000E21B3"/>
    <w:rsid w:val="000E2888"/>
    <w:rsid w:val="000E2A46"/>
    <w:rsid w:val="000E3619"/>
    <w:rsid w:val="000E4AED"/>
    <w:rsid w:val="000E5D81"/>
    <w:rsid w:val="000E5F28"/>
    <w:rsid w:val="000E6EAD"/>
    <w:rsid w:val="000E6F1D"/>
    <w:rsid w:val="000E7C78"/>
    <w:rsid w:val="000F0DE2"/>
    <w:rsid w:val="000F1501"/>
    <w:rsid w:val="000F190E"/>
    <w:rsid w:val="000F1923"/>
    <w:rsid w:val="000F259E"/>
    <w:rsid w:val="000F3F6D"/>
    <w:rsid w:val="000F6C8C"/>
    <w:rsid w:val="000F71F4"/>
    <w:rsid w:val="000F73C4"/>
    <w:rsid w:val="000F75FD"/>
    <w:rsid w:val="000F7941"/>
    <w:rsid w:val="00100786"/>
    <w:rsid w:val="00103034"/>
    <w:rsid w:val="00104B66"/>
    <w:rsid w:val="00104E94"/>
    <w:rsid w:val="0010529A"/>
    <w:rsid w:val="0010563E"/>
    <w:rsid w:val="00110A8E"/>
    <w:rsid w:val="00110AFF"/>
    <w:rsid w:val="00110C72"/>
    <w:rsid w:val="00112CE3"/>
    <w:rsid w:val="0011442D"/>
    <w:rsid w:val="00114756"/>
    <w:rsid w:val="00114B9E"/>
    <w:rsid w:val="00114EA1"/>
    <w:rsid w:val="001200B4"/>
    <w:rsid w:val="00120421"/>
    <w:rsid w:val="0012064D"/>
    <w:rsid w:val="0012110C"/>
    <w:rsid w:val="001219FC"/>
    <w:rsid w:val="00122035"/>
    <w:rsid w:val="001253EF"/>
    <w:rsid w:val="00125970"/>
    <w:rsid w:val="001268BF"/>
    <w:rsid w:val="001277CB"/>
    <w:rsid w:val="001306FF"/>
    <w:rsid w:val="00130A6E"/>
    <w:rsid w:val="00130C59"/>
    <w:rsid w:val="00131AB0"/>
    <w:rsid w:val="00132016"/>
    <w:rsid w:val="001323B8"/>
    <w:rsid w:val="0013361B"/>
    <w:rsid w:val="00134A1A"/>
    <w:rsid w:val="001362D8"/>
    <w:rsid w:val="00136A7F"/>
    <w:rsid w:val="00136CE7"/>
    <w:rsid w:val="00137E81"/>
    <w:rsid w:val="0014236E"/>
    <w:rsid w:val="00143F87"/>
    <w:rsid w:val="00145321"/>
    <w:rsid w:val="00146218"/>
    <w:rsid w:val="0014641A"/>
    <w:rsid w:val="00146A93"/>
    <w:rsid w:val="00147315"/>
    <w:rsid w:val="00151BF5"/>
    <w:rsid w:val="00152C9B"/>
    <w:rsid w:val="00154633"/>
    <w:rsid w:val="00154A4D"/>
    <w:rsid w:val="001558DD"/>
    <w:rsid w:val="00155CFC"/>
    <w:rsid w:val="00156711"/>
    <w:rsid w:val="00157EEC"/>
    <w:rsid w:val="00157FAA"/>
    <w:rsid w:val="00160312"/>
    <w:rsid w:val="00160521"/>
    <w:rsid w:val="001607AF"/>
    <w:rsid w:val="00160E6C"/>
    <w:rsid w:val="00160EE2"/>
    <w:rsid w:val="00161C7F"/>
    <w:rsid w:val="00161F5A"/>
    <w:rsid w:val="0016460F"/>
    <w:rsid w:val="00165236"/>
    <w:rsid w:val="0016633A"/>
    <w:rsid w:val="001666F8"/>
    <w:rsid w:val="001730EF"/>
    <w:rsid w:val="0017354A"/>
    <w:rsid w:val="0017359B"/>
    <w:rsid w:val="00173815"/>
    <w:rsid w:val="00173F47"/>
    <w:rsid w:val="0017476C"/>
    <w:rsid w:val="00174FCE"/>
    <w:rsid w:val="00175F56"/>
    <w:rsid w:val="00176E93"/>
    <w:rsid w:val="001803EA"/>
    <w:rsid w:val="00180C9C"/>
    <w:rsid w:val="00180E9A"/>
    <w:rsid w:val="00183D0D"/>
    <w:rsid w:val="00185241"/>
    <w:rsid w:val="00186FA9"/>
    <w:rsid w:val="00190F62"/>
    <w:rsid w:val="00191CDD"/>
    <w:rsid w:val="00192E3E"/>
    <w:rsid w:val="001931B2"/>
    <w:rsid w:val="001935D6"/>
    <w:rsid w:val="001942FC"/>
    <w:rsid w:val="00195038"/>
    <w:rsid w:val="00195950"/>
    <w:rsid w:val="0019599A"/>
    <w:rsid w:val="0019709A"/>
    <w:rsid w:val="00197BEE"/>
    <w:rsid w:val="00197F94"/>
    <w:rsid w:val="001A04F4"/>
    <w:rsid w:val="001A35FA"/>
    <w:rsid w:val="001A43AB"/>
    <w:rsid w:val="001A4893"/>
    <w:rsid w:val="001A6262"/>
    <w:rsid w:val="001A670C"/>
    <w:rsid w:val="001A79B6"/>
    <w:rsid w:val="001B1D66"/>
    <w:rsid w:val="001B1FAF"/>
    <w:rsid w:val="001B2520"/>
    <w:rsid w:val="001B404F"/>
    <w:rsid w:val="001B4510"/>
    <w:rsid w:val="001B46DE"/>
    <w:rsid w:val="001B645C"/>
    <w:rsid w:val="001C0773"/>
    <w:rsid w:val="001C1A2D"/>
    <w:rsid w:val="001C357F"/>
    <w:rsid w:val="001C3600"/>
    <w:rsid w:val="001C4ABA"/>
    <w:rsid w:val="001C4D3D"/>
    <w:rsid w:val="001C54CA"/>
    <w:rsid w:val="001C5E21"/>
    <w:rsid w:val="001C67B7"/>
    <w:rsid w:val="001C6CA7"/>
    <w:rsid w:val="001C7E7A"/>
    <w:rsid w:val="001D04D7"/>
    <w:rsid w:val="001D05D9"/>
    <w:rsid w:val="001D05EE"/>
    <w:rsid w:val="001D1232"/>
    <w:rsid w:val="001D1DAB"/>
    <w:rsid w:val="001D2041"/>
    <w:rsid w:val="001D2AC4"/>
    <w:rsid w:val="001D2F17"/>
    <w:rsid w:val="001D3449"/>
    <w:rsid w:val="001D43CD"/>
    <w:rsid w:val="001D4E9D"/>
    <w:rsid w:val="001D5BC5"/>
    <w:rsid w:val="001D75B1"/>
    <w:rsid w:val="001D76D4"/>
    <w:rsid w:val="001D7DB1"/>
    <w:rsid w:val="001E0095"/>
    <w:rsid w:val="001E0E9E"/>
    <w:rsid w:val="001E1294"/>
    <w:rsid w:val="001E200A"/>
    <w:rsid w:val="001E2196"/>
    <w:rsid w:val="001E314F"/>
    <w:rsid w:val="001E3F3C"/>
    <w:rsid w:val="001E4254"/>
    <w:rsid w:val="001E4634"/>
    <w:rsid w:val="001E4A0D"/>
    <w:rsid w:val="001E5F2D"/>
    <w:rsid w:val="001E6D76"/>
    <w:rsid w:val="001E6EDA"/>
    <w:rsid w:val="001E7A65"/>
    <w:rsid w:val="001F12AE"/>
    <w:rsid w:val="001F203D"/>
    <w:rsid w:val="001F22CF"/>
    <w:rsid w:val="001F2900"/>
    <w:rsid w:val="001F444A"/>
    <w:rsid w:val="001F46CE"/>
    <w:rsid w:val="001F5512"/>
    <w:rsid w:val="001F5CD5"/>
    <w:rsid w:val="001F62A7"/>
    <w:rsid w:val="00200EA1"/>
    <w:rsid w:val="00201206"/>
    <w:rsid w:val="00201A94"/>
    <w:rsid w:val="00202EA7"/>
    <w:rsid w:val="002040E4"/>
    <w:rsid w:val="002041A8"/>
    <w:rsid w:val="00204EC8"/>
    <w:rsid w:val="00205A16"/>
    <w:rsid w:val="00206A29"/>
    <w:rsid w:val="00207CE8"/>
    <w:rsid w:val="00207E54"/>
    <w:rsid w:val="00214EFB"/>
    <w:rsid w:val="0021539B"/>
    <w:rsid w:val="00217411"/>
    <w:rsid w:val="00217FB8"/>
    <w:rsid w:val="00220833"/>
    <w:rsid w:val="002229EF"/>
    <w:rsid w:val="00222FF7"/>
    <w:rsid w:val="0022371D"/>
    <w:rsid w:val="00224203"/>
    <w:rsid w:val="0022446E"/>
    <w:rsid w:val="002257AD"/>
    <w:rsid w:val="00225F6B"/>
    <w:rsid w:val="00226DDD"/>
    <w:rsid w:val="0022768A"/>
    <w:rsid w:val="0023025B"/>
    <w:rsid w:val="002304E2"/>
    <w:rsid w:val="0023114C"/>
    <w:rsid w:val="002317E2"/>
    <w:rsid w:val="002331C2"/>
    <w:rsid w:val="00233DDC"/>
    <w:rsid w:val="00234FC7"/>
    <w:rsid w:val="00235D42"/>
    <w:rsid w:val="00235DCB"/>
    <w:rsid w:val="00235F4E"/>
    <w:rsid w:val="00235FB6"/>
    <w:rsid w:val="00237A23"/>
    <w:rsid w:val="00240765"/>
    <w:rsid w:val="00240AE8"/>
    <w:rsid w:val="00240EC5"/>
    <w:rsid w:val="00241E2B"/>
    <w:rsid w:val="00242602"/>
    <w:rsid w:val="00242AF8"/>
    <w:rsid w:val="00243410"/>
    <w:rsid w:val="0024363A"/>
    <w:rsid w:val="002437CB"/>
    <w:rsid w:val="00244341"/>
    <w:rsid w:val="00244BD9"/>
    <w:rsid w:val="002457F0"/>
    <w:rsid w:val="00245C24"/>
    <w:rsid w:val="00246AB5"/>
    <w:rsid w:val="002474DE"/>
    <w:rsid w:val="00250775"/>
    <w:rsid w:val="00250949"/>
    <w:rsid w:val="00250A20"/>
    <w:rsid w:val="00251A3E"/>
    <w:rsid w:val="00252360"/>
    <w:rsid w:val="00252975"/>
    <w:rsid w:val="002539C8"/>
    <w:rsid w:val="0025471F"/>
    <w:rsid w:val="00255226"/>
    <w:rsid w:val="0025615F"/>
    <w:rsid w:val="002562AC"/>
    <w:rsid w:val="00257622"/>
    <w:rsid w:val="00262F71"/>
    <w:rsid w:val="0026430D"/>
    <w:rsid w:val="00264B87"/>
    <w:rsid w:val="002659F5"/>
    <w:rsid w:val="00265E7D"/>
    <w:rsid w:val="00266A83"/>
    <w:rsid w:val="00266C38"/>
    <w:rsid w:val="00267003"/>
    <w:rsid w:val="00267A04"/>
    <w:rsid w:val="00270544"/>
    <w:rsid w:val="00270963"/>
    <w:rsid w:val="00270EA2"/>
    <w:rsid w:val="002711C6"/>
    <w:rsid w:val="00271917"/>
    <w:rsid w:val="00272786"/>
    <w:rsid w:val="002742E6"/>
    <w:rsid w:val="0027430B"/>
    <w:rsid w:val="002745C8"/>
    <w:rsid w:val="0027471F"/>
    <w:rsid w:val="00274976"/>
    <w:rsid w:val="002762D6"/>
    <w:rsid w:val="00276CCF"/>
    <w:rsid w:val="00277644"/>
    <w:rsid w:val="00277EBD"/>
    <w:rsid w:val="002802C2"/>
    <w:rsid w:val="00281F5B"/>
    <w:rsid w:val="00282F32"/>
    <w:rsid w:val="00283551"/>
    <w:rsid w:val="00284BF1"/>
    <w:rsid w:val="00284F9C"/>
    <w:rsid w:val="00285F2B"/>
    <w:rsid w:val="00286481"/>
    <w:rsid w:val="00286642"/>
    <w:rsid w:val="0028691D"/>
    <w:rsid w:val="0028776B"/>
    <w:rsid w:val="00287F34"/>
    <w:rsid w:val="002903AD"/>
    <w:rsid w:val="00290D48"/>
    <w:rsid w:val="0029215F"/>
    <w:rsid w:val="002928AB"/>
    <w:rsid w:val="00292D54"/>
    <w:rsid w:val="00293E37"/>
    <w:rsid w:val="002940B4"/>
    <w:rsid w:val="00296579"/>
    <w:rsid w:val="002A0461"/>
    <w:rsid w:val="002A0476"/>
    <w:rsid w:val="002A0860"/>
    <w:rsid w:val="002A130C"/>
    <w:rsid w:val="002A213E"/>
    <w:rsid w:val="002A2384"/>
    <w:rsid w:val="002A302F"/>
    <w:rsid w:val="002A37BD"/>
    <w:rsid w:val="002A3FD4"/>
    <w:rsid w:val="002A4098"/>
    <w:rsid w:val="002A554B"/>
    <w:rsid w:val="002A6C6E"/>
    <w:rsid w:val="002B01C6"/>
    <w:rsid w:val="002B0877"/>
    <w:rsid w:val="002B1C84"/>
    <w:rsid w:val="002B2301"/>
    <w:rsid w:val="002B2C7F"/>
    <w:rsid w:val="002B350C"/>
    <w:rsid w:val="002B38D0"/>
    <w:rsid w:val="002B541C"/>
    <w:rsid w:val="002B5699"/>
    <w:rsid w:val="002B5803"/>
    <w:rsid w:val="002B588F"/>
    <w:rsid w:val="002B6B9D"/>
    <w:rsid w:val="002C01A4"/>
    <w:rsid w:val="002C0302"/>
    <w:rsid w:val="002C1205"/>
    <w:rsid w:val="002C123F"/>
    <w:rsid w:val="002C12C6"/>
    <w:rsid w:val="002C1712"/>
    <w:rsid w:val="002C6159"/>
    <w:rsid w:val="002C649A"/>
    <w:rsid w:val="002D131F"/>
    <w:rsid w:val="002D18F1"/>
    <w:rsid w:val="002D1E7C"/>
    <w:rsid w:val="002D2343"/>
    <w:rsid w:val="002D2D4F"/>
    <w:rsid w:val="002D42B4"/>
    <w:rsid w:val="002D45E3"/>
    <w:rsid w:val="002D4E23"/>
    <w:rsid w:val="002D5471"/>
    <w:rsid w:val="002D56DB"/>
    <w:rsid w:val="002D69C0"/>
    <w:rsid w:val="002D6DC2"/>
    <w:rsid w:val="002D6E35"/>
    <w:rsid w:val="002D7331"/>
    <w:rsid w:val="002E29C7"/>
    <w:rsid w:val="002E497F"/>
    <w:rsid w:val="002E51FF"/>
    <w:rsid w:val="002E5E4B"/>
    <w:rsid w:val="002E61A6"/>
    <w:rsid w:val="002E6571"/>
    <w:rsid w:val="002E7CA0"/>
    <w:rsid w:val="002F076C"/>
    <w:rsid w:val="002F3748"/>
    <w:rsid w:val="002F5A9C"/>
    <w:rsid w:val="002F7E58"/>
    <w:rsid w:val="002F7FE0"/>
    <w:rsid w:val="00300BAB"/>
    <w:rsid w:val="0030127C"/>
    <w:rsid w:val="00301929"/>
    <w:rsid w:val="00301ED5"/>
    <w:rsid w:val="0030380C"/>
    <w:rsid w:val="003038CE"/>
    <w:rsid w:val="00303C37"/>
    <w:rsid w:val="00304230"/>
    <w:rsid w:val="003043B6"/>
    <w:rsid w:val="003046DF"/>
    <w:rsid w:val="003102AF"/>
    <w:rsid w:val="00310E7F"/>
    <w:rsid w:val="00311551"/>
    <w:rsid w:val="00312F4C"/>
    <w:rsid w:val="0031453A"/>
    <w:rsid w:val="00315257"/>
    <w:rsid w:val="00315635"/>
    <w:rsid w:val="00315CD5"/>
    <w:rsid w:val="003165B3"/>
    <w:rsid w:val="00316E0E"/>
    <w:rsid w:val="00317C25"/>
    <w:rsid w:val="00320B19"/>
    <w:rsid w:val="00321FAC"/>
    <w:rsid w:val="003224B6"/>
    <w:rsid w:val="00323263"/>
    <w:rsid w:val="00323C46"/>
    <w:rsid w:val="003259CB"/>
    <w:rsid w:val="00325CE9"/>
    <w:rsid w:val="003262F2"/>
    <w:rsid w:val="00326B1F"/>
    <w:rsid w:val="00327223"/>
    <w:rsid w:val="00331DE0"/>
    <w:rsid w:val="00332BEC"/>
    <w:rsid w:val="003348F7"/>
    <w:rsid w:val="00335112"/>
    <w:rsid w:val="003353DC"/>
    <w:rsid w:val="003364E5"/>
    <w:rsid w:val="00336923"/>
    <w:rsid w:val="003378A6"/>
    <w:rsid w:val="00337CAD"/>
    <w:rsid w:val="00340A00"/>
    <w:rsid w:val="00342FD4"/>
    <w:rsid w:val="00343B78"/>
    <w:rsid w:val="003441CE"/>
    <w:rsid w:val="003441D4"/>
    <w:rsid w:val="0034594D"/>
    <w:rsid w:val="0034617A"/>
    <w:rsid w:val="00346342"/>
    <w:rsid w:val="0034671F"/>
    <w:rsid w:val="00347453"/>
    <w:rsid w:val="00350412"/>
    <w:rsid w:val="0035325D"/>
    <w:rsid w:val="00354A1F"/>
    <w:rsid w:val="00355936"/>
    <w:rsid w:val="003561B6"/>
    <w:rsid w:val="00356953"/>
    <w:rsid w:val="00357CCF"/>
    <w:rsid w:val="00361C2A"/>
    <w:rsid w:val="0036298A"/>
    <w:rsid w:val="003635A9"/>
    <w:rsid w:val="00365FF7"/>
    <w:rsid w:val="00366499"/>
    <w:rsid w:val="00366821"/>
    <w:rsid w:val="00366AF1"/>
    <w:rsid w:val="00367422"/>
    <w:rsid w:val="0036786E"/>
    <w:rsid w:val="00367B45"/>
    <w:rsid w:val="00367CCD"/>
    <w:rsid w:val="0037008B"/>
    <w:rsid w:val="00371DDB"/>
    <w:rsid w:val="00374286"/>
    <w:rsid w:val="003777A0"/>
    <w:rsid w:val="00380361"/>
    <w:rsid w:val="00380B65"/>
    <w:rsid w:val="003815C9"/>
    <w:rsid w:val="00381F97"/>
    <w:rsid w:val="0038282D"/>
    <w:rsid w:val="003845B1"/>
    <w:rsid w:val="003846DA"/>
    <w:rsid w:val="00384817"/>
    <w:rsid w:val="00385A97"/>
    <w:rsid w:val="00386554"/>
    <w:rsid w:val="00387685"/>
    <w:rsid w:val="003931DB"/>
    <w:rsid w:val="00393C08"/>
    <w:rsid w:val="00393DAB"/>
    <w:rsid w:val="00397071"/>
    <w:rsid w:val="00397586"/>
    <w:rsid w:val="0039778E"/>
    <w:rsid w:val="00397823"/>
    <w:rsid w:val="003979A6"/>
    <w:rsid w:val="003A14DD"/>
    <w:rsid w:val="003A3D7B"/>
    <w:rsid w:val="003A3F2B"/>
    <w:rsid w:val="003A532B"/>
    <w:rsid w:val="003A53C8"/>
    <w:rsid w:val="003A62F4"/>
    <w:rsid w:val="003A67CF"/>
    <w:rsid w:val="003A7548"/>
    <w:rsid w:val="003B021F"/>
    <w:rsid w:val="003B0616"/>
    <w:rsid w:val="003B2EBF"/>
    <w:rsid w:val="003B3283"/>
    <w:rsid w:val="003B38D3"/>
    <w:rsid w:val="003B3AAE"/>
    <w:rsid w:val="003B5E82"/>
    <w:rsid w:val="003C0BD5"/>
    <w:rsid w:val="003C0FC7"/>
    <w:rsid w:val="003C113D"/>
    <w:rsid w:val="003C2D6C"/>
    <w:rsid w:val="003C3255"/>
    <w:rsid w:val="003C35C0"/>
    <w:rsid w:val="003C3B2B"/>
    <w:rsid w:val="003C436B"/>
    <w:rsid w:val="003C4C98"/>
    <w:rsid w:val="003C57FC"/>
    <w:rsid w:val="003C5F7D"/>
    <w:rsid w:val="003C6162"/>
    <w:rsid w:val="003C709A"/>
    <w:rsid w:val="003D1D78"/>
    <w:rsid w:val="003D37C7"/>
    <w:rsid w:val="003D56AE"/>
    <w:rsid w:val="003D60CF"/>
    <w:rsid w:val="003D64EB"/>
    <w:rsid w:val="003D6929"/>
    <w:rsid w:val="003E06D8"/>
    <w:rsid w:val="003E14CB"/>
    <w:rsid w:val="003E20D8"/>
    <w:rsid w:val="003E319A"/>
    <w:rsid w:val="003E3D51"/>
    <w:rsid w:val="003E4121"/>
    <w:rsid w:val="003E4908"/>
    <w:rsid w:val="003E7415"/>
    <w:rsid w:val="003E7D79"/>
    <w:rsid w:val="003F133B"/>
    <w:rsid w:val="003F15A1"/>
    <w:rsid w:val="003F18FA"/>
    <w:rsid w:val="003F1CAB"/>
    <w:rsid w:val="003F2840"/>
    <w:rsid w:val="003F53A0"/>
    <w:rsid w:val="003F55DB"/>
    <w:rsid w:val="003F622E"/>
    <w:rsid w:val="004007B3"/>
    <w:rsid w:val="00401C56"/>
    <w:rsid w:val="004025D7"/>
    <w:rsid w:val="00402BE0"/>
    <w:rsid w:val="00402F5A"/>
    <w:rsid w:val="00403563"/>
    <w:rsid w:val="0040392B"/>
    <w:rsid w:val="004050EA"/>
    <w:rsid w:val="00405797"/>
    <w:rsid w:val="00406B3E"/>
    <w:rsid w:val="004075C7"/>
    <w:rsid w:val="004079EB"/>
    <w:rsid w:val="0041014D"/>
    <w:rsid w:val="00410904"/>
    <w:rsid w:val="00410E19"/>
    <w:rsid w:val="00410FE6"/>
    <w:rsid w:val="00411846"/>
    <w:rsid w:val="004139F3"/>
    <w:rsid w:val="0041577D"/>
    <w:rsid w:val="00416082"/>
    <w:rsid w:val="00416E97"/>
    <w:rsid w:val="0042264E"/>
    <w:rsid w:val="00423559"/>
    <w:rsid w:val="004238D0"/>
    <w:rsid w:val="00424442"/>
    <w:rsid w:val="004251AE"/>
    <w:rsid w:val="0042537E"/>
    <w:rsid w:val="00427344"/>
    <w:rsid w:val="00427633"/>
    <w:rsid w:val="004276AC"/>
    <w:rsid w:val="004276BE"/>
    <w:rsid w:val="0043162E"/>
    <w:rsid w:val="00432F9E"/>
    <w:rsid w:val="00433F97"/>
    <w:rsid w:val="0043457B"/>
    <w:rsid w:val="004369D4"/>
    <w:rsid w:val="00442E05"/>
    <w:rsid w:val="0044390F"/>
    <w:rsid w:val="00443C3F"/>
    <w:rsid w:val="00443CD3"/>
    <w:rsid w:val="00445C59"/>
    <w:rsid w:val="004468CD"/>
    <w:rsid w:val="00447A09"/>
    <w:rsid w:val="00453F62"/>
    <w:rsid w:val="0045462D"/>
    <w:rsid w:val="004558DA"/>
    <w:rsid w:val="00456516"/>
    <w:rsid w:val="00456604"/>
    <w:rsid w:val="00456706"/>
    <w:rsid w:val="00457C5B"/>
    <w:rsid w:val="00462040"/>
    <w:rsid w:val="00462A9A"/>
    <w:rsid w:val="0046466C"/>
    <w:rsid w:val="004670A9"/>
    <w:rsid w:val="004701A0"/>
    <w:rsid w:val="004705D7"/>
    <w:rsid w:val="00470767"/>
    <w:rsid w:val="00471125"/>
    <w:rsid w:val="00471BF9"/>
    <w:rsid w:val="00471E59"/>
    <w:rsid w:val="0047265B"/>
    <w:rsid w:val="00472B95"/>
    <w:rsid w:val="00472E75"/>
    <w:rsid w:val="00473646"/>
    <w:rsid w:val="00473BBE"/>
    <w:rsid w:val="00473CE7"/>
    <w:rsid w:val="00473D1E"/>
    <w:rsid w:val="0047580F"/>
    <w:rsid w:val="00475B00"/>
    <w:rsid w:val="00476BD5"/>
    <w:rsid w:val="004773BD"/>
    <w:rsid w:val="0048376F"/>
    <w:rsid w:val="00483F66"/>
    <w:rsid w:val="00487985"/>
    <w:rsid w:val="00490A57"/>
    <w:rsid w:val="00492F46"/>
    <w:rsid w:val="00493C95"/>
    <w:rsid w:val="00493D66"/>
    <w:rsid w:val="004940FA"/>
    <w:rsid w:val="00497485"/>
    <w:rsid w:val="004A0A37"/>
    <w:rsid w:val="004A27ED"/>
    <w:rsid w:val="004A348C"/>
    <w:rsid w:val="004A3ECA"/>
    <w:rsid w:val="004A4F55"/>
    <w:rsid w:val="004A6261"/>
    <w:rsid w:val="004B009D"/>
    <w:rsid w:val="004B11E6"/>
    <w:rsid w:val="004B12C9"/>
    <w:rsid w:val="004B1346"/>
    <w:rsid w:val="004B15B0"/>
    <w:rsid w:val="004B17F7"/>
    <w:rsid w:val="004B19C0"/>
    <w:rsid w:val="004B1D92"/>
    <w:rsid w:val="004B3096"/>
    <w:rsid w:val="004B4235"/>
    <w:rsid w:val="004B5783"/>
    <w:rsid w:val="004B61D2"/>
    <w:rsid w:val="004B7CAA"/>
    <w:rsid w:val="004C1C20"/>
    <w:rsid w:val="004C340E"/>
    <w:rsid w:val="004C3953"/>
    <w:rsid w:val="004C432A"/>
    <w:rsid w:val="004C469D"/>
    <w:rsid w:val="004C4AA1"/>
    <w:rsid w:val="004C4B24"/>
    <w:rsid w:val="004C62E1"/>
    <w:rsid w:val="004C6C1B"/>
    <w:rsid w:val="004C7A3F"/>
    <w:rsid w:val="004D08F1"/>
    <w:rsid w:val="004D20DA"/>
    <w:rsid w:val="004D269A"/>
    <w:rsid w:val="004D29AD"/>
    <w:rsid w:val="004D3F27"/>
    <w:rsid w:val="004D4AA6"/>
    <w:rsid w:val="004D4B5E"/>
    <w:rsid w:val="004D4EEE"/>
    <w:rsid w:val="004D5109"/>
    <w:rsid w:val="004D5133"/>
    <w:rsid w:val="004D64DC"/>
    <w:rsid w:val="004D6D6C"/>
    <w:rsid w:val="004D727C"/>
    <w:rsid w:val="004D728E"/>
    <w:rsid w:val="004D7C74"/>
    <w:rsid w:val="004E29FD"/>
    <w:rsid w:val="004E54D1"/>
    <w:rsid w:val="004E5C2A"/>
    <w:rsid w:val="004E5C9B"/>
    <w:rsid w:val="004E6DEE"/>
    <w:rsid w:val="004F0A8E"/>
    <w:rsid w:val="004F0B9D"/>
    <w:rsid w:val="004F4C8F"/>
    <w:rsid w:val="004F4FED"/>
    <w:rsid w:val="004F625A"/>
    <w:rsid w:val="004F6D46"/>
    <w:rsid w:val="004F6DDB"/>
    <w:rsid w:val="004F6FAD"/>
    <w:rsid w:val="004F739A"/>
    <w:rsid w:val="005007D6"/>
    <w:rsid w:val="00500C4E"/>
    <w:rsid w:val="00501132"/>
    <w:rsid w:val="005012D4"/>
    <w:rsid w:val="00501DC0"/>
    <w:rsid w:val="00502714"/>
    <w:rsid w:val="00502FD5"/>
    <w:rsid w:val="00506A8F"/>
    <w:rsid w:val="00507469"/>
    <w:rsid w:val="005107B5"/>
    <w:rsid w:val="00511306"/>
    <w:rsid w:val="00512DDD"/>
    <w:rsid w:val="00512DDE"/>
    <w:rsid w:val="00516D2C"/>
    <w:rsid w:val="00516D39"/>
    <w:rsid w:val="00516DFE"/>
    <w:rsid w:val="005179B5"/>
    <w:rsid w:val="00520015"/>
    <w:rsid w:val="00520236"/>
    <w:rsid w:val="00521789"/>
    <w:rsid w:val="0052220A"/>
    <w:rsid w:val="005226FB"/>
    <w:rsid w:val="00522AD3"/>
    <w:rsid w:val="00522CF6"/>
    <w:rsid w:val="00523E28"/>
    <w:rsid w:val="005261BD"/>
    <w:rsid w:val="005261C0"/>
    <w:rsid w:val="00526623"/>
    <w:rsid w:val="0052686F"/>
    <w:rsid w:val="005273E3"/>
    <w:rsid w:val="0052786C"/>
    <w:rsid w:val="00531066"/>
    <w:rsid w:val="00533CDC"/>
    <w:rsid w:val="005346A6"/>
    <w:rsid w:val="00537C22"/>
    <w:rsid w:val="00541278"/>
    <w:rsid w:val="00541C00"/>
    <w:rsid w:val="005424F4"/>
    <w:rsid w:val="00542DCD"/>
    <w:rsid w:val="00542EDB"/>
    <w:rsid w:val="00542EF0"/>
    <w:rsid w:val="0054469D"/>
    <w:rsid w:val="005468AC"/>
    <w:rsid w:val="00546BF0"/>
    <w:rsid w:val="005478B8"/>
    <w:rsid w:val="005503BA"/>
    <w:rsid w:val="005506DD"/>
    <w:rsid w:val="00551492"/>
    <w:rsid w:val="00551BDC"/>
    <w:rsid w:val="00553B7F"/>
    <w:rsid w:val="00553D70"/>
    <w:rsid w:val="005549DE"/>
    <w:rsid w:val="005554B6"/>
    <w:rsid w:val="00556DD4"/>
    <w:rsid w:val="005572F8"/>
    <w:rsid w:val="00557DE6"/>
    <w:rsid w:val="00560432"/>
    <w:rsid w:val="005612B8"/>
    <w:rsid w:val="005644D1"/>
    <w:rsid w:val="005646BE"/>
    <w:rsid w:val="00565319"/>
    <w:rsid w:val="00565464"/>
    <w:rsid w:val="00566761"/>
    <w:rsid w:val="005668BA"/>
    <w:rsid w:val="00567D98"/>
    <w:rsid w:val="0057065B"/>
    <w:rsid w:val="005712D8"/>
    <w:rsid w:val="005725A0"/>
    <w:rsid w:val="00572EDC"/>
    <w:rsid w:val="0057302D"/>
    <w:rsid w:val="00573DE3"/>
    <w:rsid w:val="00573FB4"/>
    <w:rsid w:val="00574F1B"/>
    <w:rsid w:val="005764FE"/>
    <w:rsid w:val="005765AA"/>
    <w:rsid w:val="00576A6F"/>
    <w:rsid w:val="00576CF2"/>
    <w:rsid w:val="00577DEF"/>
    <w:rsid w:val="00580046"/>
    <w:rsid w:val="0058102D"/>
    <w:rsid w:val="00581996"/>
    <w:rsid w:val="005819F6"/>
    <w:rsid w:val="005825DE"/>
    <w:rsid w:val="005828F8"/>
    <w:rsid w:val="00582A22"/>
    <w:rsid w:val="00583A94"/>
    <w:rsid w:val="005845F4"/>
    <w:rsid w:val="00584D46"/>
    <w:rsid w:val="005861DC"/>
    <w:rsid w:val="00590145"/>
    <w:rsid w:val="005906C4"/>
    <w:rsid w:val="00590E16"/>
    <w:rsid w:val="00592D0F"/>
    <w:rsid w:val="00593116"/>
    <w:rsid w:val="0059361E"/>
    <w:rsid w:val="00593E79"/>
    <w:rsid w:val="005944CC"/>
    <w:rsid w:val="0059493D"/>
    <w:rsid w:val="00594E47"/>
    <w:rsid w:val="00595870"/>
    <w:rsid w:val="00595C23"/>
    <w:rsid w:val="00597603"/>
    <w:rsid w:val="005A1C0F"/>
    <w:rsid w:val="005A28E7"/>
    <w:rsid w:val="005A31E9"/>
    <w:rsid w:val="005A359D"/>
    <w:rsid w:val="005A5858"/>
    <w:rsid w:val="005A6EE3"/>
    <w:rsid w:val="005A70F8"/>
    <w:rsid w:val="005A7E65"/>
    <w:rsid w:val="005B0090"/>
    <w:rsid w:val="005B1631"/>
    <w:rsid w:val="005B209C"/>
    <w:rsid w:val="005B2187"/>
    <w:rsid w:val="005B2E30"/>
    <w:rsid w:val="005B30E3"/>
    <w:rsid w:val="005B3269"/>
    <w:rsid w:val="005B433C"/>
    <w:rsid w:val="005B5F64"/>
    <w:rsid w:val="005B6102"/>
    <w:rsid w:val="005B773A"/>
    <w:rsid w:val="005C57A0"/>
    <w:rsid w:val="005C5FEB"/>
    <w:rsid w:val="005D0CE3"/>
    <w:rsid w:val="005D104B"/>
    <w:rsid w:val="005D183D"/>
    <w:rsid w:val="005D1A30"/>
    <w:rsid w:val="005D2133"/>
    <w:rsid w:val="005D2DBD"/>
    <w:rsid w:val="005D2F5E"/>
    <w:rsid w:val="005D363B"/>
    <w:rsid w:val="005D5CBB"/>
    <w:rsid w:val="005D6203"/>
    <w:rsid w:val="005E0EE1"/>
    <w:rsid w:val="005E129C"/>
    <w:rsid w:val="005E1F83"/>
    <w:rsid w:val="005E2224"/>
    <w:rsid w:val="005E24EE"/>
    <w:rsid w:val="005E2E2E"/>
    <w:rsid w:val="005E30BC"/>
    <w:rsid w:val="005E3756"/>
    <w:rsid w:val="005E5ABA"/>
    <w:rsid w:val="005F0B6C"/>
    <w:rsid w:val="005F23B8"/>
    <w:rsid w:val="005F42DF"/>
    <w:rsid w:val="005F63A5"/>
    <w:rsid w:val="005F6C96"/>
    <w:rsid w:val="005F6F5A"/>
    <w:rsid w:val="005F75F7"/>
    <w:rsid w:val="005F7936"/>
    <w:rsid w:val="00600167"/>
    <w:rsid w:val="006005F5"/>
    <w:rsid w:val="0060080D"/>
    <w:rsid w:val="006032FB"/>
    <w:rsid w:val="00604A34"/>
    <w:rsid w:val="0060687D"/>
    <w:rsid w:val="00607081"/>
    <w:rsid w:val="00607A5C"/>
    <w:rsid w:val="00610165"/>
    <w:rsid w:val="006103D4"/>
    <w:rsid w:val="00610C12"/>
    <w:rsid w:val="00610CCA"/>
    <w:rsid w:val="0061150A"/>
    <w:rsid w:val="00611E37"/>
    <w:rsid w:val="00612259"/>
    <w:rsid w:val="00612DD8"/>
    <w:rsid w:val="00613A7B"/>
    <w:rsid w:val="00613D66"/>
    <w:rsid w:val="006144F0"/>
    <w:rsid w:val="006204CF"/>
    <w:rsid w:val="00622886"/>
    <w:rsid w:val="00622A0F"/>
    <w:rsid w:val="00624498"/>
    <w:rsid w:val="006245CD"/>
    <w:rsid w:val="0062531E"/>
    <w:rsid w:val="00626D2D"/>
    <w:rsid w:val="00627455"/>
    <w:rsid w:val="00627B6C"/>
    <w:rsid w:val="006312CE"/>
    <w:rsid w:val="00632C13"/>
    <w:rsid w:val="0063364E"/>
    <w:rsid w:val="00634680"/>
    <w:rsid w:val="00636306"/>
    <w:rsid w:val="00636F9C"/>
    <w:rsid w:val="00640665"/>
    <w:rsid w:val="00640A27"/>
    <w:rsid w:val="00640E6F"/>
    <w:rsid w:val="00640FB7"/>
    <w:rsid w:val="006414F7"/>
    <w:rsid w:val="00642197"/>
    <w:rsid w:val="00642A47"/>
    <w:rsid w:val="00642BEB"/>
    <w:rsid w:val="00642EDE"/>
    <w:rsid w:val="006444F1"/>
    <w:rsid w:val="006446AA"/>
    <w:rsid w:val="00644FE7"/>
    <w:rsid w:val="0064527D"/>
    <w:rsid w:val="00645AAB"/>
    <w:rsid w:val="00647E16"/>
    <w:rsid w:val="006502E3"/>
    <w:rsid w:val="00650BBD"/>
    <w:rsid w:val="00651807"/>
    <w:rsid w:val="0065253F"/>
    <w:rsid w:val="00652DD6"/>
    <w:rsid w:val="006537D5"/>
    <w:rsid w:val="006539C5"/>
    <w:rsid w:val="00654066"/>
    <w:rsid w:val="0065671B"/>
    <w:rsid w:val="00657C3E"/>
    <w:rsid w:val="00657F54"/>
    <w:rsid w:val="006601EF"/>
    <w:rsid w:val="00661C81"/>
    <w:rsid w:val="00663A34"/>
    <w:rsid w:val="00663D79"/>
    <w:rsid w:val="006643B5"/>
    <w:rsid w:val="006676A3"/>
    <w:rsid w:val="0067190B"/>
    <w:rsid w:val="00672C83"/>
    <w:rsid w:val="006737D0"/>
    <w:rsid w:val="00673883"/>
    <w:rsid w:val="00673F14"/>
    <w:rsid w:val="00674519"/>
    <w:rsid w:val="00674AA4"/>
    <w:rsid w:val="00675269"/>
    <w:rsid w:val="00675395"/>
    <w:rsid w:val="0067710A"/>
    <w:rsid w:val="0067796B"/>
    <w:rsid w:val="0068101C"/>
    <w:rsid w:val="00681639"/>
    <w:rsid w:val="00681ACA"/>
    <w:rsid w:val="0068256C"/>
    <w:rsid w:val="0068272A"/>
    <w:rsid w:val="00683BCB"/>
    <w:rsid w:val="00684B13"/>
    <w:rsid w:val="00686AD3"/>
    <w:rsid w:val="0068745F"/>
    <w:rsid w:val="00690E72"/>
    <w:rsid w:val="006910D8"/>
    <w:rsid w:val="00691BCA"/>
    <w:rsid w:val="006922E2"/>
    <w:rsid w:val="00692607"/>
    <w:rsid w:val="00692A26"/>
    <w:rsid w:val="00692C4B"/>
    <w:rsid w:val="00693EB1"/>
    <w:rsid w:val="0069469A"/>
    <w:rsid w:val="0069621D"/>
    <w:rsid w:val="00697DD3"/>
    <w:rsid w:val="00697EA9"/>
    <w:rsid w:val="006A0479"/>
    <w:rsid w:val="006A09FB"/>
    <w:rsid w:val="006A1311"/>
    <w:rsid w:val="006A5BC0"/>
    <w:rsid w:val="006A6E4B"/>
    <w:rsid w:val="006A737C"/>
    <w:rsid w:val="006A7544"/>
    <w:rsid w:val="006B2791"/>
    <w:rsid w:val="006B2FCF"/>
    <w:rsid w:val="006B77F2"/>
    <w:rsid w:val="006C019B"/>
    <w:rsid w:val="006C0F46"/>
    <w:rsid w:val="006C121D"/>
    <w:rsid w:val="006C13ED"/>
    <w:rsid w:val="006C2CC0"/>
    <w:rsid w:val="006C36BA"/>
    <w:rsid w:val="006C3DA7"/>
    <w:rsid w:val="006C40FC"/>
    <w:rsid w:val="006C562A"/>
    <w:rsid w:val="006C57A2"/>
    <w:rsid w:val="006C6C9E"/>
    <w:rsid w:val="006C7F31"/>
    <w:rsid w:val="006D0EF1"/>
    <w:rsid w:val="006D1AF9"/>
    <w:rsid w:val="006D5B75"/>
    <w:rsid w:val="006D5F5B"/>
    <w:rsid w:val="006D65C0"/>
    <w:rsid w:val="006E01D1"/>
    <w:rsid w:val="006E0F78"/>
    <w:rsid w:val="006E2948"/>
    <w:rsid w:val="006E3CE3"/>
    <w:rsid w:val="006E4E9E"/>
    <w:rsid w:val="006E7ABC"/>
    <w:rsid w:val="006E7DCD"/>
    <w:rsid w:val="006F05DB"/>
    <w:rsid w:val="006F0DC9"/>
    <w:rsid w:val="006F1777"/>
    <w:rsid w:val="006F1E37"/>
    <w:rsid w:val="006F2162"/>
    <w:rsid w:val="006F3CCE"/>
    <w:rsid w:val="006F45C5"/>
    <w:rsid w:val="006F6FA3"/>
    <w:rsid w:val="006F73C5"/>
    <w:rsid w:val="006F7BD6"/>
    <w:rsid w:val="006F7BDB"/>
    <w:rsid w:val="00702053"/>
    <w:rsid w:val="00702358"/>
    <w:rsid w:val="00702689"/>
    <w:rsid w:val="0070279A"/>
    <w:rsid w:val="00702AB1"/>
    <w:rsid w:val="0070458B"/>
    <w:rsid w:val="00705205"/>
    <w:rsid w:val="00707156"/>
    <w:rsid w:val="007072C8"/>
    <w:rsid w:val="0070791E"/>
    <w:rsid w:val="00707F2F"/>
    <w:rsid w:val="00710E36"/>
    <w:rsid w:val="00711D8D"/>
    <w:rsid w:val="007137DC"/>
    <w:rsid w:val="00713FD4"/>
    <w:rsid w:val="007144AD"/>
    <w:rsid w:val="007145EA"/>
    <w:rsid w:val="00714EC7"/>
    <w:rsid w:val="007150B8"/>
    <w:rsid w:val="00715846"/>
    <w:rsid w:val="0071792D"/>
    <w:rsid w:val="00717CD6"/>
    <w:rsid w:val="00720902"/>
    <w:rsid w:val="00721773"/>
    <w:rsid w:val="00722FE4"/>
    <w:rsid w:val="00724C36"/>
    <w:rsid w:val="00724F8F"/>
    <w:rsid w:val="007254F4"/>
    <w:rsid w:val="007268DA"/>
    <w:rsid w:val="007271D1"/>
    <w:rsid w:val="007274E5"/>
    <w:rsid w:val="00730938"/>
    <w:rsid w:val="00730DC2"/>
    <w:rsid w:val="007321AD"/>
    <w:rsid w:val="00732258"/>
    <w:rsid w:val="00732415"/>
    <w:rsid w:val="00732ECD"/>
    <w:rsid w:val="00734663"/>
    <w:rsid w:val="00735A5E"/>
    <w:rsid w:val="00735E11"/>
    <w:rsid w:val="00735E8A"/>
    <w:rsid w:val="00737CF0"/>
    <w:rsid w:val="0074031E"/>
    <w:rsid w:val="00740442"/>
    <w:rsid w:val="007406E1"/>
    <w:rsid w:val="007411A2"/>
    <w:rsid w:val="00742AE8"/>
    <w:rsid w:val="00743060"/>
    <w:rsid w:val="0074387E"/>
    <w:rsid w:val="00744A8B"/>
    <w:rsid w:val="00745A45"/>
    <w:rsid w:val="00745DEB"/>
    <w:rsid w:val="00746040"/>
    <w:rsid w:val="007461D0"/>
    <w:rsid w:val="00746832"/>
    <w:rsid w:val="00746FA3"/>
    <w:rsid w:val="007471EA"/>
    <w:rsid w:val="007477DF"/>
    <w:rsid w:val="00747BC4"/>
    <w:rsid w:val="00747FF0"/>
    <w:rsid w:val="00750769"/>
    <w:rsid w:val="0075216F"/>
    <w:rsid w:val="00753F2D"/>
    <w:rsid w:val="007542AB"/>
    <w:rsid w:val="00755FEF"/>
    <w:rsid w:val="0075617E"/>
    <w:rsid w:val="00756C6D"/>
    <w:rsid w:val="00756EA6"/>
    <w:rsid w:val="00760A57"/>
    <w:rsid w:val="00760E6F"/>
    <w:rsid w:val="00760F59"/>
    <w:rsid w:val="007611A7"/>
    <w:rsid w:val="0076267B"/>
    <w:rsid w:val="00762C2D"/>
    <w:rsid w:val="007635AC"/>
    <w:rsid w:val="00763D42"/>
    <w:rsid w:val="00764B96"/>
    <w:rsid w:val="0076585C"/>
    <w:rsid w:val="00767CBA"/>
    <w:rsid w:val="00770EA5"/>
    <w:rsid w:val="00770FA8"/>
    <w:rsid w:val="00780C8E"/>
    <w:rsid w:val="00783C2D"/>
    <w:rsid w:val="0078750C"/>
    <w:rsid w:val="00787A31"/>
    <w:rsid w:val="00790517"/>
    <w:rsid w:val="00791B26"/>
    <w:rsid w:val="00791DBA"/>
    <w:rsid w:val="00792D29"/>
    <w:rsid w:val="00792F9D"/>
    <w:rsid w:val="00792FB1"/>
    <w:rsid w:val="0079325D"/>
    <w:rsid w:val="00794D14"/>
    <w:rsid w:val="00794FD3"/>
    <w:rsid w:val="0079661E"/>
    <w:rsid w:val="007977EE"/>
    <w:rsid w:val="00797F7A"/>
    <w:rsid w:val="007A00DB"/>
    <w:rsid w:val="007A0F21"/>
    <w:rsid w:val="007A1773"/>
    <w:rsid w:val="007A1774"/>
    <w:rsid w:val="007A19F2"/>
    <w:rsid w:val="007A42D7"/>
    <w:rsid w:val="007A4BB8"/>
    <w:rsid w:val="007B076B"/>
    <w:rsid w:val="007B2408"/>
    <w:rsid w:val="007B25B0"/>
    <w:rsid w:val="007B2A36"/>
    <w:rsid w:val="007B2B5C"/>
    <w:rsid w:val="007B2BFC"/>
    <w:rsid w:val="007B2C5E"/>
    <w:rsid w:val="007B2EFF"/>
    <w:rsid w:val="007B3FF6"/>
    <w:rsid w:val="007B401F"/>
    <w:rsid w:val="007B432B"/>
    <w:rsid w:val="007B4410"/>
    <w:rsid w:val="007B609E"/>
    <w:rsid w:val="007B662E"/>
    <w:rsid w:val="007B6BA2"/>
    <w:rsid w:val="007B7F19"/>
    <w:rsid w:val="007C0C5F"/>
    <w:rsid w:val="007C1EA9"/>
    <w:rsid w:val="007C2084"/>
    <w:rsid w:val="007C29B1"/>
    <w:rsid w:val="007C37B7"/>
    <w:rsid w:val="007C41F7"/>
    <w:rsid w:val="007C551A"/>
    <w:rsid w:val="007C5932"/>
    <w:rsid w:val="007C596E"/>
    <w:rsid w:val="007C5FC5"/>
    <w:rsid w:val="007C68C0"/>
    <w:rsid w:val="007C6968"/>
    <w:rsid w:val="007D434F"/>
    <w:rsid w:val="007D618A"/>
    <w:rsid w:val="007D63E4"/>
    <w:rsid w:val="007E0F56"/>
    <w:rsid w:val="007E1817"/>
    <w:rsid w:val="007E1EC1"/>
    <w:rsid w:val="007E21A7"/>
    <w:rsid w:val="007E2A34"/>
    <w:rsid w:val="007E2F9E"/>
    <w:rsid w:val="007E5111"/>
    <w:rsid w:val="007E5B32"/>
    <w:rsid w:val="007E6D3A"/>
    <w:rsid w:val="007E6FC3"/>
    <w:rsid w:val="007F0C0B"/>
    <w:rsid w:val="007F2707"/>
    <w:rsid w:val="007F50D1"/>
    <w:rsid w:val="007F608F"/>
    <w:rsid w:val="0080052D"/>
    <w:rsid w:val="00800F5F"/>
    <w:rsid w:val="00801220"/>
    <w:rsid w:val="008023F4"/>
    <w:rsid w:val="00803761"/>
    <w:rsid w:val="0080400D"/>
    <w:rsid w:val="00804DA3"/>
    <w:rsid w:val="00804E90"/>
    <w:rsid w:val="00806754"/>
    <w:rsid w:val="00806A13"/>
    <w:rsid w:val="00807957"/>
    <w:rsid w:val="00810D2A"/>
    <w:rsid w:val="008140BF"/>
    <w:rsid w:val="008145BA"/>
    <w:rsid w:val="00815611"/>
    <w:rsid w:val="00815B34"/>
    <w:rsid w:val="008164A8"/>
    <w:rsid w:val="0082030D"/>
    <w:rsid w:val="0082089B"/>
    <w:rsid w:val="00821D34"/>
    <w:rsid w:val="00821DA3"/>
    <w:rsid w:val="008228B4"/>
    <w:rsid w:val="00822D1E"/>
    <w:rsid w:val="00824A11"/>
    <w:rsid w:val="00824F6E"/>
    <w:rsid w:val="0082622B"/>
    <w:rsid w:val="008271BC"/>
    <w:rsid w:val="00827321"/>
    <w:rsid w:val="00827CD2"/>
    <w:rsid w:val="00831DA9"/>
    <w:rsid w:val="0083294C"/>
    <w:rsid w:val="008329BB"/>
    <w:rsid w:val="008330A0"/>
    <w:rsid w:val="00833B66"/>
    <w:rsid w:val="00834DAD"/>
    <w:rsid w:val="008359D2"/>
    <w:rsid w:val="00835BA4"/>
    <w:rsid w:val="00837613"/>
    <w:rsid w:val="0084110F"/>
    <w:rsid w:val="0084152D"/>
    <w:rsid w:val="00841FAA"/>
    <w:rsid w:val="00843480"/>
    <w:rsid w:val="00845ED9"/>
    <w:rsid w:val="008467DC"/>
    <w:rsid w:val="008468C6"/>
    <w:rsid w:val="00846DBB"/>
    <w:rsid w:val="00850404"/>
    <w:rsid w:val="00851387"/>
    <w:rsid w:val="008516F0"/>
    <w:rsid w:val="00851A7C"/>
    <w:rsid w:val="00851BC6"/>
    <w:rsid w:val="008527A4"/>
    <w:rsid w:val="00853FD0"/>
    <w:rsid w:val="008563F2"/>
    <w:rsid w:val="00856794"/>
    <w:rsid w:val="00857ABF"/>
    <w:rsid w:val="00860F12"/>
    <w:rsid w:val="00861B87"/>
    <w:rsid w:val="00862393"/>
    <w:rsid w:val="008630DB"/>
    <w:rsid w:val="00863909"/>
    <w:rsid w:val="00863941"/>
    <w:rsid w:val="00863969"/>
    <w:rsid w:val="00865D1B"/>
    <w:rsid w:val="00865E76"/>
    <w:rsid w:val="008664D6"/>
    <w:rsid w:val="0086663C"/>
    <w:rsid w:val="00866A48"/>
    <w:rsid w:val="008671B1"/>
    <w:rsid w:val="0086753D"/>
    <w:rsid w:val="0087151D"/>
    <w:rsid w:val="00871722"/>
    <w:rsid w:val="008728C1"/>
    <w:rsid w:val="008737E3"/>
    <w:rsid w:val="008757C3"/>
    <w:rsid w:val="00875FCD"/>
    <w:rsid w:val="00876D47"/>
    <w:rsid w:val="00880457"/>
    <w:rsid w:val="00880C8F"/>
    <w:rsid w:val="00880D36"/>
    <w:rsid w:val="00881F0D"/>
    <w:rsid w:val="00883291"/>
    <w:rsid w:val="008837B7"/>
    <w:rsid w:val="00883A81"/>
    <w:rsid w:val="00884EBA"/>
    <w:rsid w:val="0088515A"/>
    <w:rsid w:val="008906EE"/>
    <w:rsid w:val="00890929"/>
    <w:rsid w:val="00890FE3"/>
    <w:rsid w:val="00893614"/>
    <w:rsid w:val="00893822"/>
    <w:rsid w:val="008940BC"/>
    <w:rsid w:val="0089470A"/>
    <w:rsid w:val="00897AF4"/>
    <w:rsid w:val="008A012C"/>
    <w:rsid w:val="008A0CE0"/>
    <w:rsid w:val="008A100D"/>
    <w:rsid w:val="008A1F39"/>
    <w:rsid w:val="008A22EA"/>
    <w:rsid w:val="008A2ECB"/>
    <w:rsid w:val="008A4CC1"/>
    <w:rsid w:val="008A536D"/>
    <w:rsid w:val="008A5948"/>
    <w:rsid w:val="008B100A"/>
    <w:rsid w:val="008B2063"/>
    <w:rsid w:val="008B31A1"/>
    <w:rsid w:val="008B36F2"/>
    <w:rsid w:val="008B48A2"/>
    <w:rsid w:val="008B5D54"/>
    <w:rsid w:val="008B6BE8"/>
    <w:rsid w:val="008C008B"/>
    <w:rsid w:val="008C0916"/>
    <w:rsid w:val="008C35AB"/>
    <w:rsid w:val="008C527B"/>
    <w:rsid w:val="008C7077"/>
    <w:rsid w:val="008C70AC"/>
    <w:rsid w:val="008C7ED8"/>
    <w:rsid w:val="008D04F3"/>
    <w:rsid w:val="008D0867"/>
    <w:rsid w:val="008D0AAE"/>
    <w:rsid w:val="008D0E3E"/>
    <w:rsid w:val="008D1760"/>
    <w:rsid w:val="008D2218"/>
    <w:rsid w:val="008D2344"/>
    <w:rsid w:val="008D25BA"/>
    <w:rsid w:val="008D2BCF"/>
    <w:rsid w:val="008D2DDF"/>
    <w:rsid w:val="008D3AF8"/>
    <w:rsid w:val="008D3EA8"/>
    <w:rsid w:val="008D490B"/>
    <w:rsid w:val="008D74C2"/>
    <w:rsid w:val="008E06DD"/>
    <w:rsid w:val="008E2A0C"/>
    <w:rsid w:val="008E2B8C"/>
    <w:rsid w:val="008E39F9"/>
    <w:rsid w:val="008E3E12"/>
    <w:rsid w:val="008E5509"/>
    <w:rsid w:val="008E609A"/>
    <w:rsid w:val="008E6A38"/>
    <w:rsid w:val="008E6E5B"/>
    <w:rsid w:val="008E7FBE"/>
    <w:rsid w:val="008F25FE"/>
    <w:rsid w:val="008F4075"/>
    <w:rsid w:val="008F4DAF"/>
    <w:rsid w:val="008F5329"/>
    <w:rsid w:val="008F5946"/>
    <w:rsid w:val="0090108C"/>
    <w:rsid w:val="00901995"/>
    <w:rsid w:val="00902713"/>
    <w:rsid w:val="00902FB0"/>
    <w:rsid w:val="009039FC"/>
    <w:rsid w:val="00903D9C"/>
    <w:rsid w:val="0090585D"/>
    <w:rsid w:val="00905D0A"/>
    <w:rsid w:val="00906245"/>
    <w:rsid w:val="0090693E"/>
    <w:rsid w:val="009108F5"/>
    <w:rsid w:val="009119E7"/>
    <w:rsid w:val="00912352"/>
    <w:rsid w:val="009131E7"/>
    <w:rsid w:val="00915EEB"/>
    <w:rsid w:val="009178C5"/>
    <w:rsid w:val="00920213"/>
    <w:rsid w:val="00920923"/>
    <w:rsid w:val="0092289E"/>
    <w:rsid w:val="009255D6"/>
    <w:rsid w:val="0092590F"/>
    <w:rsid w:val="00927C73"/>
    <w:rsid w:val="0093030E"/>
    <w:rsid w:val="0093036D"/>
    <w:rsid w:val="00930B86"/>
    <w:rsid w:val="009312FF"/>
    <w:rsid w:val="00931334"/>
    <w:rsid w:val="00931457"/>
    <w:rsid w:val="009315B2"/>
    <w:rsid w:val="00933AF7"/>
    <w:rsid w:val="00934409"/>
    <w:rsid w:val="00934A36"/>
    <w:rsid w:val="0093549A"/>
    <w:rsid w:val="0093576E"/>
    <w:rsid w:val="00935D27"/>
    <w:rsid w:val="009369C3"/>
    <w:rsid w:val="0093743C"/>
    <w:rsid w:val="00940178"/>
    <w:rsid w:val="00941E9D"/>
    <w:rsid w:val="00943436"/>
    <w:rsid w:val="009456A0"/>
    <w:rsid w:val="009463A7"/>
    <w:rsid w:val="00946F62"/>
    <w:rsid w:val="00950371"/>
    <w:rsid w:val="009517DD"/>
    <w:rsid w:val="00953315"/>
    <w:rsid w:val="00953356"/>
    <w:rsid w:val="009537A8"/>
    <w:rsid w:val="00955679"/>
    <w:rsid w:val="00955DFC"/>
    <w:rsid w:val="00956906"/>
    <w:rsid w:val="0095761A"/>
    <w:rsid w:val="0095784D"/>
    <w:rsid w:val="0095785B"/>
    <w:rsid w:val="009604ED"/>
    <w:rsid w:val="009616EC"/>
    <w:rsid w:val="00965071"/>
    <w:rsid w:val="00967E2F"/>
    <w:rsid w:val="00970530"/>
    <w:rsid w:val="00970B16"/>
    <w:rsid w:val="00973C91"/>
    <w:rsid w:val="0097435B"/>
    <w:rsid w:val="00974BBA"/>
    <w:rsid w:val="009755CA"/>
    <w:rsid w:val="0097674C"/>
    <w:rsid w:val="00977A6E"/>
    <w:rsid w:val="00980050"/>
    <w:rsid w:val="00980626"/>
    <w:rsid w:val="00981242"/>
    <w:rsid w:val="00982881"/>
    <w:rsid w:val="00982FA1"/>
    <w:rsid w:val="00983692"/>
    <w:rsid w:val="00983E1F"/>
    <w:rsid w:val="00983EBB"/>
    <w:rsid w:val="00985131"/>
    <w:rsid w:val="009876A6"/>
    <w:rsid w:val="00990217"/>
    <w:rsid w:val="00990F8F"/>
    <w:rsid w:val="0099284A"/>
    <w:rsid w:val="00992BC7"/>
    <w:rsid w:val="00993DAF"/>
    <w:rsid w:val="00993F0E"/>
    <w:rsid w:val="00993FB4"/>
    <w:rsid w:val="00996B6B"/>
    <w:rsid w:val="00997AAA"/>
    <w:rsid w:val="009A126E"/>
    <w:rsid w:val="009A14A0"/>
    <w:rsid w:val="009A226B"/>
    <w:rsid w:val="009A2581"/>
    <w:rsid w:val="009A4632"/>
    <w:rsid w:val="009A71CE"/>
    <w:rsid w:val="009A735A"/>
    <w:rsid w:val="009B023D"/>
    <w:rsid w:val="009B3638"/>
    <w:rsid w:val="009B38F9"/>
    <w:rsid w:val="009B3BAC"/>
    <w:rsid w:val="009B4667"/>
    <w:rsid w:val="009B5542"/>
    <w:rsid w:val="009B6528"/>
    <w:rsid w:val="009B68E8"/>
    <w:rsid w:val="009C0253"/>
    <w:rsid w:val="009C06B5"/>
    <w:rsid w:val="009C0CD2"/>
    <w:rsid w:val="009C288C"/>
    <w:rsid w:val="009C46C2"/>
    <w:rsid w:val="009C6F7F"/>
    <w:rsid w:val="009C72EE"/>
    <w:rsid w:val="009D052C"/>
    <w:rsid w:val="009D522A"/>
    <w:rsid w:val="009D53F1"/>
    <w:rsid w:val="009D745E"/>
    <w:rsid w:val="009E16E9"/>
    <w:rsid w:val="009E1969"/>
    <w:rsid w:val="009E391F"/>
    <w:rsid w:val="009E3C83"/>
    <w:rsid w:val="009E40ED"/>
    <w:rsid w:val="009E4F8C"/>
    <w:rsid w:val="009E6194"/>
    <w:rsid w:val="009F0736"/>
    <w:rsid w:val="009F0B77"/>
    <w:rsid w:val="009F0CCB"/>
    <w:rsid w:val="009F2FD6"/>
    <w:rsid w:val="009F33F0"/>
    <w:rsid w:val="009F3C34"/>
    <w:rsid w:val="009F3F91"/>
    <w:rsid w:val="009F4D7E"/>
    <w:rsid w:val="009F59DC"/>
    <w:rsid w:val="009F724B"/>
    <w:rsid w:val="00A002BF"/>
    <w:rsid w:val="00A009A5"/>
    <w:rsid w:val="00A00A4C"/>
    <w:rsid w:val="00A015F3"/>
    <w:rsid w:val="00A01C19"/>
    <w:rsid w:val="00A025A1"/>
    <w:rsid w:val="00A035D3"/>
    <w:rsid w:val="00A03703"/>
    <w:rsid w:val="00A049A9"/>
    <w:rsid w:val="00A04A2C"/>
    <w:rsid w:val="00A06B18"/>
    <w:rsid w:val="00A07314"/>
    <w:rsid w:val="00A077C9"/>
    <w:rsid w:val="00A07E27"/>
    <w:rsid w:val="00A11282"/>
    <w:rsid w:val="00A12661"/>
    <w:rsid w:val="00A12F1A"/>
    <w:rsid w:val="00A13DE6"/>
    <w:rsid w:val="00A14685"/>
    <w:rsid w:val="00A147A3"/>
    <w:rsid w:val="00A14855"/>
    <w:rsid w:val="00A14969"/>
    <w:rsid w:val="00A14976"/>
    <w:rsid w:val="00A16D3F"/>
    <w:rsid w:val="00A16DF7"/>
    <w:rsid w:val="00A17C72"/>
    <w:rsid w:val="00A220A9"/>
    <w:rsid w:val="00A2281F"/>
    <w:rsid w:val="00A24F45"/>
    <w:rsid w:val="00A26317"/>
    <w:rsid w:val="00A30FED"/>
    <w:rsid w:val="00A31049"/>
    <w:rsid w:val="00A315E6"/>
    <w:rsid w:val="00A32489"/>
    <w:rsid w:val="00A3482A"/>
    <w:rsid w:val="00A348A2"/>
    <w:rsid w:val="00A34AD7"/>
    <w:rsid w:val="00A36CC7"/>
    <w:rsid w:val="00A379A4"/>
    <w:rsid w:val="00A42EDC"/>
    <w:rsid w:val="00A4376C"/>
    <w:rsid w:val="00A437F7"/>
    <w:rsid w:val="00A4547C"/>
    <w:rsid w:val="00A45B77"/>
    <w:rsid w:val="00A45D9B"/>
    <w:rsid w:val="00A46268"/>
    <w:rsid w:val="00A4740E"/>
    <w:rsid w:val="00A47A97"/>
    <w:rsid w:val="00A47D14"/>
    <w:rsid w:val="00A508D5"/>
    <w:rsid w:val="00A50DBF"/>
    <w:rsid w:val="00A51372"/>
    <w:rsid w:val="00A51F32"/>
    <w:rsid w:val="00A537AF"/>
    <w:rsid w:val="00A54101"/>
    <w:rsid w:val="00A55040"/>
    <w:rsid w:val="00A56BD3"/>
    <w:rsid w:val="00A60016"/>
    <w:rsid w:val="00A6116A"/>
    <w:rsid w:val="00A6369C"/>
    <w:rsid w:val="00A63D2C"/>
    <w:rsid w:val="00A64411"/>
    <w:rsid w:val="00A645D4"/>
    <w:rsid w:val="00A67B40"/>
    <w:rsid w:val="00A707DC"/>
    <w:rsid w:val="00A721B8"/>
    <w:rsid w:val="00A74362"/>
    <w:rsid w:val="00A75076"/>
    <w:rsid w:val="00A75CC6"/>
    <w:rsid w:val="00A75EB8"/>
    <w:rsid w:val="00A761B7"/>
    <w:rsid w:val="00A765B4"/>
    <w:rsid w:val="00A803EA"/>
    <w:rsid w:val="00A80621"/>
    <w:rsid w:val="00A808D3"/>
    <w:rsid w:val="00A8169A"/>
    <w:rsid w:val="00A81F40"/>
    <w:rsid w:val="00A84874"/>
    <w:rsid w:val="00A855FF"/>
    <w:rsid w:val="00A85B45"/>
    <w:rsid w:val="00A86EE6"/>
    <w:rsid w:val="00A875FA"/>
    <w:rsid w:val="00A90AA8"/>
    <w:rsid w:val="00A910F5"/>
    <w:rsid w:val="00A9239B"/>
    <w:rsid w:val="00A9300A"/>
    <w:rsid w:val="00A939EB"/>
    <w:rsid w:val="00A93BE1"/>
    <w:rsid w:val="00A94149"/>
    <w:rsid w:val="00A95B78"/>
    <w:rsid w:val="00A95EF2"/>
    <w:rsid w:val="00A9707D"/>
    <w:rsid w:val="00A970D0"/>
    <w:rsid w:val="00AA04B6"/>
    <w:rsid w:val="00AA1E07"/>
    <w:rsid w:val="00AA28CA"/>
    <w:rsid w:val="00AA3706"/>
    <w:rsid w:val="00AA46A1"/>
    <w:rsid w:val="00AA4C35"/>
    <w:rsid w:val="00AA50DB"/>
    <w:rsid w:val="00AA5946"/>
    <w:rsid w:val="00AA5B2F"/>
    <w:rsid w:val="00AA796B"/>
    <w:rsid w:val="00AA7A3F"/>
    <w:rsid w:val="00AA7F12"/>
    <w:rsid w:val="00AB0A72"/>
    <w:rsid w:val="00AB2389"/>
    <w:rsid w:val="00AB2734"/>
    <w:rsid w:val="00AB292D"/>
    <w:rsid w:val="00AB2A99"/>
    <w:rsid w:val="00AB3AB8"/>
    <w:rsid w:val="00AB50A8"/>
    <w:rsid w:val="00AB67CC"/>
    <w:rsid w:val="00AC12F3"/>
    <w:rsid w:val="00AC42DF"/>
    <w:rsid w:val="00AC441C"/>
    <w:rsid w:val="00AC5E93"/>
    <w:rsid w:val="00AC611F"/>
    <w:rsid w:val="00AC7AA5"/>
    <w:rsid w:val="00AD278E"/>
    <w:rsid w:val="00AD3AC1"/>
    <w:rsid w:val="00AD4942"/>
    <w:rsid w:val="00AD6E74"/>
    <w:rsid w:val="00AE0D6B"/>
    <w:rsid w:val="00AE12F8"/>
    <w:rsid w:val="00AE1DDA"/>
    <w:rsid w:val="00AE25F2"/>
    <w:rsid w:val="00AE2CE5"/>
    <w:rsid w:val="00AE2E39"/>
    <w:rsid w:val="00AE3DF8"/>
    <w:rsid w:val="00AE41E2"/>
    <w:rsid w:val="00AE5273"/>
    <w:rsid w:val="00AE64E6"/>
    <w:rsid w:val="00AE65E2"/>
    <w:rsid w:val="00AE6792"/>
    <w:rsid w:val="00AE7951"/>
    <w:rsid w:val="00AF093D"/>
    <w:rsid w:val="00AF12BA"/>
    <w:rsid w:val="00AF14BB"/>
    <w:rsid w:val="00AF5240"/>
    <w:rsid w:val="00AF5CC6"/>
    <w:rsid w:val="00AF69AF"/>
    <w:rsid w:val="00AF6CAC"/>
    <w:rsid w:val="00AF738B"/>
    <w:rsid w:val="00B0000C"/>
    <w:rsid w:val="00B0031A"/>
    <w:rsid w:val="00B02110"/>
    <w:rsid w:val="00B0260D"/>
    <w:rsid w:val="00B02977"/>
    <w:rsid w:val="00B032DB"/>
    <w:rsid w:val="00B0455E"/>
    <w:rsid w:val="00B04799"/>
    <w:rsid w:val="00B04C39"/>
    <w:rsid w:val="00B07370"/>
    <w:rsid w:val="00B110BC"/>
    <w:rsid w:val="00B1168F"/>
    <w:rsid w:val="00B11900"/>
    <w:rsid w:val="00B11F2E"/>
    <w:rsid w:val="00B12E07"/>
    <w:rsid w:val="00B131EA"/>
    <w:rsid w:val="00B135B4"/>
    <w:rsid w:val="00B148F2"/>
    <w:rsid w:val="00B14E61"/>
    <w:rsid w:val="00B15531"/>
    <w:rsid w:val="00B15CA5"/>
    <w:rsid w:val="00B1618C"/>
    <w:rsid w:val="00B20613"/>
    <w:rsid w:val="00B2076D"/>
    <w:rsid w:val="00B2268D"/>
    <w:rsid w:val="00B226D6"/>
    <w:rsid w:val="00B2331E"/>
    <w:rsid w:val="00B24176"/>
    <w:rsid w:val="00B26641"/>
    <w:rsid w:val="00B26C36"/>
    <w:rsid w:val="00B27F3D"/>
    <w:rsid w:val="00B308FE"/>
    <w:rsid w:val="00B31EF7"/>
    <w:rsid w:val="00B32320"/>
    <w:rsid w:val="00B32841"/>
    <w:rsid w:val="00B32E85"/>
    <w:rsid w:val="00B33813"/>
    <w:rsid w:val="00B36965"/>
    <w:rsid w:val="00B40691"/>
    <w:rsid w:val="00B42006"/>
    <w:rsid w:val="00B420C0"/>
    <w:rsid w:val="00B43D6F"/>
    <w:rsid w:val="00B4417C"/>
    <w:rsid w:val="00B460DC"/>
    <w:rsid w:val="00B47995"/>
    <w:rsid w:val="00B47B23"/>
    <w:rsid w:val="00B50B17"/>
    <w:rsid w:val="00B51013"/>
    <w:rsid w:val="00B513A1"/>
    <w:rsid w:val="00B514D0"/>
    <w:rsid w:val="00B5346C"/>
    <w:rsid w:val="00B536C8"/>
    <w:rsid w:val="00B53FC7"/>
    <w:rsid w:val="00B54063"/>
    <w:rsid w:val="00B5485F"/>
    <w:rsid w:val="00B55C5C"/>
    <w:rsid w:val="00B56357"/>
    <w:rsid w:val="00B60689"/>
    <w:rsid w:val="00B60A11"/>
    <w:rsid w:val="00B60B01"/>
    <w:rsid w:val="00B60F1F"/>
    <w:rsid w:val="00B6279E"/>
    <w:rsid w:val="00B6312B"/>
    <w:rsid w:val="00B639B2"/>
    <w:rsid w:val="00B641AE"/>
    <w:rsid w:val="00B657AC"/>
    <w:rsid w:val="00B6657C"/>
    <w:rsid w:val="00B666C9"/>
    <w:rsid w:val="00B67BDA"/>
    <w:rsid w:val="00B67D35"/>
    <w:rsid w:val="00B67D61"/>
    <w:rsid w:val="00B67EFE"/>
    <w:rsid w:val="00B71CCB"/>
    <w:rsid w:val="00B71F4E"/>
    <w:rsid w:val="00B74377"/>
    <w:rsid w:val="00B74BD6"/>
    <w:rsid w:val="00B7624B"/>
    <w:rsid w:val="00B77611"/>
    <w:rsid w:val="00B77AD1"/>
    <w:rsid w:val="00B80D44"/>
    <w:rsid w:val="00B835CE"/>
    <w:rsid w:val="00B83C46"/>
    <w:rsid w:val="00B84513"/>
    <w:rsid w:val="00B84BCC"/>
    <w:rsid w:val="00B85CD4"/>
    <w:rsid w:val="00B908FE"/>
    <w:rsid w:val="00B90A84"/>
    <w:rsid w:val="00B91662"/>
    <w:rsid w:val="00B9172E"/>
    <w:rsid w:val="00B91774"/>
    <w:rsid w:val="00B919DD"/>
    <w:rsid w:val="00B91C81"/>
    <w:rsid w:val="00B9260E"/>
    <w:rsid w:val="00B9297E"/>
    <w:rsid w:val="00B9344B"/>
    <w:rsid w:val="00B94193"/>
    <w:rsid w:val="00B9422C"/>
    <w:rsid w:val="00B943D0"/>
    <w:rsid w:val="00B97F06"/>
    <w:rsid w:val="00BA071A"/>
    <w:rsid w:val="00BA07A8"/>
    <w:rsid w:val="00BA2159"/>
    <w:rsid w:val="00BA21A2"/>
    <w:rsid w:val="00BA256C"/>
    <w:rsid w:val="00BA3C33"/>
    <w:rsid w:val="00BA6F21"/>
    <w:rsid w:val="00BA7185"/>
    <w:rsid w:val="00BA7D07"/>
    <w:rsid w:val="00BB041F"/>
    <w:rsid w:val="00BB0976"/>
    <w:rsid w:val="00BB0F38"/>
    <w:rsid w:val="00BB14B5"/>
    <w:rsid w:val="00BB171C"/>
    <w:rsid w:val="00BB19A7"/>
    <w:rsid w:val="00BB2013"/>
    <w:rsid w:val="00BB35B3"/>
    <w:rsid w:val="00BB3B0A"/>
    <w:rsid w:val="00BB3FBF"/>
    <w:rsid w:val="00BB49D5"/>
    <w:rsid w:val="00BB5DA4"/>
    <w:rsid w:val="00BB655B"/>
    <w:rsid w:val="00BB6747"/>
    <w:rsid w:val="00BB7440"/>
    <w:rsid w:val="00BB772D"/>
    <w:rsid w:val="00BC0562"/>
    <w:rsid w:val="00BC1357"/>
    <w:rsid w:val="00BC1A08"/>
    <w:rsid w:val="00BC2334"/>
    <w:rsid w:val="00BC29EE"/>
    <w:rsid w:val="00BC3D9C"/>
    <w:rsid w:val="00BC43CD"/>
    <w:rsid w:val="00BC49AA"/>
    <w:rsid w:val="00BC5EA1"/>
    <w:rsid w:val="00BC6B90"/>
    <w:rsid w:val="00BC6DF5"/>
    <w:rsid w:val="00BD06F2"/>
    <w:rsid w:val="00BD08D7"/>
    <w:rsid w:val="00BD1D8E"/>
    <w:rsid w:val="00BD29CF"/>
    <w:rsid w:val="00BD2FF7"/>
    <w:rsid w:val="00BD5EE9"/>
    <w:rsid w:val="00BD7136"/>
    <w:rsid w:val="00BD790C"/>
    <w:rsid w:val="00BE02D6"/>
    <w:rsid w:val="00BE142A"/>
    <w:rsid w:val="00BE2DA6"/>
    <w:rsid w:val="00BE32A3"/>
    <w:rsid w:val="00BE3C03"/>
    <w:rsid w:val="00BE465A"/>
    <w:rsid w:val="00BE561D"/>
    <w:rsid w:val="00BE573E"/>
    <w:rsid w:val="00BE6585"/>
    <w:rsid w:val="00BE6CE6"/>
    <w:rsid w:val="00BE7463"/>
    <w:rsid w:val="00BF0ABB"/>
    <w:rsid w:val="00BF0D04"/>
    <w:rsid w:val="00BF1290"/>
    <w:rsid w:val="00BF1785"/>
    <w:rsid w:val="00BF2C2E"/>
    <w:rsid w:val="00BF32CC"/>
    <w:rsid w:val="00BF4891"/>
    <w:rsid w:val="00BF4FB6"/>
    <w:rsid w:val="00BF52AD"/>
    <w:rsid w:val="00BF5AA5"/>
    <w:rsid w:val="00BF7594"/>
    <w:rsid w:val="00BF7AA4"/>
    <w:rsid w:val="00C00E11"/>
    <w:rsid w:val="00C017DD"/>
    <w:rsid w:val="00C01A8A"/>
    <w:rsid w:val="00C022B0"/>
    <w:rsid w:val="00C03C8A"/>
    <w:rsid w:val="00C0484E"/>
    <w:rsid w:val="00C058F7"/>
    <w:rsid w:val="00C05BCD"/>
    <w:rsid w:val="00C05C50"/>
    <w:rsid w:val="00C062D4"/>
    <w:rsid w:val="00C10433"/>
    <w:rsid w:val="00C1065D"/>
    <w:rsid w:val="00C10780"/>
    <w:rsid w:val="00C11E3A"/>
    <w:rsid w:val="00C11ECD"/>
    <w:rsid w:val="00C13186"/>
    <w:rsid w:val="00C13F9C"/>
    <w:rsid w:val="00C1585A"/>
    <w:rsid w:val="00C15AA7"/>
    <w:rsid w:val="00C15B2B"/>
    <w:rsid w:val="00C163D8"/>
    <w:rsid w:val="00C16580"/>
    <w:rsid w:val="00C17B22"/>
    <w:rsid w:val="00C21E05"/>
    <w:rsid w:val="00C22B51"/>
    <w:rsid w:val="00C22D2C"/>
    <w:rsid w:val="00C2331E"/>
    <w:rsid w:val="00C25EFF"/>
    <w:rsid w:val="00C26529"/>
    <w:rsid w:val="00C27B08"/>
    <w:rsid w:val="00C30F20"/>
    <w:rsid w:val="00C319AC"/>
    <w:rsid w:val="00C33064"/>
    <w:rsid w:val="00C3397D"/>
    <w:rsid w:val="00C3398D"/>
    <w:rsid w:val="00C344C6"/>
    <w:rsid w:val="00C34CED"/>
    <w:rsid w:val="00C350CD"/>
    <w:rsid w:val="00C36FCB"/>
    <w:rsid w:val="00C37188"/>
    <w:rsid w:val="00C374EE"/>
    <w:rsid w:val="00C3767B"/>
    <w:rsid w:val="00C40021"/>
    <w:rsid w:val="00C407AE"/>
    <w:rsid w:val="00C40ED8"/>
    <w:rsid w:val="00C41109"/>
    <w:rsid w:val="00C415E0"/>
    <w:rsid w:val="00C44B47"/>
    <w:rsid w:val="00C44C12"/>
    <w:rsid w:val="00C454E5"/>
    <w:rsid w:val="00C46D98"/>
    <w:rsid w:val="00C508E7"/>
    <w:rsid w:val="00C5152B"/>
    <w:rsid w:val="00C515CA"/>
    <w:rsid w:val="00C52D0C"/>
    <w:rsid w:val="00C52E9E"/>
    <w:rsid w:val="00C52EEA"/>
    <w:rsid w:val="00C53218"/>
    <w:rsid w:val="00C551F2"/>
    <w:rsid w:val="00C560F9"/>
    <w:rsid w:val="00C60CBD"/>
    <w:rsid w:val="00C61449"/>
    <w:rsid w:val="00C61DE0"/>
    <w:rsid w:val="00C6200B"/>
    <w:rsid w:val="00C641AB"/>
    <w:rsid w:val="00C65075"/>
    <w:rsid w:val="00C715F2"/>
    <w:rsid w:val="00C71E9A"/>
    <w:rsid w:val="00C721AF"/>
    <w:rsid w:val="00C74647"/>
    <w:rsid w:val="00C747BC"/>
    <w:rsid w:val="00C7541E"/>
    <w:rsid w:val="00C7671C"/>
    <w:rsid w:val="00C76B2B"/>
    <w:rsid w:val="00C775B3"/>
    <w:rsid w:val="00C77F7E"/>
    <w:rsid w:val="00C800AC"/>
    <w:rsid w:val="00C80FE0"/>
    <w:rsid w:val="00C82514"/>
    <w:rsid w:val="00C8294B"/>
    <w:rsid w:val="00C83F38"/>
    <w:rsid w:val="00C84578"/>
    <w:rsid w:val="00C8638D"/>
    <w:rsid w:val="00C87903"/>
    <w:rsid w:val="00C87AC4"/>
    <w:rsid w:val="00C90B03"/>
    <w:rsid w:val="00C90CB6"/>
    <w:rsid w:val="00C90D21"/>
    <w:rsid w:val="00C919D4"/>
    <w:rsid w:val="00C922FE"/>
    <w:rsid w:val="00C93286"/>
    <w:rsid w:val="00C93503"/>
    <w:rsid w:val="00C968EB"/>
    <w:rsid w:val="00C9728C"/>
    <w:rsid w:val="00C97E79"/>
    <w:rsid w:val="00CA005F"/>
    <w:rsid w:val="00CA00C8"/>
    <w:rsid w:val="00CA0865"/>
    <w:rsid w:val="00CA0CE7"/>
    <w:rsid w:val="00CA21B8"/>
    <w:rsid w:val="00CA3F8B"/>
    <w:rsid w:val="00CA405B"/>
    <w:rsid w:val="00CA42EF"/>
    <w:rsid w:val="00CA473E"/>
    <w:rsid w:val="00CA50AD"/>
    <w:rsid w:val="00CA527F"/>
    <w:rsid w:val="00CB0EF1"/>
    <w:rsid w:val="00CB181D"/>
    <w:rsid w:val="00CB1AD4"/>
    <w:rsid w:val="00CB1CAA"/>
    <w:rsid w:val="00CB2D24"/>
    <w:rsid w:val="00CB3F43"/>
    <w:rsid w:val="00CB447B"/>
    <w:rsid w:val="00CB4DA4"/>
    <w:rsid w:val="00CB5DC5"/>
    <w:rsid w:val="00CB621C"/>
    <w:rsid w:val="00CC1A5E"/>
    <w:rsid w:val="00CC1FB7"/>
    <w:rsid w:val="00CC27BC"/>
    <w:rsid w:val="00CC292E"/>
    <w:rsid w:val="00CC45B1"/>
    <w:rsid w:val="00CC4900"/>
    <w:rsid w:val="00CC5DE2"/>
    <w:rsid w:val="00CC768E"/>
    <w:rsid w:val="00CC775B"/>
    <w:rsid w:val="00CC7FAB"/>
    <w:rsid w:val="00CD0328"/>
    <w:rsid w:val="00CD1335"/>
    <w:rsid w:val="00CD14C8"/>
    <w:rsid w:val="00CD38D8"/>
    <w:rsid w:val="00CD4853"/>
    <w:rsid w:val="00CD501C"/>
    <w:rsid w:val="00CD5BFE"/>
    <w:rsid w:val="00CE0834"/>
    <w:rsid w:val="00CE1030"/>
    <w:rsid w:val="00CE1793"/>
    <w:rsid w:val="00CE17CF"/>
    <w:rsid w:val="00CE1E12"/>
    <w:rsid w:val="00CE36A6"/>
    <w:rsid w:val="00CE45C5"/>
    <w:rsid w:val="00CE4E0B"/>
    <w:rsid w:val="00CF00CD"/>
    <w:rsid w:val="00CF103E"/>
    <w:rsid w:val="00CF1676"/>
    <w:rsid w:val="00CF16DF"/>
    <w:rsid w:val="00CF17BB"/>
    <w:rsid w:val="00CF352A"/>
    <w:rsid w:val="00CF39BD"/>
    <w:rsid w:val="00CF4179"/>
    <w:rsid w:val="00CF48B1"/>
    <w:rsid w:val="00CF6B92"/>
    <w:rsid w:val="00CF75C3"/>
    <w:rsid w:val="00CF7C6B"/>
    <w:rsid w:val="00D0049C"/>
    <w:rsid w:val="00D01EDA"/>
    <w:rsid w:val="00D02ACD"/>
    <w:rsid w:val="00D03817"/>
    <w:rsid w:val="00D0452A"/>
    <w:rsid w:val="00D051D0"/>
    <w:rsid w:val="00D053BB"/>
    <w:rsid w:val="00D05A20"/>
    <w:rsid w:val="00D06C19"/>
    <w:rsid w:val="00D1026F"/>
    <w:rsid w:val="00D10867"/>
    <w:rsid w:val="00D10EE4"/>
    <w:rsid w:val="00D11CD0"/>
    <w:rsid w:val="00D12326"/>
    <w:rsid w:val="00D127C7"/>
    <w:rsid w:val="00D129B2"/>
    <w:rsid w:val="00D1373F"/>
    <w:rsid w:val="00D14019"/>
    <w:rsid w:val="00D1438E"/>
    <w:rsid w:val="00D14FF3"/>
    <w:rsid w:val="00D15D77"/>
    <w:rsid w:val="00D163C3"/>
    <w:rsid w:val="00D1788A"/>
    <w:rsid w:val="00D2008F"/>
    <w:rsid w:val="00D20543"/>
    <w:rsid w:val="00D2081F"/>
    <w:rsid w:val="00D20878"/>
    <w:rsid w:val="00D21074"/>
    <w:rsid w:val="00D21449"/>
    <w:rsid w:val="00D21878"/>
    <w:rsid w:val="00D21BBE"/>
    <w:rsid w:val="00D21DE4"/>
    <w:rsid w:val="00D229E9"/>
    <w:rsid w:val="00D22C2D"/>
    <w:rsid w:val="00D22D8F"/>
    <w:rsid w:val="00D279A3"/>
    <w:rsid w:val="00D30BED"/>
    <w:rsid w:val="00D30CF3"/>
    <w:rsid w:val="00D316F5"/>
    <w:rsid w:val="00D31BAA"/>
    <w:rsid w:val="00D327F6"/>
    <w:rsid w:val="00D3422C"/>
    <w:rsid w:val="00D34B61"/>
    <w:rsid w:val="00D3565D"/>
    <w:rsid w:val="00D36037"/>
    <w:rsid w:val="00D36C78"/>
    <w:rsid w:val="00D37892"/>
    <w:rsid w:val="00D3793F"/>
    <w:rsid w:val="00D402C3"/>
    <w:rsid w:val="00D402D3"/>
    <w:rsid w:val="00D411AE"/>
    <w:rsid w:val="00D41263"/>
    <w:rsid w:val="00D41F87"/>
    <w:rsid w:val="00D42296"/>
    <w:rsid w:val="00D44FF5"/>
    <w:rsid w:val="00D47EB8"/>
    <w:rsid w:val="00D50150"/>
    <w:rsid w:val="00D50A09"/>
    <w:rsid w:val="00D5181E"/>
    <w:rsid w:val="00D5192B"/>
    <w:rsid w:val="00D5309C"/>
    <w:rsid w:val="00D5329B"/>
    <w:rsid w:val="00D53FB7"/>
    <w:rsid w:val="00D54213"/>
    <w:rsid w:val="00D54C8C"/>
    <w:rsid w:val="00D54FDE"/>
    <w:rsid w:val="00D55D7F"/>
    <w:rsid w:val="00D55F05"/>
    <w:rsid w:val="00D57619"/>
    <w:rsid w:val="00D57CA3"/>
    <w:rsid w:val="00D60055"/>
    <w:rsid w:val="00D60D38"/>
    <w:rsid w:val="00D614C9"/>
    <w:rsid w:val="00D64506"/>
    <w:rsid w:val="00D6486C"/>
    <w:rsid w:val="00D65FFD"/>
    <w:rsid w:val="00D663F4"/>
    <w:rsid w:val="00D670CB"/>
    <w:rsid w:val="00D674B7"/>
    <w:rsid w:val="00D70B0E"/>
    <w:rsid w:val="00D71AD8"/>
    <w:rsid w:val="00D720ED"/>
    <w:rsid w:val="00D72574"/>
    <w:rsid w:val="00D7413C"/>
    <w:rsid w:val="00D74774"/>
    <w:rsid w:val="00D750AE"/>
    <w:rsid w:val="00D75D63"/>
    <w:rsid w:val="00D81447"/>
    <w:rsid w:val="00D81749"/>
    <w:rsid w:val="00D82274"/>
    <w:rsid w:val="00D84110"/>
    <w:rsid w:val="00D84B5E"/>
    <w:rsid w:val="00D872E3"/>
    <w:rsid w:val="00D87424"/>
    <w:rsid w:val="00D901A6"/>
    <w:rsid w:val="00D922CA"/>
    <w:rsid w:val="00D94181"/>
    <w:rsid w:val="00D94234"/>
    <w:rsid w:val="00D944EC"/>
    <w:rsid w:val="00D9584B"/>
    <w:rsid w:val="00D95E1D"/>
    <w:rsid w:val="00D95E2C"/>
    <w:rsid w:val="00DA0416"/>
    <w:rsid w:val="00DA18CB"/>
    <w:rsid w:val="00DA199C"/>
    <w:rsid w:val="00DA238C"/>
    <w:rsid w:val="00DA3298"/>
    <w:rsid w:val="00DA3CB6"/>
    <w:rsid w:val="00DA434D"/>
    <w:rsid w:val="00DA5821"/>
    <w:rsid w:val="00DA65BE"/>
    <w:rsid w:val="00DB1C2D"/>
    <w:rsid w:val="00DB1E9F"/>
    <w:rsid w:val="00DB4012"/>
    <w:rsid w:val="00DB42EC"/>
    <w:rsid w:val="00DB45DA"/>
    <w:rsid w:val="00DB5E04"/>
    <w:rsid w:val="00DB5EC7"/>
    <w:rsid w:val="00DB6A6F"/>
    <w:rsid w:val="00DB7319"/>
    <w:rsid w:val="00DB7E50"/>
    <w:rsid w:val="00DC0577"/>
    <w:rsid w:val="00DC0DF7"/>
    <w:rsid w:val="00DC10C8"/>
    <w:rsid w:val="00DC24F7"/>
    <w:rsid w:val="00DC2D04"/>
    <w:rsid w:val="00DC3925"/>
    <w:rsid w:val="00DC3B26"/>
    <w:rsid w:val="00DC4A39"/>
    <w:rsid w:val="00DC5765"/>
    <w:rsid w:val="00DC57A0"/>
    <w:rsid w:val="00DC5B79"/>
    <w:rsid w:val="00DD007F"/>
    <w:rsid w:val="00DD048F"/>
    <w:rsid w:val="00DD1688"/>
    <w:rsid w:val="00DD2973"/>
    <w:rsid w:val="00DD2EAC"/>
    <w:rsid w:val="00DD554F"/>
    <w:rsid w:val="00DD6139"/>
    <w:rsid w:val="00DD6942"/>
    <w:rsid w:val="00DE025E"/>
    <w:rsid w:val="00DE0391"/>
    <w:rsid w:val="00DE044F"/>
    <w:rsid w:val="00DE0A69"/>
    <w:rsid w:val="00DE18FE"/>
    <w:rsid w:val="00DE1AC5"/>
    <w:rsid w:val="00DE43F5"/>
    <w:rsid w:val="00DE49E1"/>
    <w:rsid w:val="00DE4B8D"/>
    <w:rsid w:val="00DE6099"/>
    <w:rsid w:val="00DE6AE1"/>
    <w:rsid w:val="00DE73E3"/>
    <w:rsid w:val="00DE78F9"/>
    <w:rsid w:val="00DF0E1F"/>
    <w:rsid w:val="00DF0F50"/>
    <w:rsid w:val="00DF130F"/>
    <w:rsid w:val="00DF1529"/>
    <w:rsid w:val="00DF1AE7"/>
    <w:rsid w:val="00DF333D"/>
    <w:rsid w:val="00DF5017"/>
    <w:rsid w:val="00DF5C48"/>
    <w:rsid w:val="00DF6324"/>
    <w:rsid w:val="00DF71AC"/>
    <w:rsid w:val="00DF7D6B"/>
    <w:rsid w:val="00DF7ED7"/>
    <w:rsid w:val="00E00F2C"/>
    <w:rsid w:val="00E03602"/>
    <w:rsid w:val="00E0378C"/>
    <w:rsid w:val="00E037C6"/>
    <w:rsid w:val="00E03FEA"/>
    <w:rsid w:val="00E04602"/>
    <w:rsid w:val="00E05F0C"/>
    <w:rsid w:val="00E06236"/>
    <w:rsid w:val="00E10D9B"/>
    <w:rsid w:val="00E124CE"/>
    <w:rsid w:val="00E136AE"/>
    <w:rsid w:val="00E13835"/>
    <w:rsid w:val="00E13A96"/>
    <w:rsid w:val="00E13C39"/>
    <w:rsid w:val="00E142D5"/>
    <w:rsid w:val="00E143FF"/>
    <w:rsid w:val="00E14F23"/>
    <w:rsid w:val="00E1676D"/>
    <w:rsid w:val="00E16D8E"/>
    <w:rsid w:val="00E17376"/>
    <w:rsid w:val="00E217A5"/>
    <w:rsid w:val="00E21C93"/>
    <w:rsid w:val="00E22E70"/>
    <w:rsid w:val="00E23DC1"/>
    <w:rsid w:val="00E2486C"/>
    <w:rsid w:val="00E252BF"/>
    <w:rsid w:val="00E2665C"/>
    <w:rsid w:val="00E276E1"/>
    <w:rsid w:val="00E27C12"/>
    <w:rsid w:val="00E322B2"/>
    <w:rsid w:val="00E32DCC"/>
    <w:rsid w:val="00E32DF0"/>
    <w:rsid w:val="00E34190"/>
    <w:rsid w:val="00E356B2"/>
    <w:rsid w:val="00E35868"/>
    <w:rsid w:val="00E3620F"/>
    <w:rsid w:val="00E36D78"/>
    <w:rsid w:val="00E37278"/>
    <w:rsid w:val="00E37335"/>
    <w:rsid w:val="00E414FE"/>
    <w:rsid w:val="00E41862"/>
    <w:rsid w:val="00E42C5C"/>
    <w:rsid w:val="00E430E2"/>
    <w:rsid w:val="00E432C8"/>
    <w:rsid w:val="00E4341F"/>
    <w:rsid w:val="00E43C67"/>
    <w:rsid w:val="00E465C5"/>
    <w:rsid w:val="00E46913"/>
    <w:rsid w:val="00E47B59"/>
    <w:rsid w:val="00E47CEB"/>
    <w:rsid w:val="00E50E40"/>
    <w:rsid w:val="00E526F2"/>
    <w:rsid w:val="00E5291F"/>
    <w:rsid w:val="00E5345C"/>
    <w:rsid w:val="00E54A1F"/>
    <w:rsid w:val="00E55FB6"/>
    <w:rsid w:val="00E56D02"/>
    <w:rsid w:val="00E600CB"/>
    <w:rsid w:val="00E61316"/>
    <w:rsid w:val="00E618B2"/>
    <w:rsid w:val="00E6227A"/>
    <w:rsid w:val="00E635C5"/>
    <w:rsid w:val="00E636CD"/>
    <w:rsid w:val="00E65784"/>
    <w:rsid w:val="00E661F2"/>
    <w:rsid w:val="00E7073B"/>
    <w:rsid w:val="00E71517"/>
    <w:rsid w:val="00E72088"/>
    <w:rsid w:val="00E7237B"/>
    <w:rsid w:val="00E724E0"/>
    <w:rsid w:val="00E72D63"/>
    <w:rsid w:val="00E72EC7"/>
    <w:rsid w:val="00E738ED"/>
    <w:rsid w:val="00E73A42"/>
    <w:rsid w:val="00E74078"/>
    <w:rsid w:val="00E766AE"/>
    <w:rsid w:val="00E779A7"/>
    <w:rsid w:val="00E80715"/>
    <w:rsid w:val="00E80D78"/>
    <w:rsid w:val="00E81101"/>
    <w:rsid w:val="00E81855"/>
    <w:rsid w:val="00E83109"/>
    <w:rsid w:val="00E83460"/>
    <w:rsid w:val="00E83BC1"/>
    <w:rsid w:val="00E8463C"/>
    <w:rsid w:val="00E849D0"/>
    <w:rsid w:val="00E85E25"/>
    <w:rsid w:val="00E86BAE"/>
    <w:rsid w:val="00E86F67"/>
    <w:rsid w:val="00E87507"/>
    <w:rsid w:val="00E8786D"/>
    <w:rsid w:val="00E87DD9"/>
    <w:rsid w:val="00E87E14"/>
    <w:rsid w:val="00E90252"/>
    <w:rsid w:val="00E908F4"/>
    <w:rsid w:val="00E91736"/>
    <w:rsid w:val="00E92A07"/>
    <w:rsid w:val="00E93587"/>
    <w:rsid w:val="00E94B54"/>
    <w:rsid w:val="00E9774E"/>
    <w:rsid w:val="00EA12A9"/>
    <w:rsid w:val="00EA18B9"/>
    <w:rsid w:val="00EA1BE1"/>
    <w:rsid w:val="00EA4EFF"/>
    <w:rsid w:val="00EA53E9"/>
    <w:rsid w:val="00EA58DD"/>
    <w:rsid w:val="00EA6960"/>
    <w:rsid w:val="00EB05E7"/>
    <w:rsid w:val="00EB0CAE"/>
    <w:rsid w:val="00EB1E5F"/>
    <w:rsid w:val="00EB4B86"/>
    <w:rsid w:val="00EB5A11"/>
    <w:rsid w:val="00EB5AD8"/>
    <w:rsid w:val="00EB5F2A"/>
    <w:rsid w:val="00EC037F"/>
    <w:rsid w:val="00EC0F3B"/>
    <w:rsid w:val="00EC3674"/>
    <w:rsid w:val="00EC55AF"/>
    <w:rsid w:val="00EC5706"/>
    <w:rsid w:val="00EC76E5"/>
    <w:rsid w:val="00ED1998"/>
    <w:rsid w:val="00ED1BEB"/>
    <w:rsid w:val="00ED2D5D"/>
    <w:rsid w:val="00ED36BA"/>
    <w:rsid w:val="00ED3E04"/>
    <w:rsid w:val="00ED42C4"/>
    <w:rsid w:val="00ED43AF"/>
    <w:rsid w:val="00ED5809"/>
    <w:rsid w:val="00ED5BE3"/>
    <w:rsid w:val="00ED5CAA"/>
    <w:rsid w:val="00ED5F1C"/>
    <w:rsid w:val="00ED64E1"/>
    <w:rsid w:val="00ED6532"/>
    <w:rsid w:val="00ED723E"/>
    <w:rsid w:val="00ED7B82"/>
    <w:rsid w:val="00ED7BDA"/>
    <w:rsid w:val="00ED7BFC"/>
    <w:rsid w:val="00EE03D9"/>
    <w:rsid w:val="00EE0E8B"/>
    <w:rsid w:val="00EE1113"/>
    <w:rsid w:val="00EE1E82"/>
    <w:rsid w:val="00EE3341"/>
    <w:rsid w:val="00EE43A8"/>
    <w:rsid w:val="00EE5690"/>
    <w:rsid w:val="00EE5776"/>
    <w:rsid w:val="00EE58FE"/>
    <w:rsid w:val="00EF04A8"/>
    <w:rsid w:val="00EF0C89"/>
    <w:rsid w:val="00EF11D8"/>
    <w:rsid w:val="00EF1E38"/>
    <w:rsid w:val="00EF4A90"/>
    <w:rsid w:val="00EF59DE"/>
    <w:rsid w:val="00F00FC8"/>
    <w:rsid w:val="00F0117D"/>
    <w:rsid w:val="00F016E5"/>
    <w:rsid w:val="00F022D2"/>
    <w:rsid w:val="00F03A22"/>
    <w:rsid w:val="00F054BB"/>
    <w:rsid w:val="00F056BB"/>
    <w:rsid w:val="00F05CD3"/>
    <w:rsid w:val="00F06DAB"/>
    <w:rsid w:val="00F1014E"/>
    <w:rsid w:val="00F10E6E"/>
    <w:rsid w:val="00F11A08"/>
    <w:rsid w:val="00F1240E"/>
    <w:rsid w:val="00F13777"/>
    <w:rsid w:val="00F13FE7"/>
    <w:rsid w:val="00F16859"/>
    <w:rsid w:val="00F202D9"/>
    <w:rsid w:val="00F20BA3"/>
    <w:rsid w:val="00F20F74"/>
    <w:rsid w:val="00F2370B"/>
    <w:rsid w:val="00F245C1"/>
    <w:rsid w:val="00F24E58"/>
    <w:rsid w:val="00F25342"/>
    <w:rsid w:val="00F25B56"/>
    <w:rsid w:val="00F270AB"/>
    <w:rsid w:val="00F3011C"/>
    <w:rsid w:val="00F3096F"/>
    <w:rsid w:val="00F314EA"/>
    <w:rsid w:val="00F32F11"/>
    <w:rsid w:val="00F32F9A"/>
    <w:rsid w:val="00F3342C"/>
    <w:rsid w:val="00F33AC5"/>
    <w:rsid w:val="00F33E02"/>
    <w:rsid w:val="00F35468"/>
    <w:rsid w:val="00F36BDE"/>
    <w:rsid w:val="00F37A0C"/>
    <w:rsid w:val="00F422F1"/>
    <w:rsid w:val="00F423B0"/>
    <w:rsid w:val="00F43065"/>
    <w:rsid w:val="00F431BD"/>
    <w:rsid w:val="00F44691"/>
    <w:rsid w:val="00F44AB8"/>
    <w:rsid w:val="00F46E7D"/>
    <w:rsid w:val="00F50567"/>
    <w:rsid w:val="00F5243E"/>
    <w:rsid w:val="00F52932"/>
    <w:rsid w:val="00F53119"/>
    <w:rsid w:val="00F53439"/>
    <w:rsid w:val="00F53635"/>
    <w:rsid w:val="00F53A82"/>
    <w:rsid w:val="00F540F6"/>
    <w:rsid w:val="00F562C5"/>
    <w:rsid w:val="00F57A4A"/>
    <w:rsid w:val="00F60FD3"/>
    <w:rsid w:val="00F63801"/>
    <w:rsid w:val="00F63C06"/>
    <w:rsid w:val="00F648D3"/>
    <w:rsid w:val="00F648D6"/>
    <w:rsid w:val="00F658BA"/>
    <w:rsid w:val="00F65B31"/>
    <w:rsid w:val="00F65CCC"/>
    <w:rsid w:val="00F670BF"/>
    <w:rsid w:val="00F67CD8"/>
    <w:rsid w:val="00F67EA2"/>
    <w:rsid w:val="00F703E9"/>
    <w:rsid w:val="00F70F27"/>
    <w:rsid w:val="00F7118B"/>
    <w:rsid w:val="00F72A1C"/>
    <w:rsid w:val="00F7386F"/>
    <w:rsid w:val="00F73AD9"/>
    <w:rsid w:val="00F73AE8"/>
    <w:rsid w:val="00F74172"/>
    <w:rsid w:val="00F76A0E"/>
    <w:rsid w:val="00F77A8C"/>
    <w:rsid w:val="00F80D81"/>
    <w:rsid w:val="00F80DC5"/>
    <w:rsid w:val="00F814B6"/>
    <w:rsid w:val="00F82324"/>
    <w:rsid w:val="00F8262B"/>
    <w:rsid w:val="00F8388A"/>
    <w:rsid w:val="00F8399F"/>
    <w:rsid w:val="00F839E0"/>
    <w:rsid w:val="00F83AEB"/>
    <w:rsid w:val="00F83BDE"/>
    <w:rsid w:val="00F83E35"/>
    <w:rsid w:val="00F84E06"/>
    <w:rsid w:val="00F84E25"/>
    <w:rsid w:val="00F852E0"/>
    <w:rsid w:val="00F8786C"/>
    <w:rsid w:val="00F87E87"/>
    <w:rsid w:val="00F9152F"/>
    <w:rsid w:val="00F9362E"/>
    <w:rsid w:val="00F94B8E"/>
    <w:rsid w:val="00FA0700"/>
    <w:rsid w:val="00FA58EC"/>
    <w:rsid w:val="00FA5914"/>
    <w:rsid w:val="00FA5D6A"/>
    <w:rsid w:val="00FA7B41"/>
    <w:rsid w:val="00FB037F"/>
    <w:rsid w:val="00FB0953"/>
    <w:rsid w:val="00FB09DE"/>
    <w:rsid w:val="00FB14D8"/>
    <w:rsid w:val="00FB1C45"/>
    <w:rsid w:val="00FB1E77"/>
    <w:rsid w:val="00FB1F2C"/>
    <w:rsid w:val="00FB4DDD"/>
    <w:rsid w:val="00FB4FD0"/>
    <w:rsid w:val="00FB550F"/>
    <w:rsid w:val="00FB57C6"/>
    <w:rsid w:val="00FB5E6E"/>
    <w:rsid w:val="00FB6441"/>
    <w:rsid w:val="00FB6519"/>
    <w:rsid w:val="00FB6CA5"/>
    <w:rsid w:val="00FB75AC"/>
    <w:rsid w:val="00FC0117"/>
    <w:rsid w:val="00FC06D4"/>
    <w:rsid w:val="00FC08B8"/>
    <w:rsid w:val="00FC10E4"/>
    <w:rsid w:val="00FC313E"/>
    <w:rsid w:val="00FC319D"/>
    <w:rsid w:val="00FC35C5"/>
    <w:rsid w:val="00FC37B2"/>
    <w:rsid w:val="00FC3FEF"/>
    <w:rsid w:val="00FC4115"/>
    <w:rsid w:val="00FC41F2"/>
    <w:rsid w:val="00FC4A9B"/>
    <w:rsid w:val="00FC7E6C"/>
    <w:rsid w:val="00FC7FF8"/>
    <w:rsid w:val="00FD02FB"/>
    <w:rsid w:val="00FD1070"/>
    <w:rsid w:val="00FD29C5"/>
    <w:rsid w:val="00FD3175"/>
    <w:rsid w:val="00FD3F16"/>
    <w:rsid w:val="00FD5B02"/>
    <w:rsid w:val="00FD66DD"/>
    <w:rsid w:val="00FD7328"/>
    <w:rsid w:val="00FD7EDA"/>
    <w:rsid w:val="00FE0881"/>
    <w:rsid w:val="00FE180F"/>
    <w:rsid w:val="00FE41CE"/>
    <w:rsid w:val="00FE42F1"/>
    <w:rsid w:val="00FE5EFB"/>
    <w:rsid w:val="00FF033A"/>
    <w:rsid w:val="00FF0E77"/>
    <w:rsid w:val="00FF1109"/>
    <w:rsid w:val="00FF203E"/>
    <w:rsid w:val="00FF2749"/>
    <w:rsid w:val="00FF36E1"/>
    <w:rsid w:val="00FF3EC1"/>
    <w:rsid w:val="00FF5016"/>
    <w:rsid w:val="00FF6645"/>
    <w:rsid w:val="00FF6A12"/>
    <w:rsid w:val="00FF6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64B2F8"/>
  <w15:docId w15:val="{AC2FB977-FB5D-4060-9DFE-A8B13B48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locked="0" w:uiPriority="39" w:unhideWhenUsed="1"/>
    <w:lsdException w:name="toc 6" w:locked="0" w:uiPriority="39" w:unhideWhenUsed="1"/>
    <w:lsdException w:name="toc 7" w:locked="0" w:uiPriority="39" w:unhideWhenUsed="1"/>
    <w:lsdException w:name="toc 8" w:locked="0"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locked="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142D5"/>
    <w:pPr>
      <w:spacing w:after="240" w:line="280" w:lineRule="atLeast"/>
    </w:pPr>
    <w:rPr>
      <w:rFonts w:ascii="Calibri" w:hAnsi="Calibri"/>
      <w:sz w:val="24"/>
    </w:rPr>
  </w:style>
  <w:style w:type="paragraph" w:styleId="Heading1">
    <w:name w:val="heading 1"/>
    <w:next w:val="Normal"/>
    <w:link w:val="Heading1Char"/>
    <w:qFormat/>
    <w:rsid w:val="007B401F"/>
    <w:pPr>
      <w:keepNext/>
      <w:numPr>
        <w:numId w:val="5"/>
      </w:numPr>
      <w:spacing w:before="480" w:after="240" w:line="240" w:lineRule="auto"/>
      <w:outlineLvl w:val="0"/>
    </w:pPr>
    <w:rPr>
      <w:rFonts w:ascii="Calibri" w:eastAsiaTheme="majorEastAsia" w:hAnsi="Calibri" w:cstheme="majorBidi"/>
      <w:b/>
      <w:bCs/>
      <w:caps/>
      <w:sz w:val="28"/>
      <w:szCs w:val="28"/>
      <w:lang w:val="en-GB"/>
    </w:rPr>
  </w:style>
  <w:style w:type="paragraph" w:styleId="Heading2">
    <w:name w:val="heading 2"/>
    <w:next w:val="Normal"/>
    <w:link w:val="Heading2Char"/>
    <w:qFormat/>
    <w:rsid w:val="003102AF"/>
    <w:pPr>
      <w:keepNext/>
      <w:numPr>
        <w:ilvl w:val="1"/>
        <w:numId w:val="5"/>
      </w:numPr>
      <w:spacing w:before="120" w:after="120" w:line="240" w:lineRule="auto"/>
      <w:outlineLvl w:val="1"/>
    </w:pPr>
    <w:rPr>
      <w:rFonts w:ascii="Calibri" w:eastAsiaTheme="majorEastAsia" w:hAnsi="Calibri" w:cstheme="majorBidi"/>
      <w:b/>
      <w:bCs/>
      <w:sz w:val="28"/>
      <w:szCs w:val="26"/>
      <w:lang w:val="en-GB"/>
    </w:rPr>
  </w:style>
  <w:style w:type="paragraph" w:styleId="Heading3">
    <w:name w:val="heading 3"/>
    <w:next w:val="Normal"/>
    <w:link w:val="Heading3Char"/>
    <w:qFormat/>
    <w:rsid w:val="003102AF"/>
    <w:pPr>
      <w:keepNext/>
      <w:numPr>
        <w:ilvl w:val="2"/>
        <w:numId w:val="5"/>
      </w:numPr>
      <w:spacing w:after="120" w:line="240" w:lineRule="auto"/>
      <w:outlineLvl w:val="2"/>
    </w:pPr>
    <w:rPr>
      <w:rFonts w:ascii="Calibri" w:eastAsiaTheme="majorEastAsia" w:hAnsi="Calibri" w:cstheme="majorBidi"/>
      <w:b/>
      <w:bCs/>
      <w:sz w:val="24"/>
      <w:lang w:val="en-GB"/>
    </w:rPr>
  </w:style>
  <w:style w:type="paragraph" w:styleId="Heading4">
    <w:name w:val="heading 4"/>
    <w:next w:val="Normal"/>
    <w:link w:val="Heading4Char"/>
    <w:qFormat/>
    <w:rsid w:val="003102AF"/>
    <w:pPr>
      <w:keepNext/>
      <w:numPr>
        <w:ilvl w:val="3"/>
        <w:numId w:val="5"/>
      </w:numPr>
      <w:spacing w:after="120" w:line="240" w:lineRule="auto"/>
      <w:outlineLvl w:val="3"/>
    </w:pPr>
    <w:rPr>
      <w:rFonts w:ascii="Calibri" w:eastAsiaTheme="majorEastAsia" w:hAnsi="Calibri" w:cstheme="majorBidi"/>
      <w:b/>
      <w:bCs/>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42D5"/>
    <w:rPr>
      <w:rFonts w:ascii="Calibri" w:eastAsiaTheme="majorEastAsia" w:hAnsi="Calibri" w:cstheme="majorBidi"/>
      <w:b/>
      <w:bCs/>
      <w:caps/>
      <w:sz w:val="28"/>
      <w:szCs w:val="28"/>
      <w:lang w:val="en-GB"/>
    </w:rPr>
  </w:style>
  <w:style w:type="character" w:customStyle="1" w:styleId="Heading2Char">
    <w:name w:val="Heading 2 Char"/>
    <w:basedOn w:val="DefaultParagraphFont"/>
    <w:link w:val="Heading2"/>
    <w:rsid w:val="00E142D5"/>
    <w:rPr>
      <w:rFonts w:ascii="Calibri" w:eastAsiaTheme="majorEastAsia" w:hAnsi="Calibri" w:cstheme="majorBidi"/>
      <w:b/>
      <w:bCs/>
      <w:sz w:val="28"/>
      <w:szCs w:val="26"/>
      <w:lang w:val="en-GB"/>
    </w:rPr>
  </w:style>
  <w:style w:type="character" w:customStyle="1" w:styleId="Heading3Char">
    <w:name w:val="Heading 3 Char"/>
    <w:basedOn w:val="DefaultParagraphFont"/>
    <w:link w:val="Heading3"/>
    <w:rsid w:val="00E142D5"/>
    <w:rPr>
      <w:rFonts w:ascii="Calibri" w:eastAsiaTheme="majorEastAsia" w:hAnsi="Calibri" w:cstheme="majorBidi"/>
      <w:b/>
      <w:bCs/>
      <w:sz w:val="24"/>
      <w:lang w:val="en-GB"/>
    </w:rPr>
  </w:style>
  <w:style w:type="character" w:customStyle="1" w:styleId="Heading4Char">
    <w:name w:val="Heading 4 Char"/>
    <w:basedOn w:val="DefaultParagraphFont"/>
    <w:link w:val="Heading4"/>
    <w:rsid w:val="00E142D5"/>
    <w:rPr>
      <w:rFonts w:ascii="Calibri" w:eastAsiaTheme="majorEastAsia" w:hAnsi="Calibri" w:cstheme="majorBidi"/>
      <w:b/>
      <w:bCs/>
      <w:iCs/>
      <w:sz w:val="24"/>
      <w:lang w:val="en-GB"/>
    </w:rPr>
  </w:style>
  <w:style w:type="paragraph" w:customStyle="1" w:styleId="ESS-Heading1">
    <w:name w:val="ESS-Heading 1"/>
    <w:next w:val="Normal"/>
    <w:uiPriority w:val="29"/>
    <w:rsid w:val="00651807"/>
    <w:pPr>
      <w:keepNext/>
      <w:spacing w:before="480" w:after="240" w:line="240" w:lineRule="auto"/>
      <w:outlineLvl w:val="0"/>
    </w:pPr>
    <w:rPr>
      <w:rFonts w:ascii="Calibri" w:eastAsiaTheme="majorEastAsia" w:hAnsi="Calibri" w:cstheme="majorBidi"/>
      <w:b/>
      <w:bCs/>
      <w:caps/>
      <w:sz w:val="28"/>
      <w:szCs w:val="28"/>
      <w:lang w:val="en-GB"/>
    </w:rPr>
  </w:style>
  <w:style w:type="paragraph" w:customStyle="1" w:styleId="ESS-Heading2">
    <w:name w:val="ESS-Heading 2"/>
    <w:next w:val="Normal"/>
    <w:uiPriority w:val="29"/>
    <w:rsid w:val="004C4AA1"/>
    <w:pPr>
      <w:keepNext/>
      <w:spacing w:before="120" w:after="120" w:line="240" w:lineRule="auto"/>
      <w:outlineLvl w:val="1"/>
    </w:pPr>
    <w:rPr>
      <w:rFonts w:ascii="Calibri" w:eastAsiaTheme="majorEastAsia" w:hAnsi="Calibri" w:cstheme="majorBidi"/>
      <w:b/>
      <w:bCs/>
      <w:sz w:val="28"/>
      <w:szCs w:val="28"/>
      <w:lang w:val="en-GB"/>
    </w:rPr>
  </w:style>
  <w:style w:type="paragraph" w:customStyle="1" w:styleId="ESS-Heading3">
    <w:name w:val="ESS-Heading 3"/>
    <w:next w:val="Normal"/>
    <w:uiPriority w:val="29"/>
    <w:rsid w:val="004C4AA1"/>
    <w:pPr>
      <w:keepNext/>
      <w:spacing w:after="120" w:line="240" w:lineRule="auto"/>
      <w:outlineLvl w:val="2"/>
    </w:pPr>
    <w:rPr>
      <w:rFonts w:ascii="Calibri" w:eastAsiaTheme="majorEastAsia" w:hAnsi="Calibri" w:cstheme="majorBidi"/>
      <w:b/>
      <w:bCs/>
      <w:sz w:val="24"/>
      <w:szCs w:val="24"/>
      <w:lang w:val="en-GB"/>
    </w:rPr>
  </w:style>
  <w:style w:type="paragraph" w:customStyle="1" w:styleId="ESS-Heading4">
    <w:name w:val="ESS-Heading 4"/>
    <w:next w:val="Normal"/>
    <w:uiPriority w:val="29"/>
    <w:rsid w:val="004C4AA1"/>
    <w:pPr>
      <w:keepNext/>
      <w:spacing w:after="120" w:line="240" w:lineRule="auto"/>
      <w:outlineLvl w:val="3"/>
    </w:pPr>
    <w:rPr>
      <w:rFonts w:ascii="Calibri" w:eastAsiaTheme="majorEastAsia" w:hAnsi="Calibri" w:cstheme="majorBidi"/>
      <w:b/>
      <w:bCs/>
      <w:i/>
      <w:sz w:val="24"/>
      <w:szCs w:val="24"/>
      <w:lang w:val="en-GB"/>
    </w:rPr>
  </w:style>
  <w:style w:type="paragraph" w:styleId="Caption">
    <w:name w:val="caption"/>
    <w:basedOn w:val="Normal"/>
    <w:next w:val="Normal"/>
    <w:qFormat/>
    <w:locked/>
    <w:rsid w:val="00856794"/>
    <w:pPr>
      <w:spacing w:after="200" w:line="240" w:lineRule="auto"/>
      <w:ind w:left="998" w:hanging="998"/>
    </w:pPr>
    <w:rPr>
      <w:b/>
      <w:bCs/>
      <w:sz w:val="20"/>
      <w:szCs w:val="20"/>
    </w:rPr>
  </w:style>
  <w:style w:type="paragraph" w:styleId="Header">
    <w:name w:val="header"/>
    <w:next w:val="Normal"/>
    <w:link w:val="HeaderChar"/>
    <w:uiPriority w:val="99"/>
    <w:unhideWhenUsed/>
    <w:rsid w:val="0090693E"/>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90693E"/>
    <w:rPr>
      <w:rFonts w:ascii="Calibri" w:hAnsi="Calibri"/>
      <w:sz w:val="16"/>
      <w:lang w:val="en-GB"/>
    </w:rPr>
  </w:style>
  <w:style w:type="paragraph" w:styleId="Footer">
    <w:name w:val="footer"/>
    <w:next w:val="Normal"/>
    <w:link w:val="FooterChar"/>
    <w:uiPriority w:val="99"/>
    <w:unhideWhenUsed/>
    <w:rsid w:val="0090693E"/>
    <w:pPr>
      <w:spacing w:after="0" w:line="240" w:lineRule="auto"/>
    </w:pPr>
    <w:rPr>
      <w:rFonts w:ascii="Calibri" w:hAnsi="Calibri"/>
      <w:sz w:val="16"/>
      <w:lang w:val="en-GB"/>
    </w:rPr>
  </w:style>
  <w:style w:type="character" w:customStyle="1" w:styleId="FooterChar">
    <w:name w:val="Footer Char"/>
    <w:basedOn w:val="DefaultParagraphFont"/>
    <w:link w:val="Footer"/>
    <w:uiPriority w:val="99"/>
    <w:rsid w:val="0090693E"/>
    <w:rPr>
      <w:rFonts w:ascii="Calibri" w:hAnsi="Calibri"/>
      <w:sz w:val="16"/>
      <w:lang w:val="en-GB"/>
    </w:rPr>
  </w:style>
  <w:style w:type="paragraph" w:customStyle="1" w:styleId="ESS-AppendixTitle">
    <w:name w:val="ESS-Appendix Title"/>
    <w:next w:val="Normal"/>
    <w:uiPriority w:val="34"/>
    <w:rsid w:val="00651807"/>
    <w:pPr>
      <w:spacing w:after="120" w:line="240" w:lineRule="auto"/>
    </w:pPr>
    <w:rPr>
      <w:b/>
      <w:sz w:val="28"/>
      <w:lang w:val="en-GB"/>
    </w:rPr>
  </w:style>
  <w:style w:type="paragraph" w:customStyle="1" w:styleId="ESS-FigureTitle">
    <w:name w:val="ESS-Figure Title"/>
    <w:next w:val="Normal"/>
    <w:uiPriority w:val="34"/>
    <w:rsid w:val="00397071"/>
    <w:pPr>
      <w:keepNext/>
      <w:tabs>
        <w:tab w:val="left" w:pos="1412"/>
      </w:tabs>
      <w:spacing w:after="120" w:line="280" w:lineRule="atLeast"/>
      <w:ind w:left="1412" w:hanging="1412"/>
    </w:pPr>
    <w:rPr>
      <w:b/>
      <w:sz w:val="20"/>
      <w:szCs w:val="20"/>
      <w:lang w:val="en-GB"/>
    </w:rPr>
  </w:style>
  <w:style w:type="paragraph" w:customStyle="1" w:styleId="ESS-Guided">
    <w:name w:val="ESS-Guided"/>
    <w:uiPriority w:val="34"/>
    <w:rsid w:val="00651807"/>
    <w:pPr>
      <w:spacing w:before="60" w:after="0" w:line="240" w:lineRule="auto"/>
    </w:pPr>
    <w:rPr>
      <w:rFonts w:ascii="Calibri" w:hAnsi="Calibri"/>
      <w:sz w:val="20"/>
      <w:lang w:val="en-GB"/>
    </w:rPr>
  </w:style>
  <w:style w:type="paragraph" w:customStyle="1" w:styleId="ESS-GuidedBold">
    <w:name w:val="ESS-Guided Bold"/>
    <w:uiPriority w:val="34"/>
    <w:rsid w:val="00651807"/>
    <w:pPr>
      <w:spacing w:before="60" w:after="120" w:line="240" w:lineRule="auto"/>
    </w:pPr>
    <w:rPr>
      <w:rFonts w:ascii="Calibri" w:hAnsi="Calibri"/>
      <w:b/>
      <w:sz w:val="20"/>
      <w:lang w:val="en-GB"/>
    </w:rPr>
  </w:style>
  <w:style w:type="paragraph" w:customStyle="1" w:styleId="ESS-Lista">
    <w:name w:val="ESS-List (a)"/>
    <w:uiPriority w:val="34"/>
    <w:rsid w:val="00997AAA"/>
    <w:pPr>
      <w:numPr>
        <w:numId w:val="1"/>
      </w:numPr>
      <w:tabs>
        <w:tab w:val="left" w:pos="992"/>
      </w:tabs>
      <w:spacing w:after="240" w:line="280" w:lineRule="atLeast"/>
      <w:ind w:left="992" w:hanging="992"/>
    </w:pPr>
    <w:rPr>
      <w:sz w:val="24"/>
      <w:lang w:val="en-GB"/>
    </w:rPr>
  </w:style>
  <w:style w:type="paragraph" w:customStyle="1" w:styleId="ESS-ListBullet">
    <w:name w:val="ESS-List Bullet"/>
    <w:uiPriority w:val="34"/>
    <w:qFormat/>
    <w:rsid w:val="007E6D3A"/>
    <w:pPr>
      <w:numPr>
        <w:numId w:val="2"/>
      </w:numPr>
      <w:tabs>
        <w:tab w:val="left" w:pos="992"/>
      </w:tabs>
      <w:spacing w:after="240" w:line="280" w:lineRule="atLeast"/>
      <w:ind w:left="993" w:hanging="993"/>
    </w:pPr>
    <w:rPr>
      <w:rFonts w:ascii="Calibri" w:hAnsi="Calibri"/>
      <w:sz w:val="24"/>
      <w:lang w:val="en-GB"/>
    </w:rPr>
  </w:style>
  <w:style w:type="paragraph" w:customStyle="1" w:styleId="ESS-ListNumber">
    <w:name w:val="ESS-List Number"/>
    <w:uiPriority w:val="34"/>
    <w:qFormat/>
    <w:rsid w:val="000858CE"/>
    <w:pPr>
      <w:numPr>
        <w:numId w:val="4"/>
      </w:numPr>
      <w:spacing w:after="240" w:line="280" w:lineRule="atLeast"/>
      <w:ind w:left="993" w:hanging="993"/>
    </w:pPr>
    <w:rPr>
      <w:rFonts w:ascii="Calibri" w:hAnsi="Calibri"/>
      <w:sz w:val="24"/>
      <w:lang w:val="en-GB"/>
    </w:rPr>
  </w:style>
  <w:style w:type="paragraph" w:styleId="ListParagraph">
    <w:name w:val="List Paragraph"/>
    <w:basedOn w:val="Normal"/>
    <w:uiPriority w:val="34"/>
    <w:qFormat/>
    <w:locked/>
    <w:rsid w:val="006C7F31"/>
    <w:pPr>
      <w:ind w:left="720"/>
      <w:contextualSpacing/>
    </w:pPr>
  </w:style>
  <w:style w:type="paragraph" w:customStyle="1" w:styleId="ESS-ListSubsidiary">
    <w:name w:val="ESS-List Subsidiary"/>
    <w:uiPriority w:val="34"/>
    <w:rsid w:val="00893822"/>
    <w:pPr>
      <w:numPr>
        <w:numId w:val="3"/>
      </w:numPr>
      <w:tabs>
        <w:tab w:val="left" w:pos="1985"/>
      </w:tabs>
      <w:spacing w:after="240" w:line="280" w:lineRule="atLeast"/>
      <w:ind w:left="1984" w:hanging="992"/>
    </w:pPr>
    <w:rPr>
      <w:rFonts w:ascii="Calibri" w:hAnsi="Calibri"/>
      <w:sz w:val="24"/>
      <w:lang w:val="en-GB"/>
    </w:rPr>
  </w:style>
  <w:style w:type="paragraph" w:customStyle="1" w:styleId="ESS-NormalIndent">
    <w:name w:val="ESS-Normal Indent"/>
    <w:uiPriority w:val="1"/>
    <w:rsid w:val="005E30BC"/>
    <w:pPr>
      <w:spacing w:after="240" w:line="280" w:lineRule="atLeast"/>
      <w:ind w:left="992"/>
    </w:pPr>
    <w:rPr>
      <w:rFonts w:ascii="Calibri" w:hAnsi="Calibri"/>
      <w:sz w:val="24"/>
      <w:lang w:val="en-GB"/>
    </w:rPr>
  </w:style>
  <w:style w:type="paragraph" w:customStyle="1" w:styleId="ESS-Single">
    <w:name w:val="ESS-Single"/>
    <w:uiPriority w:val="34"/>
    <w:rsid w:val="005E30BC"/>
    <w:pPr>
      <w:spacing w:after="0" w:line="240" w:lineRule="auto"/>
    </w:pPr>
    <w:rPr>
      <w:rFonts w:ascii="Calibri" w:hAnsi="Calibri"/>
      <w:sz w:val="24"/>
      <w:lang w:val="en-GB"/>
    </w:rPr>
  </w:style>
  <w:style w:type="paragraph" w:customStyle="1" w:styleId="ESS-StudyTitle">
    <w:name w:val="ESS-Study Title"/>
    <w:uiPriority w:val="34"/>
    <w:rsid w:val="00CA42EF"/>
    <w:pPr>
      <w:spacing w:after="120" w:line="240" w:lineRule="auto"/>
      <w:jc w:val="center"/>
    </w:pPr>
    <w:rPr>
      <w:rFonts w:ascii="Calibri" w:hAnsi="Calibri"/>
      <w:b/>
      <w:sz w:val="28"/>
      <w:lang w:val="en-GB"/>
    </w:rPr>
  </w:style>
  <w:style w:type="paragraph" w:customStyle="1" w:styleId="ESS-TableFootnoteText">
    <w:name w:val="ESS-Table Footnote Text"/>
    <w:next w:val="Normal"/>
    <w:uiPriority w:val="34"/>
    <w:rsid w:val="005E30BC"/>
    <w:pPr>
      <w:tabs>
        <w:tab w:val="left" w:pos="431"/>
      </w:tabs>
      <w:spacing w:after="0" w:line="240" w:lineRule="auto"/>
      <w:ind w:left="431" w:hanging="431"/>
    </w:pPr>
    <w:rPr>
      <w:rFonts w:ascii="Calibri" w:hAnsi="Calibri"/>
      <w:sz w:val="20"/>
      <w:lang w:val="en-GB"/>
    </w:rPr>
  </w:style>
  <w:style w:type="table" w:styleId="TableGrid">
    <w:name w:val="Table Grid"/>
    <w:basedOn w:val="TableNormal"/>
    <w:uiPriority w:val="39"/>
    <w:locked/>
    <w:rsid w:val="00E8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S-TableHeader">
    <w:name w:val="ESS-Table Header"/>
    <w:next w:val="ESS-TableText"/>
    <w:uiPriority w:val="34"/>
    <w:rsid w:val="005E30BC"/>
    <w:pPr>
      <w:keepNext/>
      <w:spacing w:before="60" w:after="60" w:line="240" w:lineRule="auto"/>
    </w:pPr>
    <w:rPr>
      <w:rFonts w:ascii="Calibri" w:hAnsi="Calibri"/>
      <w:b/>
      <w:lang w:val="en-GB"/>
    </w:rPr>
  </w:style>
  <w:style w:type="paragraph" w:customStyle="1" w:styleId="ESS-TableText">
    <w:name w:val="ESS-Table Text"/>
    <w:uiPriority w:val="34"/>
    <w:rsid w:val="000C5AF2"/>
    <w:pPr>
      <w:spacing w:before="60" w:after="60" w:line="240" w:lineRule="auto"/>
    </w:pPr>
    <w:rPr>
      <w:rFonts w:ascii="Calibri" w:hAnsi="Calibri"/>
      <w:lang w:val="en-GB"/>
    </w:rPr>
  </w:style>
  <w:style w:type="paragraph" w:customStyle="1" w:styleId="ESS-TableTitle">
    <w:name w:val="ESS-Table Title"/>
    <w:next w:val="Normal"/>
    <w:uiPriority w:val="34"/>
    <w:rsid w:val="00CE1793"/>
    <w:pPr>
      <w:keepNext/>
      <w:tabs>
        <w:tab w:val="left" w:pos="1412"/>
      </w:tabs>
      <w:spacing w:after="120" w:line="280" w:lineRule="atLeast"/>
      <w:ind w:left="1412" w:hanging="1412"/>
    </w:pPr>
    <w:rPr>
      <w:rFonts w:ascii="Calibri" w:hAnsi="Calibri"/>
      <w:b/>
      <w:sz w:val="24"/>
      <w:lang w:val="en-GB"/>
    </w:rPr>
  </w:style>
  <w:style w:type="paragraph" w:customStyle="1" w:styleId="ESS-Unassigned">
    <w:name w:val="ESS-Unassigned"/>
    <w:next w:val="Normal"/>
    <w:uiPriority w:val="34"/>
    <w:rsid w:val="00CE1793"/>
    <w:pPr>
      <w:keepNext/>
      <w:spacing w:before="120" w:after="120" w:line="240" w:lineRule="auto"/>
    </w:pPr>
    <w:rPr>
      <w:rFonts w:ascii="Calibri" w:hAnsi="Calibri"/>
      <w:b/>
      <w:sz w:val="24"/>
      <w:lang w:val="en-GB"/>
    </w:rPr>
  </w:style>
  <w:style w:type="paragraph" w:customStyle="1" w:styleId="ESS-Unnumbered">
    <w:name w:val="ESS-Unnumbered"/>
    <w:next w:val="Normal"/>
    <w:uiPriority w:val="34"/>
    <w:rsid w:val="0090693E"/>
    <w:pPr>
      <w:keepNext/>
      <w:spacing w:before="480" w:after="240" w:line="240" w:lineRule="auto"/>
    </w:pPr>
    <w:rPr>
      <w:rFonts w:ascii="Calibri" w:hAnsi="Calibri"/>
      <w:b/>
      <w:caps/>
      <w:sz w:val="28"/>
      <w:lang w:val="en-GB"/>
    </w:rPr>
  </w:style>
  <w:style w:type="paragraph" w:styleId="TableofFigures">
    <w:name w:val="table of figures"/>
    <w:next w:val="Normal"/>
    <w:uiPriority w:val="99"/>
    <w:rsid w:val="00186FA9"/>
    <w:pPr>
      <w:tabs>
        <w:tab w:val="left" w:leader="dot" w:pos="992"/>
        <w:tab w:val="right" w:leader="dot" w:pos="8834"/>
      </w:tabs>
      <w:spacing w:before="120" w:after="0" w:line="280" w:lineRule="atLeast"/>
      <w:ind w:left="1026" w:right="794" w:hanging="1026"/>
    </w:pPr>
    <w:rPr>
      <w:rFonts w:ascii="Calibri" w:hAnsi="Calibri"/>
      <w:sz w:val="24"/>
      <w:lang w:val="en-GB"/>
    </w:rPr>
  </w:style>
  <w:style w:type="paragraph" w:styleId="TOC1">
    <w:name w:val="toc 1"/>
    <w:uiPriority w:val="39"/>
    <w:rsid w:val="009C6F7F"/>
    <w:pPr>
      <w:tabs>
        <w:tab w:val="right" w:leader="dot" w:pos="8930"/>
      </w:tabs>
      <w:spacing w:before="120" w:after="0" w:line="240" w:lineRule="auto"/>
      <w:ind w:left="992" w:right="862" w:hanging="992"/>
    </w:pPr>
    <w:rPr>
      <w:rFonts w:ascii="Calibri" w:hAnsi="Calibri"/>
      <w:caps/>
      <w:noProof/>
      <w:sz w:val="28"/>
      <w:lang w:val="en-GB"/>
    </w:rPr>
  </w:style>
  <w:style w:type="paragraph" w:styleId="TOC2">
    <w:name w:val="toc 2"/>
    <w:basedOn w:val="TOC1"/>
    <w:uiPriority w:val="39"/>
    <w:rsid w:val="00732415"/>
    <w:rPr>
      <w:caps w:val="0"/>
    </w:rPr>
  </w:style>
  <w:style w:type="paragraph" w:styleId="TOC3">
    <w:name w:val="toc 3"/>
    <w:basedOn w:val="TOC1"/>
    <w:uiPriority w:val="39"/>
    <w:rsid w:val="000677CD"/>
    <w:pPr>
      <w:spacing w:before="0"/>
    </w:pPr>
    <w:rPr>
      <w:caps w:val="0"/>
    </w:rPr>
  </w:style>
  <w:style w:type="paragraph" w:styleId="TOC4">
    <w:name w:val="toc 4"/>
    <w:basedOn w:val="TOC1"/>
    <w:uiPriority w:val="39"/>
    <w:rsid w:val="00C800AC"/>
    <w:pPr>
      <w:spacing w:before="0"/>
    </w:pPr>
    <w:rPr>
      <w:caps w:val="0"/>
    </w:rPr>
  </w:style>
  <w:style w:type="paragraph" w:styleId="TOC5">
    <w:name w:val="toc 5"/>
    <w:basedOn w:val="TOC1"/>
    <w:uiPriority w:val="39"/>
    <w:rsid w:val="000677CD"/>
    <w:pPr>
      <w:framePr w:wrap="around" w:vAnchor="text" w:hAnchor="text" w:y="1"/>
      <w:spacing w:before="0"/>
      <w:ind w:left="0" w:right="0" w:firstLine="0"/>
    </w:pPr>
  </w:style>
  <w:style w:type="paragraph" w:styleId="TOC6">
    <w:name w:val="toc 6"/>
    <w:basedOn w:val="TOC4"/>
    <w:uiPriority w:val="39"/>
    <w:rsid w:val="000677CD"/>
    <w:pPr>
      <w:ind w:left="0" w:right="0" w:firstLine="0"/>
    </w:pPr>
  </w:style>
  <w:style w:type="paragraph" w:styleId="TOC7">
    <w:name w:val="toc 7"/>
    <w:basedOn w:val="TOC3"/>
    <w:uiPriority w:val="39"/>
    <w:rsid w:val="000677CD"/>
    <w:pPr>
      <w:ind w:left="0" w:right="0" w:firstLine="0"/>
    </w:pPr>
    <w:rPr>
      <w:caps/>
    </w:rPr>
  </w:style>
  <w:style w:type="paragraph" w:styleId="TOC8">
    <w:name w:val="toc 8"/>
    <w:basedOn w:val="TOC3"/>
    <w:uiPriority w:val="39"/>
    <w:rsid w:val="000677CD"/>
    <w:pPr>
      <w:ind w:left="0" w:right="0" w:firstLine="0"/>
    </w:pPr>
    <w:rPr>
      <w:caps/>
    </w:rPr>
  </w:style>
  <w:style w:type="paragraph" w:styleId="BalloonText">
    <w:name w:val="Balloon Text"/>
    <w:basedOn w:val="Normal"/>
    <w:link w:val="BalloonTextChar"/>
    <w:uiPriority w:val="99"/>
    <w:semiHidden/>
    <w:unhideWhenUsed/>
    <w:locked/>
    <w:rsid w:val="00B4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6F"/>
    <w:rPr>
      <w:rFonts w:ascii="Tahoma" w:hAnsi="Tahoma" w:cs="Tahoma"/>
      <w:sz w:val="16"/>
      <w:szCs w:val="16"/>
      <w:lang w:val="en-GB"/>
    </w:rPr>
  </w:style>
  <w:style w:type="table" w:styleId="MediumList1">
    <w:name w:val="Medium List 1"/>
    <w:basedOn w:val="TableNormal"/>
    <w:uiPriority w:val="65"/>
    <w:locked/>
    <w:rsid w:val="00A75EB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A75EB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locked/>
    <w:rsid w:val="00A75EB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iPriority w:val="99"/>
    <w:unhideWhenUsed/>
    <w:locked/>
    <w:rsid w:val="0045462D"/>
    <w:rPr>
      <w:color w:val="0000FF" w:themeColor="hyperlink"/>
      <w:u w:val="single"/>
    </w:rPr>
  </w:style>
  <w:style w:type="paragraph" w:styleId="TOC9">
    <w:name w:val="toc 9"/>
    <w:basedOn w:val="Normal"/>
    <w:next w:val="Normal"/>
    <w:autoRedefine/>
    <w:uiPriority w:val="39"/>
    <w:semiHidden/>
    <w:locked/>
    <w:rsid w:val="0045462D"/>
    <w:pPr>
      <w:spacing w:after="100"/>
      <w:ind w:left="1920"/>
    </w:pPr>
  </w:style>
  <w:style w:type="character" w:styleId="PageNumber">
    <w:name w:val="page number"/>
    <w:basedOn w:val="DefaultParagraphFont"/>
    <w:uiPriority w:val="99"/>
    <w:unhideWhenUsed/>
    <w:rsid w:val="0017476C"/>
  </w:style>
  <w:style w:type="paragraph" w:customStyle="1" w:styleId="E-TableHeader">
    <w:name w:val="E-Table Header"/>
    <w:next w:val="E-TableText"/>
    <w:qFormat/>
    <w:rsid w:val="004F4C8F"/>
    <w:pPr>
      <w:keepNext/>
      <w:spacing w:before="60" w:after="60" w:line="240" w:lineRule="auto"/>
    </w:pPr>
    <w:rPr>
      <w:rFonts w:ascii="Tahoma" w:eastAsia="Times New Roman" w:hAnsi="Tahoma" w:cs="Times New Roman"/>
      <w:b/>
      <w:sz w:val="20"/>
      <w:szCs w:val="20"/>
      <w:lang w:val="en-GB"/>
    </w:rPr>
  </w:style>
  <w:style w:type="paragraph" w:customStyle="1" w:styleId="E-TableText">
    <w:name w:val="E-Table Text"/>
    <w:qFormat/>
    <w:rsid w:val="004F4C8F"/>
    <w:pPr>
      <w:spacing w:before="60" w:after="60" w:line="240" w:lineRule="auto"/>
    </w:pPr>
    <w:rPr>
      <w:rFonts w:ascii="Tahoma" w:eastAsia="Times New Roman" w:hAnsi="Tahoma" w:cs="Times New Roman"/>
      <w:sz w:val="20"/>
      <w:szCs w:val="20"/>
      <w:lang w:val="en-GB"/>
    </w:rPr>
  </w:style>
  <w:style w:type="paragraph" w:customStyle="1" w:styleId="E-TableTitle">
    <w:name w:val="E-Table Title"/>
    <w:rsid w:val="00397071"/>
    <w:pPr>
      <w:keepNext/>
      <w:tabs>
        <w:tab w:val="left" w:pos="1800"/>
      </w:tabs>
      <w:spacing w:after="120" w:line="280" w:lineRule="atLeast"/>
      <w:ind w:left="1800" w:hanging="1800"/>
    </w:pPr>
    <w:rPr>
      <w:rFonts w:ascii="Tahoma" w:eastAsia="Times New Roman" w:hAnsi="Tahoma" w:cs="Times New Roman"/>
      <w:szCs w:val="20"/>
      <w:lang w:val="en-GB"/>
    </w:rPr>
  </w:style>
  <w:style w:type="character" w:styleId="CommentReference">
    <w:name w:val="annotation reference"/>
    <w:basedOn w:val="DefaultParagraphFont"/>
    <w:locked/>
    <w:rsid w:val="00BE465A"/>
    <w:rPr>
      <w:sz w:val="18"/>
      <w:szCs w:val="18"/>
    </w:rPr>
  </w:style>
  <w:style w:type="paragraph" w:styleId="CommentText">
    <w:name w:val="annotation text"/>
    <w:basedOn w:val="Normal"/>
    <w:link w:val="CommentTextChar"/>
    <w:locked/>
    <w:rsid w:val="00BE465A"/>
    <w:pPr>
      <w:spacing w:before="120" w:line="240" w:lineRule="auto"/>
    </w:pPr>
    <w:rPr>
      <w:rFonts w:ascii="Tahoma" w:eastAsia="Times New Roman" w:hAnsi="Tahoma" w:cs="Times New Roman"/>
      <w:szCs w:val="24"/>
      <w:lang w:eastAsia="sv-SE"/>
    </w:rPr>
  </w:style>
  <w:style w:type="character" w:customStyle="1" w:styleId="CommentTextChar">
    <w:name w:val="Comment Text Char"/>
    <w:basedOn w:val="DefaultParagraphFont"/>
    <w:link w:val="CommentText"/>
    <w:rsid w:val="00BE465A"/>
    <w:rPr>
      <w:rFonts w:ascii="Tahoma" w:eastAsia="Times New Roman" w:hAnsi="Tahoma" w:cs="Times New Roman"/>
      <w:sz w:val="24"/>
      <w:szCs w:val="24"/>
      <w:lang w:val="en-GB" w:eastAsia="sv-SE"/>
    </w:rPr>
  </w:style>
  <w:style w:type="paragraph" w:styleId="Revision">
    <w:name w:val="Revision"/>
    <w:hidden/>
    <w:uiPriority w:val="99"/>
    <w:semiHidden/>
    <w:rsid w:val="007E1817"/>
    <w:pPr>
      <w:spacing w:after="0" w:line="240" w:lineRule="auto"/>
    </w:pPr>
    <w:rPr>
      <w:rFonts w:ascii="Calibri" w:hAnsi="Calibri"/>
      <w:sz w:val="24"/>
      <w:lang w:val="en-GB"/>
    </w:rPr>
  </w:style>
  <w:style w:type="character" w:styleId="Strong">
    <w:name w:val="Strong"/>
    <w:basedOn w:val="DefaultParagraphFont"/>
    <w:uiPriority w:val="22"/>
    <w:qFormat/>
    <w:locked/>
    <w:rsid w:val="00735E11"/>
    <w:rPr>
      <w:b/>
      <w:bCs/>
    </w:rPr>
  </w:style>
  <w:style w:type="character" w:customStyle="1" w:styleId="apple-converted-space">
    <w:name w:val="apple-converted-space"/>
    <w:basedOn w:val="DefaultParagraphFont"/>
    <w:rsid w:val="00735E11"/>
  </w:style>
  <w:style w:type="table" w:customStyle="1" w:styleId="TableGrid1">
    <w:name w:val="Table Grid1"/>
    <w:basedOn w:val="TableNormal"/>
    <w:next w:val="TableGrid"/>
    <w:uiPriority w:val="39"/>
    <w:rsid w:val="0022768A"/>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CF17BB"/>
  </w:style>
  <w:style w:type="paragraph" w:styleId="CommentSubject">
    <w:name w:val="annotation subject"/>
    <w:basedOn w:val="CommentText"/>
    <w:next w:val="CommentText"/>
    <w:link w:val="CommentSubjectChar"/>
    <w:uiPriority w:val="99"/>
    <w:semiHidden/>
    <w:unhideWhenUsed/>
    <w:locked/>
    <w:rsid w:val="00BE7463"/>
    <w:pPr>
      <w:spacing w:before="0"/>
    </w:pPr>
    <w:rPr>
      <w:rFonts w:ascii="Calibri" w:eastAsiaTheme="minorHAnsi" w:hAnsi="Calibri" w:cstheme="minorBidi"/>
      <w:b/>
      <w:bCs/>
      <w:sz w:val="20"/>
      <w:szCs w:val="20"/>
      <w:lang w:eastAsia="en-US"/>
    </w:rPr>
  </w:style>
  <w:style w:type="character" w:customStyle="1" w:styleId="CommentSubjectChar">
    <w:name w:val="Comment Subject Char"/>
    <w:basedOn w:val="CommentTextChar"/>
    <w:link w:val="CommentSubject"/>
    <w:uiPriority w:val="99"/>
    <w:semiHidden/>
    <w:rsid w:val="00BE7463"/>
    <w:rPr>
      <w:rFonts w:ascii="Calibri" w:eastAsia="Times New Roman" w:hAnsi="Calibri" w:cs="Times New Roman"/>
      <w:b/>
      <w:bCs/>
      <w:sz w:val="20"/>
      <w:szCs w:val="20"/>
      <w:lang w:val="en-GB" w:eastAsia="sv-SE"/>
    </w:rPr>
  </w:style>
  <w:style w:type="numbering" w:customStyle="1" w:styleId="ESSBulletList">
    <w:name w:val="ESS Bullet List"/>
    <w:uiPriority w:val="99"/>
    <w:rsid w:val="00220833"/>
    <w:pPr>
      <w:numPr>
        <w:numId w:val="6"/>
      </w:numPr>
    </w:pPr>
  </w:style>
  <w:style w:type="table" w:customStyle="1" w:styleId="PlainTable11">
    <w:name w:val="Plain Table 11"/>
    <w:basedOn w:val="TableNormal"/>
    <w:uiPriority w:val="99"/>
    <w:locked/>
    <w:rsid w:val="005503B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locked/>
    <w:rsid w:val="00054B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4B59"/>
    <w:rPr>
      <w:rFonts w:ascii="Calibri" w:hAnsi="Calibri"/>
      <w:sz w:val="20"/>
      <w:szCs w:val="20"/>
    </w:rPr>
  </w:style>
  <w:style w:type="character" w:styleId="FootnoteReference">
    <w:name w:val="footnote reference"/>
    <w:basedOn w:val="DefaultParagraphFont"/>
    <w:uiPriority w:val="99"/>
    <w:semiHidden/>
    <w:unhideWhenUsed/>
    <w:locked/>
    <w:rsid w:val="00054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0500">
      <w:bodyDiv w:val="1"/>
      <w:marLeft w:val="0"/>
      <w:marRight w:val="0"/>
      <w:marTop w:val="0"/>
      <w:marBottom w:val="0"/>
      <w:divBdr>
        <w:top w:val="none" w:sz="0" w:space="0" w:color="auto"/>
        <w:left w:val="none" w:sz="0" w:space="0" w:color="auto"/>
        <w:bottom w:val="none" w:sz="0" w:space="0" w:color="auto"/>
        <w:right w:val="none" w:sz="0" w:space="0" w:color="auto"/>
      </w:divBdr>
    </w:div>
    <w:div w:id="142743815">
      <w:bodyDiv w:val="1"/>
      <w:marLeft w:val="0"/>
      <w:marRight w:val="0"/>
      <w:marTop w:val="0"/>
      <w:marBottom w:val="0"/>
      <w:divBdr>
        <w:top w:val="none" w:sz="0" w:space="0" w:color="auto"/>
        <w:left w:val="none" w:sz="0" w:space="0" w:color="auto"/>
        <w:bottom w:val="none" w:sz="0" w:space="0" w:color="auto"/>
        <w:right w:val="none" w:sz="0" w:space="0" w:color="auto"/>
      </w:divBdr>
    </w:div>
    <w:div w:id="146358850">
      <w:bodyDiv w:val="1"/>
      <w:marLeft w:val="0"/>
      <w:marRight w:val="0"/>
      <w:marTop w:val="0"/>
      <w:marBottom w:val="0"/>
      <w:divBdr>
        <w:top w:val="none" w:sz="0" w:space="0" w:color="auto"/>
        <w:left w:val="none" w:sz="0" w:space="0" w:color="auto"/>
        <w:bottom w:val="none" w:sz="0" w:space="0" w:color="auto"/>
        <w:right w:val="none" w:sz="0" w:space="0" w:color="auto"/>
      </w:divBdr>
    </w:div>
    <w:div w:id="162625141">
      <w:bodyDiv w:val="1"/>
      <w:marLeft w:val="0"/>
      <w:marRight w:val="0"/>
      <w:marTop w:val="0"/>
      <w:marBottom w:val="0"/>
      <w:divBdr>
        <w:top w:val="none" w:sz="0" w:space="0" w:color="auto"/>
        <w:left w:val="none" w:sz="0" w:space="0" w:color="auto"/>
        <w:bottom w:val="none" w:sz="0" w:space="0" w:color="auto"/>
        <w:right w:val="none" w:sz="0" w:space="0" w:color="auto"/>
      </w:divBdr>
    </w:div>
    <w:div w:id="478349376">
      <w:bodyDiv w:val="1"/>
      <w:marLeft w:val="0"/>
      <w:marRight w:val="0"/>
      <w:marTop w:val="0"/>
      <w:marBottom w:val="0"/>
      <w:divBdr>
        <w:top w:val="none" w:sz="0" w:space="0" w:color="auto"/>
        <w:left w:val="none" w:sz="0" w:space="0" w:color="auto"/>
        <w:bottom w:val="none" w:sz="0" w:space="0" w:color="auto"/>
        <w:right w:val="none" w:sz="0" w:space="0" w:color="auto"/>
      </w:divBdr>
    </w:div>
    <w:div w:id="499079981">
      <w:bodyDiv w:val="1"/>
      <w:marLeft w:val="0"/>
      <w:marRight w:val="0"/>
      <w:marTop w:val="0"/>
      <w:marBottom w:val="0"/>
      <w:divBdr>
        <w:top w:val="none" w:sz="0" w:space="0" w:color="auto"/>
        <w:left w:val="none" w:sz="0" w:space="0" w:color="auto"/>
        <w:bottom w:val="none" w:sz="0" w:space="0" w:color="auto"/>
        <w:right w:val="none" w:sz="0" w:space="0" w:color="auto"/>
      </w:divBdr>
    </w:div>
    <w:div w:id="506943000">
      <w:bodyDiv w:val="1"/>
      <w:marLeft w:val="0"/>
      <w:marRight w:val="0"/>
      <w:marTop w:val="0"/>
      <w:marBottom w:val="0"/>
      <w:divBdr>
        <w:top w:val="none" w:sz="0" w:space="0" w:color="auto"/>
        <w:left w:val="none" w:sz="0" w:space="0" w:color="auto"/>
        <w:bottom w:val="none" w:sz="0" w:space="0" w:color="auto"/>
        <w:right w:val="none" w:sz="0" w:space="0" w:color="auto"/>
      </w:divBdr>
    </w:div>
    <w:div w:id="528375738">
      <w:bodyDiv w:val="1"/>
      <w:marLeft w:val="0"/>
      <w:marRight w:val="0"/>
      <w:marTop w:val="0"/>
      <w:marBottom w:val="0"/>
      <w:divBdr>
        <w:top w:val="none" w:sz="0" w:space="0" w:color="auto"/>
        <w:left w:val="none" w:sz="0" w:space="0" w:color="auto"/>
        <w:bottom w:val="none" w:sz="0" w:space="0" w:color="auto"/>
        <w:right w:val="none" w:sz="0" w:space="0" w:color="auto"/>
      </w:divBdr>
    </w:div>
    <w:div w:id="547844560">
      <w:bodyDiv w:val="1"/>
      <w:marLeft w:val="0"/>
      <w:marRight w:val="0"/>
      <w:marTop w:val="0"/>
      <w:marBottom w:val="0"/>
      <w:divBdr>
        <w:top w:val="none" w:sz="0" w:space="0" w:color="auto"/>
        <w:left w:val="none" w:sz="0" w:space="0" w:color="auto"/>
        <w:bottom w:val="none" w:sz="0" w:space="0" w:color="auto"/>
        <w:right w:val="none" w:sz="0" w:space="0" w:color="auto"/>
      </w:divBdr>
    </w:div>
    <w:div w:id="577515426">
      <w:bodyDiv w:val="1"/>
      <w:marLeft w:val="0"/>
      <w:marRight w:val="0"/>
      <w:marTop w:val="0"/>
      <w:marBottom w:val="0"/>
      <w:divBdr>
        <w:top w:val="none" w:sz="0" w:space="0" w:color="auto"/>
        <w:left w:val="none" w:sz="0" w:space="0" w:color="auto"/>
        <w:bottom w:val="none" w:sz="0" w:space="0" w:color="auto"/>
        <w:right w:val="none" w:sz="0" w:space="0" w:color="auto"/>
      </w:divBdr>
    </w:div>
    <w:div w:id="607270972">
      <w:bodyDiv w:val="1"/>
      <w:marLeft w:val="0"/>
      <w:marRight w:val="0"/>
      <w:marTop w:val="0"/>
      <w:marBottom w:val="0"/>
      <w:divBdr>
        <w:top w:val="none" w:sz="0" w:space="0" w:color="auto"/>
        <w:left w:val="none" w:sz="0" w:space="0" w:color="auto"/>
        <w:bottom w:val="none" w:sz="0" w:space="0" w:color="auto"/>
        <w:right w:val="none" w:sz="0" w:space="0" w:color="auto"/>
      </w:divBdr>
    </w:div>
    <w:div w:id="637296550">
      <w:bodyDiv w:val="1"/>
      <w:marLeft w:val="0"/>
      <w:marRight w:val="0"/>
      <w:marTop w:val="0"/>
      <w:marBottom w:val="0"/>
      <w:divBdr>
        <w:top w:val="none" w:sz="0" w:space="0" w:color="auto"/>
        <w:left w:val="none" w:sz="0" w:space="0" w:color="auto"/>
        <w:bottom w:val="none" w:sz="0" w:space="0" w:color="auto"/>
        <w:right w:val="none" w:sz="0" w:space="0" w:color="auto"/>
      </w:divBdr>
    </w:div>
    <w:div w:id="772091372">
      <w:bodyDiv w:val="1"/>
      <w:marLeft w:val="0"/>
      <w:marRight w:val="0"/>
      <w:marTop w:val="0"/>
      <w:marBottom w:val="0"/>
      <w:divBdr>
        <w:top w:val="none" w:sz="0" w:space="0" w:color="auto"/>
        <w:left w:val="none" w:sz="0" w:space="0" w:color="auto"/>
        <w:bottom w:val="none" w:sz="0" w:space="0" w:color="auto"/>
        <w:right w:val="none" w:sz="0" w:space="0" w:color="auto"/>
      </w:divBdr>
    </w:div>
    <w:div w:id="876117362">
      <w:bodyDiv w:val="1"/>
      <w:marLeft w:val="0"/>
      <w:marRight w:val="0"/>
      <w:marTop w:val="0"/>
      <w:marBottom w:val="0"/>
      <w:divBdr>
        <w:top w:val="none" w:sz="0" w:space="0" w:color="auto"/>
        <w:left w:val="none" w:sz="0" w:space="0" w:color="auto"/>
        <w:bottom w:val="none" w:sz="0" w:space="0" w:color="auto"/>
        <w:right w:val="none" w:sz="0" w:space="0" w:color="auto"/>
      </w:divBdr>
    </w:div>
    <w:div w:id="917397581">
      <w:bodyDiv w:val="1"/>
      <w:marLeft w:val="0"/>
      <w:marRight w:val="0"/>
      <w:marTop w:val="0"/>
      <w:marBottom w:val="0"/>
      <w:divBdr>
        <w:top w:val="none" w:sz="0" w:space="0" w:color="auto"/>
        <w:left w:val="none" w:sz="0" w:space="0" w:color="auto"/>
        <w:bottom w:val="none" w:sz="0" w:space="0" w:color="auto"/>
        <w:right w:val="none" w:sz="0" w:space="0" w:color="auto"/>
      </w:divBdr>
      <w:divsChild>
        <w:div w:id="167719769">
          <w:marLeft w:val="0"/>
          <w:marRight w:val="0"/>
          <w:marTop w:val="0"/>
          <w:marBottom w:val="0"/>
          <w:divBdr>
            <w:top w:val="none" w:sz="0" w:space="0" w:color="auto"/>
            <w:left w:val="none" w:sz="0" w:space="0" w:color="auto"/>
            <w:bottom w:val="none" w:sz="0" w:space="0" w:color="auto"/>
            <w:right w:val="none" w:sz="0" w:space="0" w:color="auto"/>
          </w:divBdr>
          <w:divsChild>
            <w:div w:id="3552373">
              <w:marLeft w:val="0"/>
              <w:marRight w:val="0"/>
              <w:marTop w:val="0"/>
              <w:marBottom w:val="0"/>
              <w:divBdr>
                <w:top w:val="none" w:sz="0" w:space="0" w:color="auto"/>
                <w:left w:val="none" w:sz="0" w:space="0" w:color="auto"/>
                <w:bottom w:val="none" w:sz="0" w:space="0" w:color="auto"/>
                <w:right w:val="none" w:sz="0" w:space="0" w:color="auto"/>
              </w:divBdr>
              <w:divsChild>
                <w:div w:id="131675884">
                  <w:marLeft w:val="0"/>
                  <w:marRight w:val="0"/>
                  <w:marTop w:val="0"/>
                  <w:marBottom w:val="0"/>
                  <w:divBdr>
                    <w:top w:val="none" w:sz="0" w:space="0" w:color="auto"/>
                    <w:left w:val="none" w:sz="0" w:space="0" w:color="auto"/>
                    <w:bottom w:val="none" w:sz="0" w:space="0" w:color="auto"/>
                    <w:right w:val="none" w:sz="0" w:space="0" w:color="auto"/>
                  </w:divBdr>
                </w:div>
                <w:div w:id="446003981">
                  <w:marLeft w:val="0"/>
                  <w:marRight w:val="0"/>
                  <w:marTop w:val="0"/>
                  <w:marBottom w:val="0"/>
                  <w:divBdr>
                    <w:top w:val="none" w:sz="0" w:space="0" w:color="auto"/>
                    <w:left w:val="none" w:sz="0" w:space="0" w:color="auto"/>
                    <w:bottom w:val="none" w:sz="0" w:space="0" w:color="auto"/>
                    <w:right w:val="none" w:sz="0" w:space="0" w:color="auto"/>
                  </w:divBdr>
                </w:div>
                <w:div w:id="635188052">
                  <w:marLeft w:val="0"/>
                  <w:marRight w:val="0"/>
                  <w:marTop w:val="0"/>
                  <w:marBottom w:val="0"/>
                  <w:divBdr>
                    <w:top w:val="none" w:sz="0" w:space="0" w:color="auto"/>
                    <w:left w:val="none" w:sz="0" w:space="0" w:color="auto"/>
                    <w:bottom w:val="none" w:sz="0" w:space="0" w:color="auto"/>
                    <w:right w:val="none" w:sz="0" w:space="0" w:color="auto"/>
                  </w:divBdr>
                </w:div>
                <w:div w:id="1049497119">
                  <w:marLeft w:val="0"/>
                  <w:marRight w:val="0"/>
                  <w:marTop w:val="0"/>
                  <w:marBottom w:val="0"/>
                  <w:divBdr>
                    <w:top w:val="none" w:sz="0" w:space="0" w:color="auto"/>
                    <w:left w:val="none" w:sz="0" w:space="0" w:color="auto"/>
                    <w:bottom w:val="none" w:sz="0" w:space="0" w:color="auto"/>
                    <w:right w:val="none" w:sz="0" w:space="0" w:color="auto"/>
                  </w:divBdr>
                </w:div>
                <w:div w:id="1120294674">
                  <w:marLeft w:val="0"/>
                  <w:marRight w:val="0"/>
                  <w:marTop w:val="0"/>
                  <w:marBottom w:val="0"/>
                  <w:divBdr>
                    <w:top w:val="none" w:sz="0" w:space="0" w:color="auto"/>
                    <w:left w:val="none" w:sz="0" w:space="0" w:color="auto"/>
                    <w:bottom w:val="none" w:sz="0" w:space="0" w:color="auto"/>
                    <w:right w:val="none" w:sz="0" w:space="0" w:color="auto"/>
                  </w:divBdr>
                </w:div>
                <w:div w:id="1432319757">
                  <w:marLeft w:val="0"/>
                  <w:marRight w:val="0"/>
                  <w:marTop w:val="0"/>
                  <w:marBottom w:val="0"/>
                  <w:divBdr>
                    <w:top w:val="none" w:sz="0" w:space="0" w:color="auto"/>
                    <w:left w:val="none" w:sz="0" w:space="0" w:color="auto"/>
                    <w:bottom w:val="none" w:sz="0" w:space="0" w:color="auto"/>
                    <w:right w:val="none" w:sz="0" w:space="0" w:color="auto"/>
                  </w:divBdr>
                </w:div>
                <w:div w:id="155315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2451">
          <w:marLeft w:val="0"/>
          <w:marRight w:val="0"/>
          <w:marTop w:val="0"/>
          <w:marBottom w:val="0"/>
          <w:divBdr>
            <w:top w:val="none" w:sz="0" w:space="0" w:color="auto"/>
            <w:left w:val="none" w:sz="0" w:space="0" w:color="auto"/>
            <w:bottom w:val="none" w:sz="0" w:space="0" w:color="auto"/>
            <w:right w:val="none" w:sz="0" w:space="0" w:color="auto"/>
          </w:divBdr>
          <w:divsChild>
            <w:div w:id="8338865">
              <w:marLeft w:val="0"/>
              <w:marRight w:val="0"/>
              <w:marTop w:val="0"/>
              <w:marBottom w:val="0"/>
              <w:divBdr>
                <w:top w:val="none" w:sz="0" w:space="0" w:color="auto"/>
                <w:left w:val="none" w:sz="0" w:space="0" w:color="auto"/>
                <w:bottom w:val="none" w:sz="0" w:space="0" w:color="auto"/>
                <w:right w:val="none" w:sz="0" w:space="0" w:color="auto"/>
              </w:divBdr>
              <w:divsChild>
                <w:div w:id="462189699">
                  <w:marLeft w:val="0"/>
                  <w:marRight w:val="0"/>
                  <w:marTop w:val="0"/>
                  <w:marBottom w:val="0"/>
                  <w:divBdr>
                    <w:top w:val="none" w:sz="0" w:space="0" w:color="auto"/>
                    <w:left w:val="none" w:sz="0" w:space="0" w:color="auto"/>
                    <w:bottom w:val="none" w:sz="0" w:space="0" w:color="auto"/>
                    <w:right w:val="none" w:sz="0" w:space="0" w:color="auto"/>
                  </w:divBdr>
                </w:div>
                <w:div w:id="801458142">
                  <w:marLeft w:val="0"/>
                  <w:marRight w:val="0"/>
                  <w:marTop w:val="0"/>
                  <w:marBottom w:val="0"/>
                  <w:divBdr>
                    <w:top w:val="none" w:sz="0" w:space="0" w:color="auto"/>
                    <w:left w:val="none" w:sz="0" w:space="0" w:color="auto"/>
                    <w:bottom w:val="none" w:sz="0" w:space="0" w:color="auto"/>
                    <w:right w:val="none" w:sz="0" w:space="0" w:color="auto"/>
                  </w:divBdr>
                </w:div>
                <w:div w:id="838693522">
                  <w:marLeft w:val="0"/>
                  <w:marRight w:val="0"/>
                  <w:marTop w:val="0"/>
                  <w:marBottom w:val="0"/>
                  <w:divBdr>
                    <w:top w:val="none" w:sz="0" w:space="0" w:color="auto"/>
                    <w:left w:val="none" w:sz="0" w:space="0" w:color="auto"/>
                    <w:bottom w:val="none" w:sz="0" w:space="0" w:color="auto"/>
                    <w:right w:val="none" w:sz="0" w:space="0" w:color="auto"/>
                  </w:divBdr>
                </w:div>
                <w:div w:id="847446450">
                  <w:marLeft w:val="0"/>
                  <w:marRight w:val="0"/>
                  <w:marTop w:val="0"/>
                  <w:marBottom w:val="0"/>
                  <w:divBdr>
                    <w:top w:val="none" w:sz="0" w:space="0" w:color="auto"/>
                    <w:left w:val="none" w:sz="0" w:space="0" w:color="auto"/>
                    <w:bottom w:val="none" w:sz="0" w:space="0" w:color="auto"/>
                    <w:right w:val="none" w:sz="0" w:space="0" w:color="auto"/>
                  </w:divBdr>
                </w:div>
                <w:div w:id="1801805768">
                  <w:marLeft w:val="0"/>
                  <w:marRight w:val="0"/>
                  <w:marTop w:val="0"/>
                  <w:marBottom w:val="0"/>
                  <w:divBdr>
                    <w:top w:val="none" w:sz="0" w:space="0" w:color="auto"/>
                    <w:left w:val="none" w:sz="0" w:space="0" w:color="auto"/>
                    <w:bottom w:val="none" w:sz="0" w:space="0" w:color="auto"/>
                    <w:right w:val="none" w:sz="0" w:space="0" w:color="auto"/>
                  </w:divBdr>
                </w:div>
                <w:div w:id="198935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4580">
          <w:marLeft w:val="0"/>
          <w:marRight w:val="0"/>
          <w:marTop w:val="0"/>
          <w:marBottom w:val="0"/>
          <w:divBdr>
            <w:top w:val="none" w:sz="0" w:space="0" w:color="auto"/>
            <w:left w:val="none" w:sz="0" w:space="0" w:color="auto"/>
            <w:bottom w:val="none" w:sz="0" w:space="0" w:color="auto"/>
            <w:right w:val="none" w:sz="0" w:space="0" w:color="auto"/>
          </w:divBdr>
          <w:divsChild>
            <w:div w:id="170459612">
              <w:marLeft w:val="0"/>
              <w:marRight w:val="0"/>
              <w:marTop w:val="0"/>
              <w:marBottom w:val="0"/>
              <w:divBdr>
                <w:top w:val="none" w:sz="0" w:space="0" w:color="auto"/>
                <w:left w:val="none" w:sz="0" w:space="0" w:color="auto"/>
                <w:bottom w:val="none" w:sz="0" w:space="0" w:color="auto"/>
                <w:right w:val="none" w:sz="0" w:space="0" w:color="auto"/>
              </w:divBdr>
            </w:div>
            <w:div w:id="180826612">
              <w:marLeft w:val="0"/>
              <w:marRight w:val="0"/>
              <w:marTop w:val="0"/>
              <w:marBottom w:val="0"/>
              <w:divBdr>
                <w:top w:val="none" w:sz="0" w:space="0" w:color="auto"/>
                <w:left w:val="none" w:sz="0" w:space="0" w:color="auto"/>
                <w:bottom w:val="none" w:sz="0" w:space="0" w:color="auto"/>
                <w:right w:val="none" w:sz="0" w:space="0" w:color="auto"/>
              </w:divBdr>
            </w:div>
            <w:div w:id="216432189">
              <w:marLeft w:val="0"/>
              <w:marRight w:val="0"/>
              <w:marTop w:val="0"/>
              <w:marBottom w:val="0"/>
              <w:divBdr>
                <w:top w:val="none" w:sz="0" w:space="0" w:color="auto"/>
                <w:left w:val="none" w:sz="0" w:space="0" w:color="auto"/>
                <w:bottom w:val="none" w:sz="0" w:space="0" w:color="auto"/>
                <w:right w:val="none" w:sz="0" w:space="0" w:color="auto"/>
              </w:divBdr>
            </w:div>
            <w:div w:id="580216021">
              <w:marLeft w:val="0"/>
              <w:marRight w:val="0"/>
              <w:marTop w:val="0"/>
              <w:marBottom w:val="0"/>
              <w:divBdr>
                <w:top w:val="none" w:sz="0" w:space="0" w:color="auto"/>
                <w:left w:val="none" w:sz="0" w:space="0" w:color="auto"/>
                <w:bottom w:val="none" w:sz="0" w:space="0" w:color="auto"/>
                <w:right w:val="none" w:sz="0" w:space="0" w:color="auto"/>
              </w:divBdr>
              <w:divsChild>
                <w:div w:id="1326132448">
                  <w:marLeft w:val="0"/>
                  <w:marRight w:val="0"/>
                  <w:marTop w:val="0"/>
                  <w:marBottom w:val="0"/>
                  <w:divBdr>
                    <w:top w:val="none" w:sz="0" w:space="0" w:color="auto"/>
                    <w:left w:val="none" w:sz="0" w:space="0" w:color="auto"/>
                    <w:bottom w:val="none" w:sz="0" w:space="0" w:color="auto"/>
                    <w:right w:val="none" w:sz="0" w:space="0" w:color="auto"/>
                  </w:divBdr>
                  <w:divsChild>
                    <w:div w:id="2023244033">
                      <w:marLeft w:val="0"/>
                      <w:marRight w:val="0"/>
                      <w:marTop w:val="0"/>
                      <w:marBottom w:val="0"/>
                      <w:divBdr>
                        <w:top w:val="none" w:sz="0" w:space="0" w:color="auto"/>
                        <w:left w:val="none" w:sz="0" w:space="0" w:color="auto"/>
                        <w:bottom w:val="none" w:sz="0" w:space="0" w:color="auto"/>
                        <w:right w:val="none" w:sz="0" w:space="0" w:color="auto"/>
                      </w:divBdr>
                      <w:divsChild>
                        <w:div w:id="701248989">
                          <w:marLeft w:val="0"/>
                          <w:marRight w:val="0"/>
                          <w:marTop w:val="0"/>
                          <w:marBottom w:val="0"/>
                          <w:divBdr>
                            <w:top w:val="none" w:sz="0" w:space="0" w:color="auto"/>
                            <w:left w:val="none" w:sz="0" w:space="0" w:color="auto"/>
                            <w:bottom w:val="none" w:sz="0" w:space="0" w:color="auto"/>
                            <w:right w:val="none" w:sz="0" w:space="0" w:color="auto"/>
                          </w:divBdr>
                          <w:divsChild>
                            <w:div w:id="75447990">
                              <w:marLeft w:val="0"/>
                              <w:marRight w:val="0"/>
                              <w:marTop w:val="0"/>
                              <w:marBottom w:val="0"/>
                              <w:divBdr>
                                <w:top w:val="none" w:sz="0" w:space="0" w:color="auto"/>
                                <w:left w:val="none" w:sz="0" w:space="0" w:color="auto"/>
                                <w:bottom w:val="none" w:sz="0" w:space="0" w:color="auto"/>
                                <w:right w:val="none" w:sz="0" w:space="0" w:color="auto"/>
                              </w:divBdr>
                              <w:divsChild>
                                <w:div w:id="800683463">
                                  <w:marLeft w:val="0"/>
                                  <w:marRight w:val="0"/>
                                  <w:marTop w:val="0"/>
                                  <w:marBottom w:val="0"/>
                                  <w:divBdr>
                                    <w:top w:val="none" w:sz="0" w:space="0" w:color="auto"/>
                                    <w:left w:val="none" w:sz="0" w:space="0" w:color="auto"/>
                                    <w:bottom w:val="none" w:sz="0" w:space="0" w:color="auto"/>
                                    <w:right w:val="none" w:sz="0" w:space="0" w:color="auto"/>
                                  </w:divBdr>
                                </w:div>
                                <w:div w:id="1958023359">
                                  <w:marLeft w:val="0"/>
                                  <w:marRight w:val="0"/>
                                  <w:marTop w:val="0"/>
                                  <w:marBottom w:val="0"/>
                                  <w:divBdr>
                                    <w:top w:val="none" w:sz="0" w:space="0" w:color="auto"/>
                                    <w:left w:val="none" w:sz="0" w:space="0" w:color="auto"/>
                                    <w:bottom w:val="none" w:sz="0" w:space="0" w:color="auto"/>
                                    <w:right w:val="none" w:sz="0" w:space="0" w:color="auto"/>
                                  </w:divBdr>
                                </w:div>
                              </w:divsChild>
                            </w:div>
                            <w:div w:id="599335085">
                              <w:marLeft w:val="0"/>
                              <w:marRight w:val="0"/>
                              <w:marTop w:val="0"/>
                              <w:marBottom w:val="0"/>
                              <w:divBdr>
                                <w:top w:val="none" w:sz="0" w:space="0" w:color="auto"/>
                                <w:left w:val="none" w:sz="0" w:space="0" w:color="auto"/>
                                <w:bottom w:val="none" w:sz="0" w:space="0" w:color="auto"/>
                                <w:right w:val="none" w:sz="0" w:space="0" w:color="auto"/>
                              </w:divBdr>
                              <w:divsChild>
                                <w:div w:id="33576980">
                                  <w:marLeft w:val="0"/>
                                  <w:marRight w:val="0"/>
                                  <w:marTop w:val="0"/>
                                  <w:marBottom w:val="0"/>
                                  <w:divBdr>
                                    <w:top w:val="none" w:sz="0" w:space="0" w:color="auto"/>
                                    <w:left w:val="none" w:sz="0" w:space="0" w:color="auto"/>
                                    <w:bottom w:val="none" w:sz="0" w:space="0" w:color="auto"/>
                                    <w:right w:val="none" w:sz="0" w:space="0" w:color="auto"/>
                                  </w:divBdr>
                                </w:div>
                                <w:div w:id="2024475559">
                                  <w:marLeft w:val="0"/>
                                  <w:marRight w:val="0"/>
                                  <w:marTop w:val="0"/>
                                  <w:marBottom w:val="0"/>
                                  <w:divBdr>
                                    <w:top w:val="none" w:sz="0" w:space="0" w:color="auto"/>
                                    <w:left w:val="none" w:sz="0" w:space="0" w:color="auto"/>
                                    <w:bottom w:val="none" w:sz="0" w:space="0" w:color="auto"/>
                                    <w:right w:val="none" w:sz="0" w:space="0" w:color="auto"/>
                                  </w:divBdr>
                                </w:div>
                              </w:divsChild>
                            </w:div>
                            <w:div w:id="1275402704">
                              <w:marLeft w:val="0"/>
                              <w:marRight w:val="0"/>
                              <w:marTop w:val="0"/>
                              <w:marBottom w:val="0"/>
                              <w:divBdr>
                                <w:top w:val="none" w:sz="0" w:space="0" w:color="auto"/>
                                <w:left w:val="none" w:sz="0" w:space="0" w:color="auto"/>
                                <w:bottom w:val="none" w:sz="0" w:space="0" w:color="auto"/>
                                <w:right w:val="none" w:sz="0" w:space="0" w:color="auto"/>
                              </w:divBdr>
                              <w:divsChild>
                                <w:div w:id="1456439034">
                                  <w:marLeft w:val="0"/>
                                  <w:marRight w:val="0"/>
                                  <w:marTop w:val="0"/>
                                  <w:marBottom w:val="0"/>
                                  <w:divBdr>
                                    <w:top w:val="none" w:sz="0" w:space="0" w:color="auto"/>
                                    <w:left w:val="none" w:sz="0" w:space="0" w:color="auto"/>
                                    <w:bottom w:val="none" w:sz="0" w:space="0" w:color="auto"/>
                                    <w:right w:val="none" w:sz="0" w:space="0" w:color="auto"/>
                                  </w:divBdr>
                                </w:div>
                                <w:div w:id="2026862152">
                                  <w:marLeft w:val="0"/>
                                  <w:marRight w:val="0"/>
                                  <w:marTop w:val="0"/>
                                  <w:marBottom w:val="0"/>
                                  <w:divBdr>
                                    <w:top w:val="none" w:sz="0" w:space="0" w:color="auto"/>
                                    <w:left w:val="none" w:sz="0" w:space="0" w:color="auto"/>
                                    <w:bottom w:val="none" w:sz="0" w:space="0" w:color="auto"/>
                                    <w:right w:val="none" w:sz="0" w:space="0" w:color="auto"/>
                                  </w:divBdr>
                                </w:div>
                              </w:divsChild>
                            </w:div>
                            <w:div w:id="1734891200">
                              <w:marLeft w:val="0"/>
                              <w:marRight w:val="0"/>
                              <w:marTop w:val="0"/>
                              <w:marBottom w:val="0"/>
                              <w:divBdr>
                                <w:top w:val="none" w:sz="0" w:space="0" w:color="auto"/>
                                <w:left w:val="none" w:sz="0" w:space="0" w:color="auto"/>
                                <w:bottom w:val="none" w:sz="0" w:space="0" w:color="auto"/>
                                <w:right w:val="none" w:sz="0" w:space="0" w:color="auto"/>
                              </w:divBdr>
                              <w:divsChild>
                                <w:div w:id="1081100866">
                                  <w:marLeft w:val="0"/>
                                  <w:marRight w:val="0"/>
                                  <w:marTop w:val="0"/>
                                  <w:marBottom w:val="0"/>
                                  <w:divBdr>
                                    <w:top w:val="none" w:sz="0" w:space="0" w:color="auto"/>
                                    <w:left w:val="none" w:sz="0" w:space="0" w:color="auto"/>
                                    <w:bottom w:val="none" w:sz="0" w:space="0" w:color="auto"/>
                                    <w:right w:val="none" w:sz="0" w:space="0" w:color="auto"/>
                                  </w:divBdr>
                                </w:div>
                                <w:div w:id="1743943974">
                                  <w:marLeft w:val="0"/>
                                  <w:marRight w:val="0"/>
                                  <w:marTop w:val="0"/>
                                  <w:marBottom w:val="0"/>
                                  <w:divBdr>
                                    <w:top w:val="none" w:sz="0" w:space="0" w:color="auto"/>
                                    <w:left w:val="none" w:sz="0" w:space="0" w:color="auto"/>
                                    <w:bottom w:val="none" w:sz="0" w:space="0" w:color="auto"/>
                                    <w:right w:val="none" w:sz="0" w:space="0" w:color="auto"/>
                                  </w:divBdr>
                                </w:div>
                              </w:divsChild>
                            </w:div>
                            <w:div w:id="1932808604">
                              <w:marLeft w:val="0"/>
                              <w:marRight w:val="0"/>
                              <w:marTop w:val="0"/>
                              <w:marBottom w:val="0"/>
                              <w:divBdr>
                                <w:top w:val="none" w:sz="0" w:space="0" w:color="auto"/>
                                <w:left w:val="none" w:sz="0" w:space="0" w:color="auto"/>
                                <w:bottom w:val="none" w:sz="0" w:space="0" w:color="auto"/>
                                <w:right w:val="none" w:sz="0" w:space="0" w:color="auto"/>
                              </w:divBdr>
                              <w:divsChild>
                                <w:div w:id="130445153">
                                  <w:marLeft w:val="0"/>
                                  <w:marRight w:val="0"/>
                                  <w:marTop w:val="0"/>
                                  <w:marBottom w:val="0"/>
                                  <w:divBdr>
                                    <w:top w:val="none" w:sz="0" w:space="0" w:color="auto"/>
                                    <w:left w:val="none" w:sz="0" w:space="0" w:color="auto"/>
                                    <w:bottom w:val="none" w:sz="0" w:space="0" w:color="auto"/>
                                    <w:right w:val="none" w:sz="0" w:space="0" w:color="auto"/>
                                  </w:divBdr>
                                </w:div>
                                <w:div w:id="16628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757465">
              <w:marLeft w:val="270"/>
              <w:marRight w:val="0"/>
              <w:marTop w:val="0"/>
              <w:marBottom w:val="0"/>
              <w:divBdr>
                <w:top w:val="none" w:sz="0" w:space="0" w:color="auto"/>
                <w:left w:val="none" w:sz="0" w:space="0" w:color="auto"/>
                <w:bottom w:val="none" w:sz="0" w:space="0" w:color="auto"/>
                <w:right w:val="none" w:sz="0" w:space="0" w:color="auto"/>
              </w:divBdr>
              <w:divsChild>
                <w:div w:id="63071773">
                  <w:marLeft w:val="0"/>
                  <w:marRight w:val="0"/>
                  <w:marTop w:val="0"/>
                  <w:marBottom w:val="0"/>
                  <w:divBdr>
                    <w:top w:val="none" w:sz="0" w:space="0" w:color="auto"/>
                    <w:left w:val="none" w:sz="0" w:space="0" w:color="auto"/>
                    <w:bottom w:val="none" w:sz="0" w:space="0" w:color="auto"/>
                    <w:right w:val="none" w:sz="0" w:space="0" w:color="auto"/>
                  </w:divBdr>
                  <w:divsChild>
                    <w:div w:id="719943533">
                      <w:marLeft w:val="0"/>
                      <w:marRight w:val="0"/>
                      <w:marTop w:val="0"/>
                      <w:marBottom w:val="0"/>
                      <w:divBdr>
                        <w:top w:val="none" w:sz="0" w:space="0" w:color="auto"/>
                        <w:left w:val="none" w:sz="0" w:space="0" w:color="auto"/>
                        <w:bottom w:val="none" w:sz="0" w:space="0" w:color="auto"/>
                        <w:right w:val="none" w:sz="0" w:space="0" w:color="auto"/>
                      </w:divBdr>
                    </w:div>
                    <w:div w:id="748304818">
                      <w:marLeft w:val="0"/>
                      <w:marRight w:val="0"/>
                      <w:marTop w:val="0"/>
                      <w:marBottom w:val="0"/>
                      <w:divBdr>
                        <w:top w:val="none" w:sz="0" w:space="0" w:color="auto"/>
                        <w:left w:val="none" w:sz="0" w:space="0" w:color="auto"/>
                        <w:bottom w:val="none" w:sz="0" w:space="0" w:color="auto"/>
                        <w:right w:val="none" w:sz="0" w:space="0" w:color="auto"/>
                      </w:divBdr>
                    </w:div>
                  </w:divsChild>
                </w:div>
                <w:div w:id="75634594">
                  <w:marLeft w:val="0"/>
                  <w:marRight w:val="0"/>
                  <w:marTop w:val="0"/>
                  <w:marBottom w:val="0"/>
                  <w:divBdr>
                    <w:top w:val="none" w:sz="0" w:space="0" w:color="auto"/>
                    <w:left w:val="none" w:sz="0" w:space="0" w:color="auto"/>
                    <w:bottom w:val="none" w:sz="0" w:space="0" w:color="auto"/>
                    <w:right w:val="none" w:sz="0" w:space="0" w:color="auto"/>
                  </w:divBdr>
                  <w:divsChild>
                    <w:div w:id="1303805187">
                      <w:marLeft w:val="0"/>
                      <w:marRight w:val="0"/>
                      <w:marTop w:val="0"/>
                      <w:marBottom w:val="0"/>
                      <w:divBdr>
                        <w:top w:val="none" w:sz="0" w:space="0" w:color="auto"/>
                        <w:left w:val="none" w:sz="0" w:space="0" w:color="auto"/>
                        <w:bottom w:val="none" w:sz="0" w:space="0" w:color="auto"/>
                        <w:right w:val="none" w:sz="0" w:space="0" w:color="auto"/>
                      </w:divBdr>
                    </w:div>
                    <w:div w:id="1820262899">
                      <w:marLeft w:val="0"/>
                      <w:marRight w:val="0"/>
                      <w:marTop w:val="0"/>
                      <w:marBottom w:val="0"/>
                      <w:divBdr>
                        <w:top w:val="none" w:sz="0" w:space="0" w:color="auto"/>
                        <w:left w:val="none" w:sz="0" w:space="0" w:color="auto"/>
                        <w:bottom w:val="none" w:sz="0" w:space="0" w:color="auto"/>
                        <w:right w:val="none" w:sz="0" w:space="0" w:color="auto"/>
                      </w:divBdr>
                    </w:div>
                  </w:divsChild>
                </w:div>
                <w:div w:id="275448104">
                  <w:marLeft w:val="0"/>
                  <w:marRight w:val="0"/>
                  <w:marTop w:val="0"/>
                  <w:marBottom w:val="0"/>
                  <w:divBdr>
                    <w:top w:val="none" w:sz="0" w:space="0" w:color="auto"/>
                    <w:left w:val="none" w:sz="0" w:space="0" w:color="auto"/>
                    <w:bottom w:val="none" w:sz="0" w:space="0" w:color="auto"/>
                    <w:right w:val="none" w:sz="0" w:space="0" w:color="auto"/>
                  </w:divBdr>
                  <w:divsChild>
                    <w:div w:id="177425150">
                      <w:marLeft w:val="0"/>
                      <w:marRight w:val="0"/>
                      <w:marTop w:val="0"/>
                      <w:marBottom w:val="0"/>
                      <w:divBdr>
                        <w:top w:val="none" w:sz="0" w:space="0" w:color="auto"/>
                        <w:left w:val="none" w:sz="0" w:space="0" w:color="auto"/>
                        <w:bottom w:val="none" w:sz="0" w:space="0" w:color="auto"/>
                        <w:right w:val="none" w:sz="0" w:space="0" w:color="auto"/>
                      </w:divBdr>
                    </w:div>
                    <w:div w:id="364912693">
                      <w:marLeft w:val="0"/>
                      <w:marRight w:val="0"/>
                      <w:marTop w:val="0"/>
                      <w:marBottom w:val="0"/>
                      <w:divBdr>
                        <w:top w:val="none" w:sz="0" w:space="0" w:color="auto"/>
                        <w:left w:val="none" w:sz="0" w:space="0" w:color="auto"/>
                        <w:bottom w:val="none" w:sz="0" w:space="0" w:color="auto"/>
                        <w:right w:val="none" w:sz="0" w:space="0" w:color="auto"/>
                      </w:divBdr>
                    </w:div>
                  </w:divsChild>
                </w:div>
                <w:div w:id="370501444">
                  <w:marLeft w:val="0"/>
                  <w:marRight w:val="0"/>
                  <w:marTop w:val="0"/>
                  <w:marBottom w:val="0"/>
                  <w:divBdr>
                    <w:top w:val="none" w:sz="0" w:space="0" w:color="auto"/>
                    <w:left w:val="none" w:sz="0" w:space="0" w:color="auto"/>
                    <w:bottom w:val="none" w:sz="0" w:space="0" w:color="auto"/>
                    <w:right w:val="none" w:sz="0" w:space="0" w:color="auto"/>
                  </w:divBdr>
                  <w:divsChild>
                    <w:div w:id="192153634">
                      <w:marLeft w:val="0"/>
                      <w:marRight w:val="0"/>
                      <w:marTop w:val="0"/>
                      <w:marBottom w:val="0"/>
                      <w:divBdr>
                        <w:top w:val="none" w:sz="0" w:space="0" w:color="auto"/>
                        <w:left w:val="none" w:sz="0" w:space="0" w:color="auto"/>
                        <w:bottom w:val="none" w:sz="0" w:space="0" w:color="auto"/>
                        <w:right w:val="none" w:sz="0" w:space="0" w:color="auto"/>
                      </w:divBdr>
                    </w:div>
                    <w:div w:id="2019236863">
                      <w:marLeft w:val="0"/>
                      <w:marRight w:val="0"/>
                      <w:marTop w:val="0"/>
                      <w:marBottom w:val="0"/>
                      <w:divBdr>
                        <w:top w:val="none" w:sz="0" w:space="0" w:color="auto"/>
                        <w:left w:val="none" w:sz="0" w:space="0" w:color="auto"/>
                        <w:bottom w:val="none" w:sz="0" w:space="0" w:color="auto"/>
                        <w:right w:val="none" w:sz="0" w:space="0" w:color="auto"/>
                      </w:divBdr>
                    </w:div>
                  </w:divsChild>
                </w:div>
                <w:div w:id="606232586">
                  <w:marLeft w:val="0"/>
                  <w:marRight w:val="0"/>
                  <w:marTop w:val="0"/>
                  <w:marBottom w:val="0"/>
                  <w:divBdr>
                    <w:top w:val="none" w:sz="0" w:space="0" w:color="auto"/>
                    <w:left w:val="none" w:sz="0" w:space="0" w:color="auto"/>
                    <w:bottom w:val="none" w:sz="0" w:space="0" w:color="auto"/>
                    <w:right w:val="none" w:sz="0" w:space="0" w:color="auto"/>
                  </w:divBdr>
                  <w:divsChild>
                    <w:div w:id="115297055">
                      <w:marLeft w:val="0"/>
                      <w:marRight w:val="0"/>
                      <w:marTop w:val="0"/>
                      <w:marBottom w:val="0"/>
                      <w:divBdr>
                        <w:top w:val="none" w:sz="0" w:space="0" w:color="auto"/>
                        <w:left w:val="none" w:sz="0" w:space="0" w:color="auto"/>
                        <w:bottom w:val="none" w:sz="0" w:space="0" w:color="auto"/>
                        <w:right w:val="none" w:sz="0" w:space="0" w:color="auto"/>
                      </w:divBdr>
                    </w:div>
                    <w:div w:id="2032028668">
                      <w:marLeft w:val="0"/>
                      <w:marRight w:val="0"/>
                      <w:marTop w:val="0"/>
                      <w:marBottom w:val="0"/>
                      <w:divBdr>
                        <w:top w:val="none" w:sz="0" w:space="0" w:color="auto"/>
                        <w:left w:val="none" w:sz="0" w:space="0" w:color="auto"/>
                        <w:bottom w:val="none" w:sz="0" w:space="0" w:color="auto"/>
                        <w:right w:val="none" w:sz="0" w:space="0" w:color="auto"/>
                      </w:divBdr>
                    </w:div>
                  </w:divsChild>
                </w:div>
                <w:div w:id="683552282">
                  <w:marLeft w:val="0"/>
                  <w:marRight w:val="0"/>
                  <w:marTop w:val="0"/>
                  <w:marBottom w:val="0"/>
                  <w:divBdr>
                    <w:top w:val="none" w:sz="0" w:space="0" w:color="auto"/>
                    <w:left w:val="none" w:sz="0" w:space="0" w:color="auto"/>
                    <w:bottom w:val="none" w:sz="0" w:space="0" w:color="auto"/>
                    <w:right w:val="none" w:sz="0" w:space="0" w:color="auto"/>
                  </w:divBdr>
                  <w:divsChild>
                    <w:div w:id="1173186174">
                      <w:marLeft w:val="0"/>
                      <w:marRight w:val="0"/>
                      <w:marTop w:val="0"/>
                      <w:marBottom w:val="0"/>
                      <w:divBdr>
                        <w:top w:val="none" w:sz="0" w:space="0" w:color="auto"/>
                        <w:left w:val="none" w:sz="0" w:space="0" w:color="auto"/>
                        <w:bottom w:val="none" w:sz="0" w:space="0" w:color="auto"/>
                        <w:right w:val="none" w:sz="0" w:space="0" w:color="auto"/>
                      </w:divBdr>
                    </w:div>
                    <w:div w:id="1762943675">
                      <w:marLeft w:val="0"/>
                      <w:marRight w:val="0"/>
                      <w:marTop w:val="0"/>
                      <w:marBottom w:val="0"/>
                      <w:divBdr>
                        <w:top w:val="none" w:sz="0" w:space="0" w:color="auto"/>
                        <w:left w:val="none" w:sz="0" w:space="0" w:color="auto"/>
                        <w:bottom w:val="none" w:sz="0" w:space="0" w:color="auto"/>
                        <w:right w:val="none" w:sz="0" w:space="0" w:color="auto"/>
                      </w:divBdr>
                    </w:div>
                  </w:divsChild>
                </w:div>
                <w:div w:id="710770106">
                  <w:marLeft w:val="0"/>
                  <w:marRight w:val="0"/>
                  <w:marTop w:val="0"/>
                  <w:marBottom w:val="0"/>
                  <w:divBdr>
                    <w:top w:val="none" w:sz="0" w:space="0" w:color="auto"/>
                    <w:left w:val="none" w:sz="0" w:space="0" w:color="auto"/>
                    <w:bottom w:val="none" w:sz="0" w:space="0" w:color="auto"/>
                    <w:right w:val="none" w:sz="0" w:space="0" w:color="auto"/>
                  </w:divBdr>
                  <w:divsChild>
                    <w:div w:id="1093622933">
                      <w:marLeft w:val="0"/>
                      <w:marRight w:val="0"/>
                      <w:marTop w:val="0"/>
                      <w:marBottom w:val="0"/>
                      <w:divBdr>
                        <w:top w:val="none" w:sz="0" w:space="0" w:color="auto"/>
                        <w:left w:val="none" w:sz="0" w:space="0" w:color="auto"/>
                        <w:bottom w:val="none" w:sz="0" w:space="0" w:color="auto"/>
                        <w:right w:val="none" w:sz="0" w:space="0" w:color="auto"/>
                      </w:divBdr>
                    </w:div>
                    <w:div w:id="1381249836">
                      <w:marLeft w:val="0"/>
                      <w:marRight w:val="0"/>
                      <w:marTop w:val="0"/>
                      <w:marBottom w:val="0"/>
                      <w:divBdr>
                        <w:top w:val="none" w:sz="0" w:space="0" w:color="auto"/>
                        <w:left w:val="none" w:sz="0" w:space="0" w:color="auto"/>
                        <w:bottom w:val="none" w:sz="0" w:space="0" w:color="auto"/>
                        <w:right w:val="none" w:sz="0" w:space="0" w:color="auto"/>
                      </w:divBdr>
                    </w:div>
                  </w:divsChild>
                </w:div>
                <w:div w:id="740719122">
                  <w:marLeft w:val="0"/>
                  <w:marRight w:val="0"/>
                  <w:marTop w:val="0"/>
                  <w:marBottom w:val="0"/>
                  <w:divBdr>
                    <w:top w:val="none" w:sz="0" w:space="0" w:color="auto"/>
                    <w:left w:val="none" w:sz="0" w:space="0" w:color="auto"/>
                    <w:bottom w:val="none" w:sz="0" w:space="0" w:color="auto"/>
                    <w:right w:val="none" w:sz="0" w:space="0" w:color="auto"/>
                  </w:divBdr>
                  <w:divsChild>
                    <w:div w:id="109858419">
                      <w:marLeft w:val="0"/>
                      <w:marRight w:val="0"/>
                      <w:marTop w:val="0"/>
                      <w:marBottom w:val="0"/>
                      <w:divBdr>
                        <w:top w:val="none" w:sz="0" w:space="0" w:color="auto"/>
                        <w:left w:val="none" w:sz="0" w:space="0" w:color="auto"/>
                        <w:bottom w:val="none" w:sz="0" w:space="0" w:color="auto"/>
                        <w:right w:val="none" w:sz="0" w:space="0" w:color="auto"/>
                      </w:divBdr>
                    </w:div>
                    <w:div w:id="992029199">
                      <w:marLeft w:val="0"/>
                      <w:marRight w:val="0"/>
                      <w:marTop w:val="0"/>
                      <w:marBottom w:val="0"/>
                      <w:divBdr>
                        <w:top w:val="none" w:sz="0" w:space="0" w:color="auto"/>
                        <w:left w:val="none" w:sz="0" w:space="0" w:color="auto"/>
                        <w:bottom w:val="none" w:sz="0" w:space="0" w:color="auto"/>
                        <w:right w:val="none" w:sz="0" w:space="0" w:color="auto"/>
                      </w:divBdr>
                    </w:div>
                  </w:divsChild>
                </w:div>
                <w:div w:id="755708795">
                  <w:marLeft w:val="0"/>
                  <w:marRight w:val="0"/>
                  <w:marTop w:val="0"/>
                  <w:marBottom w:val="0"/>
                  <w:divBdr>
                    <w:top w:val="none" w:sz="0" w:space="0" w:color="auto"/>
                    <w:left w:val="none" w:sz="0" w:space="0" w:color="auto"/>
                    <w:bottom w:val="none" w:sz="0" w:space="0" w:color="auto"/>
                    <w:right w:val="none" w:sz="0" w:space="0" w:color="auto"/>
                  </w:divBdr>
                  <w:divsChild>
                    <w:div w:id="1062022930">
                      <w:marLeft w:val="0"/>
                      <w:marRight w:val="0"/>
                      <w:marTop w:val="0"/>
                      <w:marBottom w:val="0"/>
                      <w:divBdr>
                        <w:top w:val="none" w:sz="0" w:space="0" w:color="auto"/>
                        <w:left w:val="none" w:sz="0" w:space="0" w:color="auto"/>
                        <w:bottom w:val="none" w:sz="0" w:space="0" w:color="auto"/>
                        <w:right w:val="none" w:sz="0" w:space="0" w:color="auto"/>
                      </w:divBdr>
                    </w:div>
                    <w:div w:id="1555962966">
                      <w:marLeft w:val="0"/>
                      <w:marRight w:val="0"/>
                      <w:marTop w:val="0"/>
                      <w:marBottom w:val="0"/>
                      <w:divBdr>
                        <w:top w:val="none" w:sz="0" w:space="0" w:color="auto"/>
                        <w:left w:val="none" w:sz="0" w:space="0" w:color="auto"/>
                        <w:bottom w:val="none" w:sz="0" w:space="0" w:color="auto"/>
                        <w:right w:val="none" w:sz="0" w:space="0" w:color="auto"/>
                      </w:divBdr>
                    </w:div>
                  </w:divsChild>
                </w:div>
                <w:div w:id="766077702">
                  <w:marLeft w:val="0"/>
                  <w:marRight w:val="0"/>
                  <w:marTop w:val="0"/>
                  <w:marBottom w:val="0"/>
                  <w:divBdr>
                    <w:top w:val="none" w:sz="0" w:space="0" w:color="auto"/>
                    <w:left w:val="none" w:sz="0" w:space="0" w:color="auto"/>
                    <w:bottom w:val="none" w:sz="0" w:space="0" w:color="auto"/>
                    <w:right w:val="none" w:sz="0" w:space="0" w:color="auto"/>
                  </w:divBdr>
                  <w:divsChild>
                    <w:div w:id="1138305939">
                      <w:marLeft w:val="0"/>
                      <w:marRight w:val="0"/>
                      <w:marTop w:val="0"/>
                      <w:marBottom w:val="0"/>
                      <w:divBdr>
                        <w:top w:val="none" w:sz="0" w:space="0" w:color="auto"/>
                        <w:left w:val="none" w:sz="0" w:space="0" w:color="auto"/>
                        <w:bottom w:val="none" w:sz="0" w:space="0" w:color="auto"/>
                        <w:right w:val="none" w:sz="0" w:space="0" w:color="auto"/>
                      </w:divBdr>
                    </w:div>
                    <w:div w:id="1377776338">
                      <w:marLeft w:val="0"/>
                      <w:marRight w:val="0"/>
                      <w:marTop w:val="0"/>
                      <w:marBottom w:val="0"/>
                      <w:divBdr>
                        <w:top w:val="none" w:sz="0" w:space="0" w:color="auto"/>
                        <w:left w:val="none" w:sz="0" w:space="0" w:color="auto"/>
                        <w:bottom w:val="none" w:sz="0" w:space="0" w:color="auto"/>
                        <w:right w:val="none" w:sz="0" w:space="0" w:color="auto"/>
                      </w:divBdr>
                    </w:div>
                  </w:divsChild>
                </w:div>
                <w:div w:id="1633635759">
                  <w:marLeft w:val="0"/>
                  <w:marRight w:val="0"/>
                  <w:marTop w:val="0"/>
                  <w:marBottom w:val="0"/>
                  <w:divBdr>
                    <w:top w:val="none" w:sz="0" w:space="0" w:color="auto"/>
                    <w:left w:val="none" w:sz="0" w:space="0" w:color="auto"/>
                    <w:bottom w:val="none" w:sz="0" w:space="0" w:color="auto"/>
                    <w:right w:val="none" w:sz="0" w:space="0" w:color="auto"/>
                  </w:divBdr>
                  <w:divsChild>
                    <w:div w:id="729501073">
                      <w:marLeft w:val="0"/>
                      <w:marRight w:val="0"/>
                      <w:marTop w:val="0"/>
                      <w:marBottom w:val="0"/>
                      <w:divBdr>
                        <w:top w:val="none" w:sz="0" w:space="0" w:color="auto"/>
                        <w:left w:val="none" w:sz="0" w:space="0" w:color="auto"/>
                        <w:bottom w:val="none" w:sz="0" w:space="0" w:color="auto"/>
                        <w:right w:val="none" w:sz="0" w:space="0" w:color="auto"/>
                      </w:divBdr>
                    </w:div>
                    <w:div w:id="1771507347">
                      <w:marLeft w:val="0"/>
                      <w:marRight w:val="0"/>
                      <w:marTop w:val="0"/>
                      <w:marBottom w:val="0"/>
                      <w:divBdr>
                        <w:top w:val="none" w:sz="0" w:space="0" w:color="auto"/>
                        <w:left w:val="none" w:sz="0" w:space="0" w:color="auto"/>
                        <w:bottom w:val="none" w:sz="0" w:space="0" w:color="auto"/>
                        <w:right w:val="none" w:sz="0" w:space="0" w:color="auto"/>
                      </w:divBdr>
                    </w:div>
                  </w:divsChild>
                </w:div>
                <w:div w:id="1636180920">
                  <w:marLeft w:val="0"/>
                  <w:marRight w:val="0"/>
                  <w:marTop w:val="0"/>
                  <w:marBottom w:val="0"/>
                  <w:divBdr>
                    <w:top w:val="none" w:sz="0" w:space="0" w:color="auto"/>
                    <w:left w:val="none" w:sz="0" w:space="0" w:color="auto"/>
                    <w:bottom w:val="none" w:sz="0" w:space="0" w:color="auto"/>
                    <w:right w:val="none" w:sz="0" w:space="0" w:color="auto"/>
                  </w:divBdr>
                  <w:divsChild>
                    <w:div w:id="1650788849">
                      <w:marLeft w:val="0"/>
                      <w:marRight w:val="0"/>
                      <w:marTop w:val="0"/>
                      <w:marBottom w:val="0"/>
                      <w:divBdr>
                        <w:top w:val="none" w:sz="0" w:space="0" w:color="auto"/>
                        <w:left w:val="none" w:sz="0" w:space="0" w:color="auto"/>
                        <w:bottom w:val="none" w:sz="0" w:space="0" w:color="auto"/>
                        <w:right w:val="none" w:sz="0" w:space="0" w:color="auto"/>
                      </w:divBdr>
                    </w:div>
                    <w:div w:id="1817532164">
                      <w:marLeft w:val="0"/>
                      <w:marRight w:val="0"/>
                      <w:marTop w:val="0"/>
                      <w:marBottom w:val="0"/>
                      <w:divBdr>
                        <w:top w:val="none" w:sz="0" w:space="0" w:color="auto"/>
                        <w:left w:val="none" w:sz="0" w:space="0" w:color="auto"/>
                        <w:bottom w:val="none" w:sz="0" w:space="0" w:color="auto"/>
                        <w:right w:val="none" w:sz="0" w:space="0" w:color="auto"/>
                      </w:divBdr>
                    </w:div>
                  </w:divsChild>
                </w:div>
                <w:div w:id="1722557921">
                  <w:marLeft w:val="0"/>
                  <w:marRight w:val="0"/>
                  <w:marTop w:val="0"/>
                  <w:marBottom w:val="0"/>
                  <w:divBdr>
                    <w:top w:val="none" w:sz="0" w:space="0" w:color="auto"/>
                    <w:left w:val="none" w:sz="0" w:space="0" w:color="auto"/>
                    <w:bottom w:val="none" w:sz="0" w:space="0" w:color="auto"/>
                    <w:right w:val="none" w:sz="0" w:space="0" w:color="auto"/>
                  </w:divBdr>
                  <w:divsChild>
                    <w:div w:id="333921931">
                      <w:marLeft w:val="0"/>
                      <w:marRight w:val="0"/>
                      <w:marTop w:val="0"/>
                      <w:marBottom w:val="0"/>
                      <w:divBdr>
                        <w:top w:val="none" w:sz="0" w:space="0" w:color="auto"/>
                        <w:left w:val="none" w:sz="0" w:space="0" w:color="auto"/>
                        <w:bottom w:val="none" w:sz="0" w:space="0" w:color="auto"/>
                        <w:right w:val="none" w:sz="0" w:space="0" w:color="auto"/>
                      </w:divBdr>
                    </w:div>
                    <w:div w:id="16983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29161">
              <w:marLeft w:val="0"/>
              <w:marRight w:val="0"/>
              <w:marTop w:val="0"/>
              <w:marBottom w:val="0"/>
              <w:divBdr>
                <w:top w:val="none" w:sz="0" w:space="0" w:color="auto"/>
                <w:left w:val="none" w:sz="0" w:space="0" w:color="auto"/>
                <w:bottom w:val="none" w:sz="0" w:space="0" w:color="auto"/>
                <w:right w:val="none" w:sz="0" w:space="0" w:color="auto"/>
              </w:divBdr>
              <w:divsChild>
                <w:div w:id="621112342">
                  <w:marLeft w:val="0"/>
                  <w:marRight w:val="0"/>
                  <w:marTop w:val="0"/>
                  <w:marBottom w:val="0"/>
                  <w:divBdr>
                    <w:top w:val="none" w:sz="0" w:space="0" w:color="auto"/>
                    <w:left w:val="none" w:sz="0" w:space="0" w:color="auto"/>
                    <w:bottom w:val="none" w:sz="0" w:space="0" w:color="auto"/>
                    <w:right w:val="none" w:sz="0" w:space="0" w:color="auto"/>
                  </w:divBdr>
                  <w:divsChild>
                    <w:div w:id="1563250177">
                      <w:marLeft w:val="0"/>
                      <w:marRight w:val="0"/>
                      <w:marTop w:val="0"/>
                      <w:marBottom w:val="0"/>
                      <w:divBdr>
                        <w:top w:val="none" w:sz="0" w:space="0" w:color="auto"/>
                        <w:left w:val="none" w:sz="0" w:space="0" w:color="auto"/>
                        <w:bottom w:val="none" w:sz="0" w:space="0" w:color="auto"/>
                        <w:right w:val="none" w:sz="0" w:space="0" w:color="auto"/>
                      </w:divBdr>
                    </w:div>
                    <w:div w:id="1820611640">
                      <w:marLeft w:val="0"/>
                      <w:marRight w:val="0"/>
                      <w:marTop w:val="0"/>
                      <w:marBottom w:val="0"/>
                      <w:divBdr>
                        <w:top w:val="none" w:sz="0" w:space="0" w:color="auto"/>
                        <w:left w:val="none" w:sz="0" w:space="0" w:color="auto"/>
                        <w:bottom w:val="none" w:sz="0" w:space="0" w:color="auto"/>
                        <w:right w:val="none" w:sz="0" w:space="0" w:color="auto"/>
                      </w:divBdr>
                    </w:div>
                    <w:div w:id="1910923016">
                      <w:marLeft w:val="0"/>
                      <w:marRight w:val="0"/>
                      <w:marTop w:val="0"/>
                      <w:marBottom w:val="0"/>
                      <w:divBdr>
                        <w:top w:val="none" w:sz="0" w:space="0" w:color="auto"/>
                        <w:left w:val="none" w:sz="0" w:space="0" w:color="auto"/>
                        <w:bottom w:val="none" w:sz="0" w:space="0" w:color="auto"/>
                        <w:right w:val="none" w:sz="0" w:space="0" w:color="auto"/>
                      </w:divBdr>
                    </w:div>
                    <w:div w:id="2089618889">
                      <w:marLeft w:val="0"/>
                      <w:marRight w:val="0"/>
                      <w:marTop w:val="0"/>
                      <w:marBottom w:val="0"/>
                      <w:divBdr>
                        <w:top w:val="none" w:sz="0" w:space="0" w:color="auto"/>
                        <w:left w:val="none" w:sz="0" w:space="0" w:color="auto"/>
                        <w:bottom w:val="none" w:sz="0" w:space="0" w:color="auto"/>
                        <w:right w:val="none" w:sz="0" w:space="0" w:color="auto"/>
                      </w:divBdr>
                    </w:div>
                  </w:divsChild>
                </w:div>
                <w:div w:id="693505213">
                  <w:marLeft w:val="0"/>
                  <w:marRight w:val="0"/>
                  <w:marTop w:val="0"/>
                  <w:marBottom w:val="0"/>
                  <w:divBdr>
                    <w:top w:val="none" w:sz="0" w:space="0" w:color="auto"/>
                    <w:left w:val="none" w:sz="0" w:space="0" w:color="auto"/>
                    <w:bottom w:val="none" w:sz="0" w:space="0" w:color="auto"/>
                    <w:right w:val="none" w:sz="0" w:space="0" w:color="auto"/>
                  </w:divBdr>
                </w:div>
                <w:div w:id="1025013626">
                  <w:marLeft w:val="0"/>
                  <w:marRight w:val="0"/>
                  <w:marTop w:val="0"/>
                  <w:marBottom w:val="0"/>
                  <w:divBdr>
                    <w:top w:val="none" w:sz="0" w:space="0" w:color="auto"/>
                    <w:left w:val="none" w:sz="0" w:space="0" w:color="auto"/>
                    <w:bottom w:val="none" w:sz="0" w:space="0" w:color="auto"/>
                    <w:right w:val="none" w:sz="0" w:space="0" w:color="auto"/>
                  </w:divBdr>
                  <w:divsChild>
                    <w:div w:id="5834661">
                      <w:marLeft w:val="0"/>
                      <w:marRight w:val="0"/>
                      <w:marTop w:val="0"/>
                      <w:marBottom w:val="0"/>
                      <w:divBdr>
                        <w:top w:val="none" w:sz="0" w:space="0" w:color="auto"/>
                        <w:left w:val="none" w:sz="0" w:space="0" w:color="auto"/>
                        <w:bottom w:val="none" w:sz="0" w:space="0" w:color="auto"/>
                        <w:right w:val="none" w:sz="0" w:space="0" w:color="auto"/>
                      </w:divBdr>
                    </w:div>
                    <w:div w:id="1029113266">
                      <w:marLeft w:val="0"/>
                      <w:marRight w:val="0"/>
                      <w:marTop w:val="0"/>
                      <w:marBottom w:val="0"/>
                      <w:divBdr>
                        <w:top w:val="none" w:sz="0" w:space="0" w:color="auto"/>
                        <w:left w:val="none" w:sz="0" w:space="0" w:color="auto"/>
                        <w:bottom w:val="none" w:sz="0" w:space="0" w:color="auto"/>
                        <w:right w:val="none" w:sz="0" w:space="0" w:color="auto"/>
                      </w:divBdr>
                    </w:div>
                    <w:div w:id="1607301625">
                      <w:marLeft w:val="0"/>
                      <w:marRight w:val="0"/>
                      <w:marTop w:val="0"/>
                      <w:marBottom w:val="0"/>
                      <w:divBdr>
                        <w:top w:val="none" w:sz="0" w:space="0" w:color="auto"/>
                        <w:left w:val="none" w:sz="0" w:space="0" w:color="auto"/>
                        <w:bottom w:val="none" w:sz="0" w:space="0" w:color="auto"/>
                        <w:right w:val="none" w:sz="0" w:space="0" w:color="auto"/>
                      </w:divBdr>
                    </w:div>
                    <w:div w:id="1633827268">
                      <w:marLeft w:val="0"/>
                      <w:marRight w:val="0"/>
                      <w:marTop w:val="0"/>
                      <w:marBottom w:val="0"/>
                      <w:divBdr>
                        <w:top w:val="none" w:sz="0" w:space="0" w:color="auto"/>
                        <w:left w:val="none" w:sz="0" w:space="0" w:color="auto"/>
                        <w:bottom w:val="none" w:sz="0" w:space="0" w:color="auto"/>
                        <w:right w:val="none" w:sz="0" w:space="0" w:color="auto"/>
                      </w:divBdr>
                    </w:div>
                  </w:divsChild>
                </w:div>
                <w:div w:id="1339692421">
                  <w:marLeft w:val="0"/>
                  <w:marRight w:val="0"/>
                  <w:marTop w:val="0"/>
                  <w:marBottom w:val="0"/>
                  <w:divBdr>
                    <w:top w:val="single" w:sz="6" w:space="3" w:color="999999"/>
                    <w:left w:val="none" w:sz="0" w:space="0" w:color="auto"/>
                    <w:bottom w:val="none" w:sz="0" w:space="0" w:color="auto"/>
                    <w:right w:val="none" w:sz="0" w:space="0" w:color="auto"/>
                  </w:divBdr>
                  <w:divsChild>
                    <w:div w:id="816339903">
                      <w:marLeft w:val="0"/>
                      <w:marRight w:val="0"/>
                      <w:marTop w:val="0"/>
                      <w:marBottom w:val="0"/>
                      <w:divBdr>
                        <w:top w:val="none" w:sz="0" w:space="0" w:color="auto"/>
                        <w:left w:val="none" w:sz="0" w:space="0" w:color="auto"/>
                        <w:bottom w:val="single" w:sz="6" w:space="0" w:color="999999"/>
                        <w:right w:val="none" w:sz="0" w:space="0" w:color="auto"/>
                      </w:divBdr>
                    </w:div>
                  </w:divsChild>
                </w:div>
                <w:div w:id="1454666684">
                  <w:marLeft w:val="0"/>
                  <w:marRight w:val="0"/>
                  <w:marTop w:val="0"/>
                  <w:marBottom w:val="0"/>
                  <w:divBdr>
                    <w:top w:val="none" w:sz="0" w:space="0" w:color="auto"/>
                    <w:left w:val="none" w:sz="0" w:space="0" w:color="auto"/>
                    <w:bottom w:val="none" w:sz="0" w:space="0" w:color="auto"/>
                    <w:right w:val="none" w:sz="0" w:space="0" w:color="auto"/>
                  </w:divBdr>
                </w:div>
                <w:div w:id="1548643377">
                  <w:marLeft w:val="0"/>
                  <w:marRight w:val="0"/>
                  <w:marTop w:val="0"/>
                  <w:marBottom w:val="0"/>
                  <w:divBdr>
                    <w:top w:val="none" w:sz="0" w:space="0" w:color="auto"/>
                    <w:left w:val="none" w:sz="0" w:space="0" w:color="auto"/>
                    <w:bottom w:val="none" w:sz="0" w:space="0" w:color="auto"/>
                    <w:right w:val="none" w:sz="0" w:space="0" w:color="auto"/>
                  </w:divBdr>
                  <w:divsChild>
                    <w:div w:id="10844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39621">
      <w:bodyDiv w:val="1"/>
      <w:marLeft w:val="0"/>
      <w:marRight w:val="0"/>
      <w:marTop w:val="0"/>
      <w:marBottom w:val="0"/>
      <w:divBdr>
        <w:top w:val="none" w:sz="0" w:space="0" w:color="auto"/>
        <w:left w:val="none" w:sz="0" w:space="0" w:color="auto"/>
        <w:bottom w:val="none" w:sz="0" w:space="0" w:color="auto"/>
        <w:right w:val="none" w:sz="0" w:space="0" w:color="auto"/>
      </w:divBdr>
    </w:div>
    <w:div w:id="943340700">
      <w:bodyDiv w:val="1"/>
      <w:marLeft w:val="0"/>
      <w:marRight w:val="0"/>
      <w:marTop w:val="0"/>
      <w:marBottom w:val="0"/>
      <w:divBdr>
        <w:top w:val="none" w:sz="0" w:space="0" w:color="auto"/>
        <w:left w:val="none" w:sz="0" w:space="0" w:color="auto"/>
        <w:bottom w:val="none" w:sz="0" w:space="0" w:color="auto"/>
        <w:right w:val="none" w:sz="0" w:space="0" w:color="auto"/>
      </w:divBdr>
    </w:div>
    <w:div w:id="972951937">
      <w:bodyDiv w:val="1"/>
      <w:marLeft w:val="0"/>
      <w:marRight w:val="0"/>
      <w:marTop w:val="0"/>
      <w:marBottom w:val="0"/>
      <w:divBdr>
        <w:top w:val="none" w:sz="0" w:space="0" w:color="auto"/>
        <w:left w:val="none" w:sz="0" w:space="0" w:color="auto"/>
        <w:bottom w:val="none" w:sz="0" w:space="0" w:color="auto"/>
        <w:right w:val="none" w:sz="0" w:space="0" w:color="auto"/>
      </w:divBdr>
    </w:div>
    <w:div w:id="976301068">
      <w:bodyDiv w:val="1"/>
      <w:marLeft w:val="0"/>
      <w:marRight w:val="0"/>
      <w:marTop w:val="0"/>
      <w:marBottom w:val="0"/>
      <w:divBdr>
        <w:top w:val="none" w:sz="0" w:space="0" w:color="auto"/>
        <w:left w:val="none" w:sz="0" w:space="0" w:color="auto"/>
        <w:bottom w:val="none" w:sz="0" w:space="0" w:color="auto"/>
        <w:right w:val="none" w:sz="0" w:space="0" w:color="auto"/>
      </w:divBdr>
      <w:divsChild>
        <w:div w:id="11079712">
          <w:marLeft w:val="0"/>
          <w:marRight w:val="0"/>
          <w:marTop w:val="0"/>
          <w:marBottom w:val="0"/>
          <w:divBdr>
            <w:top w:val="none" w:sz="0" w:space="0" w:color="auto"/>
            <w:left w:val="none" w:sz="0" w:space="0" w:color="auto"/>
            <w:bottom w:val="none" w:sz="0" w:space="0" w:color="auto"/>
            <w:right w:val="none" w:sz="0" w:space="0" w:color="auto"/>
          </w:divBdr>
        </w:div>
        <w:div w:id="45876095">
          <w:marLeft w:val="0"/>
          <w:marRight w:val="0"/>
          <w:marTop w:val="0"/>
          <w:marBottom w:val="0"/>
          <w:divBdr>
            <w:top w:val="none" w:sz="0" w:space="0" w:color="auto"/>
            <w:left w:val="none" w:sz="0" w:space="0" w:color="auto"/>
            <w:bottom w:val="none" w:sz="0" w:space="0" w:color="auto"/>
            <w:right w:val="none" w:sz="0" w:space="0" w:color="auto"/>
          </w:divBdr>
        </w:div>
        <w:div w:id="47193587">
          <w:marLeft w:val="0"/>
          <w:marRight w:val="0"/>
          <w:marTop w:val="0"/>
          <w:marBottom w:val="0"/>
          <w:divBdr>
            <w:top w:val="none" w:sz="0" w:space="0" w:color="auto"/>
            <w:left w:val="none" w:sz="0" w:space="0" w:color="auto"/>
            <w:bottom w:val="none" w:sz="0" w:space="0" w:color="auto"/>
            <w:right w:val="none" w:sz="0" w:space="0" w:color="auto"/>
          </w:divBdr>
        </w:div>
        <w:div w:id="53353831">
          <w:marLeft w:val="0"/>
          <w:marRight w:val="0"/>
          <w:marTop w:val="0"/>
          <w:marBottom w:val="0"/>
          <w:divBdr>
            <w:top w:val="none" w:sz="0" w:space="0" w:color="auto"/>
            <w:left w:val="none" w:sz="0" w:space="0" w:color="auto"/>
            <w:bottom w:val="none" w:sz="0" w:space="0" w:color="auto"/>
            <w:right w:val="none" w:sz="0" w:space="0" w:color="auto"/>
          </w:divBdr>
        </w:div>
        <w:div w:id="65150573">
          <w:marLeft w:val="0"/>
          <w:marRight w:val="0"/>
          <w:marTop w:val="0"/>
          <w:marBottom w:val="0"/>
          <w:divBdr>
            <w:top w:val="none" w:sz="0" w:space="0" w:color="auto"/>
            <w:left w:val="none" w:sz="0" w:space="0" w:color="auto"/>
            <w:bottom w:val="none" w:sz="0" w:space="0" w:color="auto"/>
            <w:right w:val="none" w:sz="0" w:space="0" w:color="auto"/>
          </w:divBdr>
        </w:div>
        <w:div w:id="79841575">
          <w:marLeft w:val="0"/>
          <w:marRight w:val="0"/>
          <w:marTop w:val="0"/>
          <w:marBottom w:val="0"/>
          <w:divBdr>
            <w:top w:val="none" w:sz="0" w:space="0" w:color="auto"/>
            <w:left w:val="none" w:sz="0" w:space="0" w:color="auto"/>
            <w:bottom w:val="none" w:sz="0" w:space="0" w:color="auto"/>
            <w:right w:val="none" w:sz="0" w:space="0" w:color="auto"/>
          </w:divBdr>
        </w:div>
        <w:div w:id="96292931">
          <w:marLeft w:val="0"/>
          <w:marRight w:val="0"/>
          <w:marTop w:val="0"/>
          <w:marBottom w:val="0"/>
          <w:divBdr>
            <w:top w:val="none" w:sz="0" w:space="0" w:color="auto"/>
            <w:left w:val="none" w:sz="0" w:space="0" w:color="auto"/>
            <w:bottom w:val="none" w:sz="0" w:space="0" w:color="auto"/>
            <w:right w:val="none" w:sz="0" w:space="0" w:color="auto"/>
          </w:divBdr>
        </w:div>
        <w:div w:id="205602924">
          <w:marLeft w:val="0"/>
          <w:marRight w:val="0"/>
          <w:marTop w:val="0"/>
          <w:marBottom w:val="0"/>
          <w:divBdr>
            <w:top w:val="none" w:sz="0" w:space="0" w:color="auto"/>
            <w:left w:val="none" w:sz="0" w:space="0" w:color="auto"/>
            <w:bottom w:val="none" w:sz="0" w:space="0" w:color="auto"/>
            <w:right w:val="none" w:sz="0" w:space="0" w:color="auto"/>
          </w:divBdr>
        </w:div>
        <w:div w:id="274023962">
          <w:marLeft w:val="0"/>
          <w:marRight w:val="0"/>
          <w:marTop w:val="0"/>
          <w:marBottom w:val="0"/>
          <w:divBdr>
            <w:top w:val="none" w:sz="0" w:space="0" w:color="auto"/>
            <w:left w:val="none" w:sz="0" w:space="0" w:color="auto"/>
            <w:bottom w:val="none" w:sz="0" w:space="0" w:color="auto"/>
            <w:right w:val="none" w:sz="0" w:space="0" w:color="auto"/>
          </w:divBdr>
        </w:div>
        <w:div w:id="291138027">
          <w:marLeft w:val="0"/>
          <w:marRight w:val="0"/>
          <w:marTop w:val="0"/>
          <w:marBottom w:val="0"/>
          <w:divBdr>
            <w:top w:val="none" w:sz="0" w:space="0" w:color="auto"/>
            <w:left w:val="none" w:sz="0" w:space="0" w:color="auto"/>
            <w:bottom w:val="none" w:sz="0" w:space="0" w:color="auto"/>
            <w:right w:val="none" w:sz="0" w:space="0" w:color="auto"/>
          </w:divBdr>
        </w:div>
        <w:div w:id="295183951">
          <w:marLeft w:val="0"/>
          <w:marRight w:val="0"/>
          <w:marTop w:val="0"/>
          <w:marBottom w:val="0"/>
          <w:divBdr>
            <w:top w:val="none" w:sz="0" w:space="0" w:color="auto"/>
            <w:left w:val="none" w:sz="0" w:space="0" w:color="auto"/>
            <w:bottom w:val="none" w:sz="0" w:space="0" w:color="auto"/>
            <w:right w:val="none" w:sz="0" w:space="0" w:color="auto"/>
          </w:divBdr>
        </w:div>
        <w:div w:id="305594753">
          <w:marLeft w:val="0"/>
          <w:marRight w:val="0"/>
          <w:marTop w:val="0"/>
          <w:marBottom w:val="0"/>
          <w:divBdr>
            <w:top w:val="none" w:sz="0" w:space="0" w:color="auto"/>
            <w:left w:val="none" w:sz="0" w:space="0" w:color="auto"/>
            <w:bottom w:val="none" w:sz="0" w:space="0" w:color="auto"/>
            <w:right w:val="none" w:sz="0" w:space="0" w:color="auto"/>
          </w:divBdr>
        </w:div>
        <w:div w:id="317270419">
          <w:marLeft w:val="0"/>
          <w:marRight w:val="0"/>
          <w:marTop w:val="0"/>
          <w:marBottom w:val="0"/>
          <w:divBdr>
            <w:top w:val="none" w:sz="0" w:space="0" w:color="auto"/>
            <w:left w:val="none" w:sz="0" w:space="0" w:color="auto"/>
            <w:bottom w:val="none" w:sz="0" w:space="0" w:color="auto"/>
            <w:right w:val="none" w:sz="0" w:space="0" w:color="auto"/>
          </w:divBdr>
        </w:div>
        <w:div w:id="346754208">
          <w:marLeft w:val="0"/>
          <w:marRight w:val="0"/>
          <w:marTop w:val="0"/>
          <w:marBottom w:val="0"/>
          <w:divBdr>
            <w:top w:val="none" w:sz="0" w:space="0" w:color="auto"/>
            <w:left w:val="none" w:sz="0" w:space="0" w:color="auto"/>
            <w:bottom w:val="none" w:sz="0" w:space="0" w:color="auto"/>
            <w:right w:val="none" w:sz="0" w:space="0" w:color="auto"/>
          </w:divBdr>
        </w:div>
        <w:div w:id="357851122">
          <w:marLeft w:val="0"/>
          <w:marRight w:val="0"/>
          <w:marTop w:val="0"/>
          <w:marBottom w:val="0"/>
          <w:divBdr>
            <w:top w:val="none" w:sz="0" w:space="0" w:color="auto"/>
            <w:left w:val="none" w:sz="0" w:space="0" w:color="auto"/>
            <w:bottom w:val="none" w:sz="0" w:space="0" w:color="auto"/>
            <w:right w:val="none" w:sz="0" w:space="0" w:color="auto"/>
          </w:divBdr>
        </w:div>
        <w:div w:id="359088125">
          <w:marLeft w:val="0"/>
          <w:marRight w:val="0"/>
          <w:marTop w:val="0"/>
          <w:marBottom w:val="0"/>
          <w:divBdr>
            <w:top w:val="none" w:sz="0" w:space="0" w:color="auto"/>
            <w:left w:val="none" w:sz="0" w:space="0" w:color="auto"/>
            <w:bottom w:val="none" w:sz="0" w:space="0" w:color="auto"/>
            <w:right w:val="none" w:sz="0" w:space="0" w:color="auto"/>
          </w:divBdr>
        </w:div>
        <w:div w:id="451944049">
          <w:marLeft w:val="0"/>
          <w:marRight w:val="0"/>
          <w:marTop w:val="0"/>
          <w:marBottom w:val="0"/>
          <w:divBdr>
            <w:top w:val="none" w:sz="0" w:space="0" w:color="auto"/>
            <w:left w:val="none" w:sz="0" w:space="0" w:color="auto"/>
            <w:bottom w:val="none" w:sz="0" w:space="0" w:color="auto"/>
            <w:right w:val="none" w:sz="0" w:space="0" w:color="auto"/>
          </w:divBdr>
        </w:div>
        <w:div w:id="482360148">
          <w:marLeft w:val="0"/>
          <w:marRight w:val="0"/>
          <w:marTop w:val="0"/>
          <w:marBottom w:val="0"/>
          <w:divBdr>
            <w:top w:val="none" w:sz="0" w:space="0" w:color="auto"/>
            <w:left w:val="none" w:sz="0" w:space="0" w:color="auto"/>
            <w:bottom w:val="none" w:sz="0" w:space="0" w:color="auto"/>
            <w:right w:val="none" w:sz="0" w:space="0" w:color="auto"/>
          </w:divBdr>
        </w:div>
        <w:div w:id="560209782">
          <w:marLeft w:val="0"/>
          <w:marRight w:val="0"/>
          <w:marTop w:val="0"/>
          <w:marBottom w:val="0"/>
          <w:divBdr>
            <w:top w:val="none" w:sz="0" w:space="0" w:color="auto"/>
            <w:left w:val="none" w:sz="0" w:space="0" w:color="auto"/>
            <w:bottom w:val="none" w:sz="0" w:space="0" w:color="auto"/>
            <w:right w:val="none" w:sz="0" w:space="0" w:color="auto"/>
          </w:divBdr>
        </w:div>
        <w:div w:id="656883437">
          <w:marLeft w:val="0"/>
          <w:marRight w:val="0"/>
          <w:marTop w:val="0"/>
          <w:marBottom w:val="0"/>
          <w:divBdr>
            <w:top w:val="none" w:sz="0" w:space="0" w:color="auto"/>
            <w:left w:val="none" w:sz="0" w:space="0" w:color="auto"/>
            <w:bottom w:val="none" w:sz="0" w:space="0" w:color="auto"/>
            <w:right w:val="none" w:sz="0" w:space="0" w:color="auto"/>
          </w:divBdr>
        </w:div>
        <w:div w:id="657877822">
          <w:marLeft w:val="0"/>
          <w:marRight w:val="0"/>
          <w:marTop w:val="0"/>
          <w:marBottom w:val="0"/>
          <w:divBdr>
            <w:top w:val="none" w:sz="0" w:space="0" w:color="auto"/>
            <w:left w:val="none" w:sz="0" w:space="0" w:color="auto"/>
            <w:bottom w:val="none" w:sz="0" w:space="0" w:color="auto"/>
            <w:right w:val="none" w:sz="0" w:space="0" w:color="auto"/>
          </w:divBdr>
        </w:div>
        <w:div w:id="670987250">
          <w:marLeft w:val="0"/>
          <w:marRight w:val="0"/>
          <w:marTop w:val="0"/>
          <w:marBottom w:val="0"/>
          <w:divBdr>
            <w:top w:val="none" w:sz="0" w:space="0" w:color="auto"/>
            <w:left w:val="none" w:sz="0" w:space="0" w:color="auto"/>
            <w:bottom w:val="none" w:sz="0" w:space="0" w:color="auto"/>
            <w:right w:val="none" w:sz="0" w:space="0" w:color="auto"/>
          </w:divBdr>
        </w:div>
        <w:div w:id="697394648">
          <w:marLeft w:val="0"/>
          <w:marRight w:val="0"/>
          <w:marTop w:val="0"/>
          <w:marBottom w:val="0"/>
          <w:divBdr>
            <w:top w:val="none" w:sz="0" w:space="0" w:color="auto"/>
            <w:left w:val="none" w:sz="0" w:space="0" w:color="auto"/>
            <w:bottom w:val="none" w:sz="0" w:space="0" w:color="auto"/>
            <w:right w:val="none" w:sz="0" w:space="0" w:color="auto"/>
          </w:divBdr>
        </w:div>
        <w:div w:id="766196713">
          <w:marLeft w:val="0"/>
          <w:marRight w:val="0"/>
          <w:marTop w:val="0"/>
          <w:marBottom w:val="0"/>
          <w:divBdr>
            <w:top w:val="none" w:sz="0" w:space="0" w:color="auto"/>
            <w:left w:val="none" w:sz="0" w:space="0" w:color="auto"/>
            <w:bottom w:val="none" w:sz="0" w:space="0" w:color="auto"/>
            <w:right w:val="none" w:sz="0" w:space="0" w:color="auto"/>
          </w:divBdr>
        </w:div>
        <w:div w:id="769933741">
          <w:marLeft w:val="0"/>
          <w:marRight w:val="0"/>
          <w:marTop w:val="0"/>
          <w:marBottom w:val="0"/>
          <w:divBdr>
            <w:top w:val="none" w:sz="0" w:space="0" w:color="auto"/>
            <w:left w:val="none" w:sz="0" w:space="0" w:color="auto"/>
            <w:bottom w:val="none" w:sz="0" w:space="0" w:color="auto"/>
            <w:right w:val="none" w:sz="0" w:space="0" w:color="auto"/>
          </w:divBdr>
        </w:div>
        <w:div w:id="844440965">
          <w:marLeft w:val="0"/>
          <w:marRight w:val="0"/>
          <w:marTop w:val="0"/>
          <w:marBottom w:val="0"/>
          <w:divBdr>
            <w:top w:val="none" w:sz="0" w:space="0" w:color="auto"/>
            <w:left w:val="none" w:sz="0" w:space="0" w:color="auto"/>
            <w:bottom w:val="none" w:sz="0" w:space="0" w:color="auto"/>
            <w:right w:val="none" w:sz="0" w:space="0" w:color="auto"/>
          </w:divBdr>
        </w:div>
        <w:div w:id="905187334">
          <w:marLeft w:val="0"/>
          <w:marRight w:val="0"/>
          <w:marTop w:val="0"/>
          <w:marBottom w:val="0"/>
          <w:divBdr>
            <w:top w:val="none" w:sz="0" w:space="0" w:color="auto"/>
            <w:left w:val="none" w:sz="0" w:space="0" w:color="auto"/>
            <w:bottom w:val="none" w:sz="0" w:space="0" w:color="auto"/>
            <w:right w:val="none" w:sz="0" w:space="0" w:color="auto"/>
          </w:divBdr>
        </w:div>
        <w:div w:id="907039903">
          <w:marLeft w:val="0"/>
          <w:marRight w:val="0"/>
          <w:marTop w:val="0"/>
          <w:marBottom w:val="0"/>
          <w:divBdr>
            <w:top w:val="none" w:sz="0" w:space="0" w:color="auto"/>
            <w:left w:val="none" w:sz="0" w:space="0" w:color="auto"/>
            <w:bottom w:val="none" w:sz="0" w:space="0" w:color="auto"/>
            <w:right w:val="none" w:sz="0" w:space="0" w:color="auto"/>
          </w:divBdr>
        </w:div>
        <w:div w:id="944462283">
          <w:marLeft w:val="0"/>
          <w:marRight w:val="0"/>
          <w:marTop w:val="0"/>
          <w:marBottom w:val="0"/>
          <w:divBdr>
            <w:top w:val="none" w:sz="0" w:space="0" w:color="auto"/>
            <w:left w:val="none" w:sz="0" w:space="0" w:color="auto"/>
            <w:bottom w:val="none" w:sz="0" w:space="0" w:color="auto"/>
            <w:right w:val="none" w:sz="0" w:space="0" w:color="auto"/>
          </w:divBdr>
        </w:div>
        <w:div w:id="1005132907">
          <w:marLeft w:val="0"/>
          <w:marRight w:val="0"/>
          <w:marTop w:val="0"/>
          <w:marBottom w:val="0"/>
          <w:divBdr>
            <w:top w:val="none" w:sz="0" w:space="0" w:color="auto"/>
            <w:left w:val="none" w:sz="0" w:space="0" w:color="auto"/>
            <w:bottom w:val="none" w:sz="0" w:space="0" w:color="auto"/>
            <w:right w:val="none" w:sz="0" w:space="0" w:color="auto"/>
          </w:divBdr>
        </w:div>
        <w:div w:id="1123764585">
          <w:marLeft w:val="0"/>
          <w:marRight w:val="0"/>
          <w:marTop w:val="0"/>
          <w:marBottom w:val="0"/>
          <w:divBdr>
            <w:top w:val="none" w:sz="0" w:space="0" w:color="auto"/>
            <w:left w:val="none" w:sz="0" w:space="0" w:color="auto"/>
            <w:bottom w:val="none" w:sz="0" w:space="0" w:color="auto"/>
            <w:right w:val="none" w:sz="0" w:space="0" w:color="auto"/>
          </w:divBdr>
        </w:div>
        <w:div w:id="1129397536">
          <w:marLeft w:val="0"/>
          <w:marRight w:val="0"/>
          <w:marTop w:val="0"/>
          <w:marBottom w:val="0"/>
          <w:divBdr>
            <w:top w:val="none" w:sz="0" w:space="0" w:color="auto"/>
            <w:left w:val="none" w:sz="0" w:space="0" w:color="auto"/>
            <w:bottom w:val="none" w:sz="0" w:space="0" w:color="auto"/>
            <w:right w:val="none" w:sz="0" w:space="0" w:color="auto"/>
          </w:divBdr>
        </w:div>
        <w:div w:id="1144152618">
          <w:marLeft w:val="0"/>
          <w:marRight w:val="0"/>
          <w:marTop w:val="0"/>
          <w:marBottom w:val="0"/>
          <w:divBdr>
            <w:top w:val="none" w:sz="0" w:space="0" w:color="auto"/>
            <w:left w:val="none" w:sz="0" w:space="0" w:color="auto"/>
            <w:bottom w:val="none" w:sz="0" w:space="0" w:color="auto"/>
            <w:right w:val="none" w:sz="0" w:space="0" w:color="auto"/>
          </w:divBdr>
        </w:div>
        <w:div w:id="1183084102">
          <w:marLeft w:val="0"/>
          <w:marRight w:val="0"/>
          <w:marTop w:val="0"/>
          <w:marBottom w:val="0"/>
          <w:divBdr>
            <w:top w:val="none" w:sz="0" w:space="0" w:color="auto"/>
            <w:left w:val="none" w:sz="0" w:space="0" w:color="auto"/>
            <w:bottom w:val="none" w:sz="0" w:space="0" w:color="auto"/>
            <w:right w:val="none" w:sz="0" w:space="0" w:color="auto"/>
          </w:divBdr>
        </w:div>
        <w:div w:id="1232887069">
          <w:marLeft w:val="0"/>
          <w:marRight w:val="0"/>
          <w:marTop w:val="0"/>
          <w:marBottom w:val="0"/>
          <w:divBdr>
            <w:top w:val="none" w:sz="0" w:space="0" w:color="auto"/>
            <w:left w:val="none" w:sz="0" w:space="0" w:color="auto"/>
            <w:bottom w:val="none" w:sz="0" w:space="0" w:color="auto"/>
            <w:right w:val="none" w:sz="0" w:space="0" w:color="auto"/>
          </w:divBdr>
        </w:div>
        <w:div w:id="1287663989">
          <w:marLeft w:val="0"/>
          <w:marRight w:val="0"/>
          <w:marTop w:val="0"/>
          <w:marBottom w:val="0"/>
          <w:divBdr>
            <w:top w:val="none" w:sz="0" w:space="0" w:color="auto"/>
            <w:left w:val="none" w:sz="0" w:space="0" w:color="auto"/>
            <w:bottom w:val="none" w:sz="0" w:space="0" w:color="auto"/>
            <w:right w:val="none" w:sz="0" w:space="0" w:color="auto"/>
          </w:divBdr>
        </w:div>
        <w:div w:id="1299531168">
          <w:marLeft w:val="0"/>
          <w:marRight w:val="0"/>
          <w:marTop w:val="0"/>
          <w:marBottom w:val="0"/>
          <w:divBdr>
            <w:top w:val="none" w:sz="0" w:space="0" w:color="auto"/>
            <w:left w:val="none" w:sz="0" w:space="0" w:color="auto"/>
            <w:bottom w:val="none" w:sz="0" w:space="0" w:color="auto"/>
            <w:right w:val="none" w:sz="0" w:space="0" w:color="auto"/>
          </w:divBdr>
        </w:div>
        <w:div w:id="1375732504">
          <w:marLeft w:val="0"/>
          <w:marRight w:val="0"/>
          <w:marTop w:val="0"/>
          <w:marBottom w:val="0"/>
          <w:divBdr>
            <w:top w:val="none" w:sz="0" w:space="0" w:color="auto"/>
            <w:left w:val="none" w:sz="0" w:space="0" w:color="auto"/>
            <w:bottom w:val="none" w:sz="0" w:space="0" w:color="auto"/>
            <w:right w:val="none" w:sz="0" w:space="0" w:color="auto"/>
          </w:divBdr>
        </w:div>
        <w:div w:id="1402100575">
          <w:marLeft w:val="0"/>
          <w:marRight w:val="0"/>
          <w:marTop w:val="0"/>
          <w:marBottom w:val="0"/>
          <w:divBdr>
            <w:top w:val="none" w:sz="0" w:space="0" w:color="auto"/>
            <w:left w:val="none" w:sz="0" w:space="0" w:color="auto"/>
            <w:bottom w:val="none" w:sz="0" w:space="0" w:color="auto"/>
            <w:right w:val="none" w:sz="0" w:space="0" w:color="auto"/>
          </w:divBdr>
        </w:div>
        <w:div w:id="1403675058">
          <w:marLeft w:val="0"/>
          <w:marRight w:val="0"/>
          <w:marTop w:val="0"/>
          <w:marBottom w:val="0"/>
          <w:divBdr>
            <w:top w:val="none" w:sz="0" w:space="0" w:color="auto"/>
            <w:left w:val="none" w:sz="0" w:space="0" w:color="auto"/>
            <w:bottom w:val="none" w:sz="0" w:space="0" w:color="auto"/>
            <w:right w:val="none" w:sz="0" w:space="0" w:color="auto"/>
          </w:divBdr>
        </w:div>
        <w:div w:id="1703092196">
          <w:marLeft w:val="0"/>
          <w:marRight w:val="0"/>
          <w:marTop w:val="0"/>
          <w:marBottom w:val="0"/>
          <w:divBdr>
            <w:top w:val="none" w:sz="0" w:space="0" w:color="auto"/>
            <w:left w:val="none" w:sz="0" w:space="0" w:color="auto"/>
            <w:bottom w:val="none" w:sz="0" w:space="0" w:color="auto"/>
            <w:right w:val="none" w:sz="0" w:space="0" w:color="auto"/>
          </w:divBdr>
        </w:div>
        <w:div w:id="1717896814">
          <w:marLeft w:val="0"/>
          <w:marRight w:val="0"/>
          <w:marTop w:val="0"/>
          <w:marBottom w:val="0"/>
          <w:divBdr>
            <w:top w:val="none" w:sz="0" w:space="0" w:color="auto"/>
            <w:left w:val="none" w:sz="0" w:space="0" w:color="auto"/>
            <w:bottom w:val="none" w:sz="0" w:space="0" w:color="auto"/>
            <w:right w:val="none" w:sz="0" w:space="0" w:color="auto"/>
          </w:divBdr>
        </w:div>
        <w:div w:id="1819179423">
          <w:marLeft w:val="0"/>
          <w:marRight w:val="0"/>
          <w:marTop w:val="0"/>
          <w:marBottom w:val="0"/>
          <w:divBdr>
            <w:top w:val="none" w:sz="0" w:space="0" w:color="auto"/>
            <w:left w:val="none" w:sz="0" w:space="0" w:color="auto"/>
            <w:bottom w:val="none" w:sz="0" w:space="0" w:color="auto"/>
            <w:right w:val="none" w:sz="0" w:space="0" w:color="auto"/>
          </w:divBdr>
        </w:div>
        <w:div w:id="1852648101">
          <w:marLeft w:val="0"/>
          <w:marRight w:val="0"/>
          <w:marTop w:val="0"/>
          <w:marBottom w:val="0"/>
          <w:divBdr>
            <w:top w:val="none" w:sz="0" w:space="0" w:color="auto"/>
            <w:left w:val="none" w:sz="0" w:space="0" w:color="auto"/>
            <w:bottom w:val="none" w:sz="0" w:space="0" w:color="auto"/>
            <w:right w:val="none" w:sz="0" w:space="0" w:color="auto"/>
          </w:divBdr>
        </w:div>
        <w:div w:id="1949506497">
          <w:marLeft w:val="0"/>
          <w:marRight w:val="0"/>
          <w:marTop w:val="0"/>
          <w:marBottom w:val="0"/>
          <w:divBdr>
            <w:top w:val="none" w:sz="0" w:space="0" w:color="auto"/>
            <w:left w:val="none" w:sz="0" w:space="0" w:color="auto"/>
            <w:bottom w:val="none" w:sz="0" w:space="0" w:color="auto"/>
            <w:right w:val="none" w:sz="0" w:space="0" w:color="auto"/>
          </w:divBdr>
        </w:div>
        <w:div w:id="1949583592">
          <w:marLeft w:val="0"/>
          <w:marRight w:val="0"/>
          <w:marTop w:val="0"/>
          <w:marBottom w:val="0"/>
          <w:divBdr>
            <w:top w:val="none" w:sz="0" w:space="0" w:color="auto"/>
            <w:left w:val="none" w:sz="0" w:space="0" w:color="auto"/>
            <w:bottom w:val="none" w:sz="0" w:space="0" w:color="auto"/>
            <w:right w:val="none" w:sz="0" w:space="0" w:color="auto"/>
          </w:divBdr>
        </w:div>
        <w:div w:id="1949700899">
          <w:marLeft w:val="0"/>
          <w:marRight w:val="0"/>
          <w:marTop w:val="0"/>
          <w:marBottom w:val="0"/>
          <w:divBdr>
            <w:top w:val="none" w:sz="0" w:space="0" w:color="auto"/>
            <w:left w:val="none" w:sz="0" w:space="0" w:color="auto"/>
            <w:bottom w:val="none" w:sz="0" w:space="0" w:color="auto"/>
            <w:right w:val="none" w:sz="0" w:space="0" w:color="auto"/>
          </w:divBdr>
        </w:div>
        <w:div w:id="1999385856">
          <w:marLeft w:val="0"/>
          <w:marRight w:val="0"/>
          <w:marTop w:val="0"/>
          <w:marBottom w:val="0"/>
          <w:divBdr>
            <w:top w:val="none" w:sz="0" w:space="0" w:color="auto"/>
            <w:left w:val="none" w:sz="0" w:space="0" w:color="auto"/>
            <w:bottom w:val="none" w:sz="0" w:space="0" w:color="auto"/>
            <w:right w:val="none" w:sz="0" w:space="0" w:color="auto"/>
          </w:divBdr>
        </w:div>
        <w:div w:id="2017491671">
          <w:marLeft w:val="0"/>
          <w:marRight w:val="0"/>
          <w:marTop w:val="0"/>
          <w:marBottom w:val="0"/>
          <w:divBdr>
            <w:top w:val="none" w:sz="0" w:space="0" w:color="auto"/>
            <w:left w:val="none" w:sz="0" w:space="0" w:color="auto"/>
            <w:bottom w:val="none" w:sz="0" w:space="0" w:color="auto"/>
            <w:right w:val="none" w:sz="0" w:space="0" w:color="auto"/>
          </w:divBdr>
        </w:div>
        <w:div w:id="2104493384">
          <w:marLeft w:val="0"/>
          <w:marRight w:val="0"/>
          <w:marTop w:val="0"/>
          <w:marBottom w:val="0"/>
          <w:divBdr>
            <w:top w:val="none" w:sz="0" w:space="0" w:color="auto"/>
            <w:left w:val="none" w:sz="0" w:space="0" w:color="auto"/>
            <w:bottom w:val="none" w:sz="0" w:space="0" w:color="auto"/>
            <w:right w:val="none" w:sz="0" w:space="0" w:color="auto"/>
          </w:divBdr>
        </w:div>
        <w:div w:id="2108186573">
          <w:marLeft w:val="0"/>
          <w:marRight w:val="0"/>
          <w:marTop w:val="0"/>
          <w:marBottom w:val="0"/>
          <w:divBdr>
            <w:top w:val="none" w:sz="0" w:space="0" w:color="auto"/>
            <w:left w:val="none" w:sz="0" w:space="0" w:color="auto"/>
            <w:bottom w:val="none" w:sz="0" w:space="0" w:color="auto"/>
            <w:right w:val="none" w:sz="0" w:space="0" w:color="auto"/>
          </w:divBdr>
        </w:div>
        <w:div w:id="2108840512">
          <w:marLeft w:val="0"/>
          <w:marRight w:val="0"/>
          <w:marTop w:val="0"/>
          <w:marBottom w:val="0"/>
          <w:divBdr>
            <w:top w:val="none" w:sz="0" w:space="0" w:color="auto"/>
            <w:left w:val="none" w:sz="0" w:space="0" w:color="auto"/>
            <w:bottom w:val="none" w:sz="0" w:space="0" w:color="auto"/>
            <w:right w:val="none" w:sz="0" w:space="0" w:color="auto"/>
          </w:divBdr>
        </w:div>
      </w:divsChild>
    </w:div>
    <w:div w:id="1089497030">
      <w:bodyDiv w:val="1"/>
      <w:marLeft w:val="0"/>
      <w:marRight w:val="0"/>
      <w:marTop w:val="0"/>
      <w:marBottom w:val="0"/>
      <w:divBdr>
        <w:top w:val="none" w:sz="0" w:space="0" w:color="auto"/>
        <w:left w:val="none" w:sz="0" w:space="0" w:color="auto"/>
        <w:bottom w:val="none" w:sz="0" w:space="0" w:color="auto"/>
        <w:right w:val="none" w:sz="0" w:space="0" w:color="auto"/>
      </w:divBdr>
    </w:div>
    <w:div w:id="1110777685">
      <w:bodyDiv w:val="1"/>
      <w:marLeft w:val="0"/>
      <w:marRight w:val="0"/>
      <w:marTop w:val="0"/>
      <w:marBottom w:val="0"/>
      <w:divBdr>
        <w:top w:val="none" w:sz="0" w:space="0" w:color="auto"/>
        <w:left w:val="none" w:sz="0" w:space="0" w:color="auto"/>
        <w:bottom w:val="none" w:sz="0" w:space="0" w:color="auto"/>
        <w:right w:val="none" w:sz="0" w:space="0" w:color="auto"/>
      </w:divBdr>
      <w:divsChild>
        <w:div w:id="44524783">
          <w:marLeft w:val="0"/>
          <w:marRight w:val="0"/>
          <w:marTop w:val="0"/>
          <w:marBottom w:val="0"/>
          <w:divBdr>
            <w:top w:val="none" w:sz="0" w:space="0" w:color="auto"/>
            <w:left w:val="none" w:sz="0" w:space="0" w:color="auto"/>
            <w:bottom w:val="none" w:sz="0" w:space="0" w:color="auto"/>
            <w:right w:val="none" w:sz="0" w:space="0" w:color="auto"/>
          </w:divBdr>
        </w:div>
        <w:div w:id="458303467">
          <w:marLeft w:val="0"/>
          <w:marRight w:val="0"/>
          <w:marTop w:val="0"/>
          <w:marBottom w:val="0"/>
          <w:divBdr>
            <w:top w:val="none" w:sz="0" w:space="0" w:color="auto"/>
            <w:left w:val="none" w:sz="0" w:space="0" w:color="auto"/>
            <w:bottom w:val="none" w:sz="0" w:space="0" w:color="auto"/>
            <w:right w:val="none" w:sz="0" w:space="0" w:color="auto"/>
          </w:divBdr>
        </w:div>
        <w:div w:id="1290746080">
          <w:marLeft w:val="0"/>
          <w:marRight w:val="0"/>
          <w:marTop w:val="0"/>
          <w:marBottom w:val="0"/>
          <w:divBdr>
            <w:top w:val="none" w:sz="0" w:space="0" w:color="auto"/>
            <w:left w:val="none" w:sz="0" w:space="0" w:color="auto"/>
            <w:bottom w:val="none" w:sz="0" w:space="0" w:color="auto"/>
            <w:right w:val="none" w:sz="0" w:space="0" w:color="auto"/>
          </w:divBdr>
        </w:div>
        <w:div w:id="1567036493">
          <w:marLeft w:val="0"/>
          <w:marRight w:val="0"/>
          <w:marTop w:val="0"/>
          <w:marBottom w:val="0"/>
          <w:divBdr>
            <w:top w:val="none" w:sz="0" w:space="0" w:color="auto"/>
            <w:left w:val="none" w:sz="0" w:space="0" w:color="auto"/>
            <w:bottom w:val="none" w:sz="0" w:space="0" w:color="auto"/>
            <w:right w:val="none" w:sz="0" w:space="0" w:color="auto"/>
          </w:divBdr>
        </w:div>
        <w:div w:id="1595741898">
          <w:marLeft w:val="0"/>
          <w:marRight w:val="0"/>
          <w:marTop w:val="0"/>
          <w:marBottom w:val="0"/>
          <w:divBdr>
            <w:top w:val="none" w:sz="0" w:space="0" w:color="auto"/>
            <w:left w:val="none" w:sz="0" w:space="0" w:color="auto"/>
            <w:bottom w:val="none" w:sz="0" w:space="0" w:color="auto"/>
            <w:right w:val="none" w:sz="0" w:space="0" w:color="auto"/>
          </w:divBdr>
        </w:div>
        <w:div w:id="1897206928">
          <w:marLeft w:val="0"/>
          <w:marRight w:val="0"/>
          <w:marTop w:val="0"/>
          <w:marBottom w:val="0"/>
          <w:divBdr>
            <w:top w:val="none" w:sz="0" w:space="0" w:color="auto"/>
            <w:left w:val="none" w:sz="0" w:space="0" w:color="auto"/>
            <w:bottom w:val="none" w:sz="0" w:space="0" w:color="auto"/>
            <w:right w:val="none" w:sz="0" w:space="0" w:color="auto"/>
          </w:divBdr>
        </w:div>
      </w:divsChild>
    </w:div>
    <w:div w:id="1352757627">
      <w:bodyDiv w:val="1"/>
      <w:marLeft w:val="0"/>
      <w:marRight w:val="0"/>
      <w:marTop w:val="0"/>
      <w:marBottom w:val="0"/>
      <w:divBdr>
        <w:top w:val="none" w:sz="0" w:space="0" w:color="auto"/>
        <w:left w:val="none" w:sz="0" w:space="0" w:color="auto"/>
        <w:bottom w:val="none" w:sz="0" w:space="0" w:color="auto"/>
        <w:right w:val="none" w:sz="0" w:space="0" w:color="auto"/>
      </w:divBdr>
    </w:div>
    <w:div w:id="1365256503">
      <w:bodyDiv w:val="1"/>
      <w:marLeft w:val="0"/>
      <w:marRight w:val="0"/>
      <w:marTop w:val="0"/>
      <w:marBottom w:val="0"/>
      <w:divBdr>
        <w:top w:val="none" w:sz="0" w:space="0" w:color="auto"/>
        <w:left w:val="none" w:sz="0" w:space="0" w:color="auto"/>
        <w:bottom w:val="none" w:sz="0" w:space="0" w:color="auto"/>
        <w:right w:val="none" w:sz="0" w:space="0" w:color="auto"/>
      </w:divBdr>
    </w:div>
    <w:div w:id="1602059013">
      <w:bodyDiv w:val="1"/>
      <w:marLeft w:val="0"/>
      <w:marRight w:val="0"/>
      <w:marTop w:val="0"/>
      <w:marBottom w:val="0"/>
      <w:divBdr>
        <w:top w:val="none" w:sz="0" w:space="0" w:color="auto"/>
        <w:left w:val="none" w:sz="0" w:space="0" w:color="auto"/>
        <w:bottom w:val="none" w:sz="0" w:space="0" w:color="auto"/>
        <w:right w:val="none" w:sz="0" w:space="0" w:color="auto"/>
      </w:divBdr>
    </w:div>
    <w:div w:id="1668244250">
      <w:bodyDiv w:val="1"/>
      <w:marLeft w:val="0"/>
      <w:marRight w:val="0"/>
      <w:marTop w:val="0"/>
      <w:marBottom w:val="0"/>
      <w:divBdr>
        <w:top w:val="none" w:sz="0" w:space="0" w:color="auto"/>
        <w:left w:val="none" w:sz="0" w:space="0" w:color="auto"/>
        <w:bottom w:val="none" w:sz="0" w:space="0" w:color="auto"/>
        <w:right w:val="none" w:sz="0" w:space="0" w:color="auto"/>
      </w:divBdr>
    </w:div>
    <w:div w:id="1697972284">
      <w:bodyDiv w:val="1"/>
      <w:marLeft w:val="0"/>
      <w:marRight w:val="0"/>
      <w:marTop w:val="0"/>
      <w:marBottom w:val="0"/>
      <w:divBdr>
        <w:top w:val="none" w:sz="0" w:space="0" w:color="auto"/>
        <w:left w:val="none" w:sz="0" w:space="0" w:color="auto"/>
        <w:bottom w:val="none" w:sz="0" w:space="0" w:color="auto"/>
        <w:right w:val="none" w:sz="0" w:space="0" w:color="auto"/>
      </w:divBdr>
    </w:div>
    <w:div w:id="1751998722">
      <w:bodyDiv w:val="1"/>
      <w:marLeft w:val="0"/>
      <w:marRight w:val="0"/>
      <w:marTop w:val="0"/>
      <w:marBottom w:val="0"/>
      <w:divBdr>
        <w:top w:val="none" w:sz="0" w:space="0" w:color="auto"/>
        <w:left w:val="none" w:sz="0" w:space="0" w:color="auto"/>
        <w:bottom w:val="none" w:sz="0" w:space="0" w:color="auto"/>
        <w:right w:val="none" w:sz="0" w:space="0" w:color="auto"/>
      </w:divBdr>
    </w:div>
    <w:div w:id="1825929283">
      <w:bodyDiv w:val="1"/>
      <w:marLeft w:val="0"/>
      <w:marRight w:val="0"/>
      <w:marTop w:val="0"/>
      <w:marBottom w:val="0"/>
      <w:divBdr>
        <w:top w:val="none" w:sz="0" w:space="0" w:color="auto"/>
        <w:left w:val="none" w:sz="0" w:space="0" w:color="auto"/>
        <w:bottom w:val="none" w:sz="0" w:space="0" w:color="auto"/>
        <w:right w:val="none" w:sz="0" w:space="0" w:color="auto"/>
      </w:divBdr>
    </w:div>
    <w:div w:id="1839034630">
      <w:bodyDiv w:val="1"/>
      <w:marLeft w:val="0"/>
      <w:marRight w:val="0"/>
      <w:marTop w:val="0"/>
      <w:marBottom w:val="0"/>
      <w:divBdr>
        <w:top w:val="none" w:sz="0" w:space="0" w:color="auto"/>
        <w:left w:val="none" w:sz="0" w:space="0" w:color="auto"/>
        <w:bottom w:val="none" w:sz="0" w:space="0" w:color="auto"/>
        <w:right w:val="none" w:sz="0" w:space="0" w:color="auto"/>
      </w:divBdr>
    </w:div>
    <w:div w:id="1935745277">
      <w:bodyDiv w:val="1"/>
      <w:marLeft w:val="0"/>
      <w:marRight w:val="0"/>
      <w:marTop w:val="0"/>
      <w:marBottom w:val="0"/>
      <w:divBdr>
        <w:top w:val="none" w:sz="0" w:space="0" w:color="auto"/>
        <w:left w:val="none" w:sz="0" w:space="0" w:color="auto"/>
        <w:bottom w:val="none" w:sz="0" w:space="0" w:color="auto"/>
        <w:right w:val="none" w:sz="0" w:space="0" w:color="auto"/>
      </w:divBdr>
    </w:div>
    <w:div w:id="2013994665">
      <w:bodyDiv w:val="1"/>
      <w:marLeft w:val="0"/>
      <w:marRight w:val="0"/>
      <w:marTop w:val="0"/>
      <w:marBottom w:val="0"/>
      <w:divBdr>
        <w:top w:val="none" w:sz="0" w:space="0" w:color="auto"/>
        <w:left w:val="none" w:sz="0" w:space="0" w:color="auto"/>
        <w:bottom w:val="none" w:sz="0" w:space="0" w:color="auto"/>
        <w:right w:val="none" w:sz="0" w:space="0" w:color="auto"/>
      </w:divBdr>
    </w:div>
    <w:div w:id="2030183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AD53297-1E13-4D0C-ABDB-CA1557A40B7B}">
  <ds:schemaRefs>
    <ds:schemaRef ds:uri="http://schemas.microsoft.com/office/2006/customDocumentInformationPanel"/>
  </ds:schemaRefs>
</ds:datastoreItem>
</file>

<file path=customXml/itemProps2.xml><?xml version="1.0" encoding="utf-8"?>
<ds:datastoreItem xmlns:ds="http://schemas.openxmlformats.org/officeDocument/2006/customXml" ds:itemID="{2E743021-9A5E-4723-BAB2-78AF6EF5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3400</TotalTime>
  <Pages>21</Pages>
  <Words>6423</Words>
  <Characters>36615</Characters>
  <Application>Microsoft Office Word</Application>
  <DocSecurity>0</DocSecurity>
  <Lines>305</Lines>
  <Paragraphs>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ÅF AB</Company>
  <LinksUpToDate>false</LinksUpToDate>
  <CharactersWithSpaces>42953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Sångberg</dc:creator>
  <cp:lastModifiedBy>Nicolo Violini</cp:lastModifiedBy>
  <cp:revision>108</cp:revision>
  <cp:lastPrinted>2016-10-21T17:16:00Z</cp:lastPrinted>
  <dcterms:created xsi:type="dcterms:W3CDTF">2016-10-06T12:40:00Z</dcterms:created>
  <dcterms:modified xsi:type="dcterms:W3CDTF">2016-12-20T13:09:00Z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Watermark">
    <vt:lpwstr>help</vt:lpwstr>
  </property>
  <property fmtid="{D5CDD505-2E9C-101B-9397-08002B2CF9AE}" pid="3" name="MXAccess Type">
    <vt:lpwstr>Inherited</vt:lpwstr>
  </property>
  <property fmtid="{D5CDD505-2E9C-101B-9397-08002B2CF9AE}" pid="4" name="MXActiveVersion">
    <vt:lpwstr>1</vt:lpwstr>
  </property>
  <property fmtid="{D5CDD505-2E9C-101B-9397-08002B2CF9AE}" pid="5" name="MXActual_state_Preliminary">
    <vt:lpwstr>Sep 22, 2015</vt:lpwstr>
  </property>
  <property fmtid="{D5CDD505-2E9C-101B-9397-08002B2CF9AE}" pid="6" name="MXActual_state_Released">
    <vt:lpwstr>N/A</vt:lpwstr>
  </property>
  <property fmtid="{D5CDD505-2E9C-101B-9397-08002B2CF9AE}" pid="7" name="MXApprover">
    <vt:lpwstr/>
  </property>
  <property fmtid="{D5CDD505-2E9C-101B-9397-08002B2CF9AE}" pid="8" name="MXAuthor">
    <vt:lpwstr/>
  </property>
  <property fmtid="{D5CDD505-2E9C-101B-9397-08002B2CF9AE}" pid="9" name="MXCheckin Reason">
    <vt:lpwstr/>
  </property>
  <property fmtid="{D5CDD505-2E9C-101B-9397-08002B2CF9AE}" pid="10" name="MXclau">
    <vt:lpwstr>False</vt:lpwstr>
  </property>
  <property fmtid="{D5CDD505-2E9C-101B-9397-08002B2CF9AE}" pid="11" name="MXConfidentiality">
    <vt:lpwstr>Internal</vt:lpwstr>
  </property>
  <property fmtid="{D5CDD505-2E9C-101B-9397-08002B2CF9AE}" pid="12" name="MXCurrent">
    <vt:lpwstr>Released</vt:lpwstr>
  </property>
  <property fmtid="{D5CDD505-2E9C-101B-9397-08002B2CF9AE}" pid="13" name="MXCurrent.Localized">
    <vt:lpwstr>Released</vt:lpwstr>
  </property>
  <property fmtid="{D5CDD505-2E9C-101B-9397-08002B2CF9AE}" pid="14" name="MXDescription">
    <vt:lpwstr>This is the generic template to be used for controlled Word documents in Chess</vt:lpwstr>
  </property>
  <property fmtid="{D5CDD505-2E9C-101B-9397-08002B2CF9AE}" pid="15" name="MXDesignated User">
    <vt:lpwstr>Unassigned</vt:lpwstr>
  </property>
  <property fmtid="{D5CDD505-2E9C-101B-9397-08002B2CF9AE}" pid="16" name="MXdmg_GeneratedFrom">
    <vt:lpwstr/>
  </property>
  <property fmtid="{D5CDD505-2E9C-101B-9397-08002B2CF9AE}" pid="17" name="MXdmg_Language">
    <vt:lpwstr>en</vt:lpwstr>
  </property>
  <property fmtid="{D5CDD505-2E9C-101B-9397-08002B2CF9AE}" pid="18" name="MXEmail">
    <vt:lpwstr>helene.bjorkman@esss.se</vt:lpwstr>
  </property>
  <property fmtid="{D5CDD505-2E9C-101B-9397-08002B2CF9AE}" pid="19" name="MXFirstName">
    <vt:lpwstr>Heléne</vt:lpwstr>
  </property>
  <property fmtid="{D5CDD505-2E9C-101B-9397-08002B2CF9AE}" pid="20" name="MXIs Version Object">
    <vt:lpwstr>False</vt:lpwstr>
  </property>
  <property fmtid="{D5CDD505-2E9C-101B-9397-08002B2CF9AE}" pid="21" name="MXLanguage">
    <vt:lpwstr>English</vt:lpwstr>
  </property>
  <property fmtid="{D5CDD505-2E9C-101B-9397-08002B2CF9AE}" pid="22" name="MXLastName">
    <vt:lpwstr>Björkman</vt:lpwstr>
  </property>
  <property fmtid="{D5CDD505-2E9C-101B-9397-08002B2CF9AE}" pid="23" name="MXLatestVersion">
    <vt:lpwstr>1</vt:lpwstr>
  </property>
  <property fmtid="{D5CDD505-2E9C-101B-9397-08002B2CF9AE}" pid="24" name="MXLegacy Id">
    <vt:lpwstr/>
  </property>
  <property fmtid="{D5CDD505-2E9C-101B-9397-08002B2CF9AE}" pid="25" name="MXLink">
    <vt:lpwstr/>
  </property>
  <property fmtid="{D5CDD505-2E9C-101B-9397-08002B2CF9AE}" pid="26" name="MXMiddleName">
    <vt:lpwstr>Unknown</vt:lpwstr>
  </property>
  <property fmtid="{D5CDD505-2E9C-101B-9397-08002B2CF9AE}" pid="27" name="MXMove Files To Version">
    <vt:lpwstr>False</vt:lpwstr>
  </property>
  <property fmtid="{D5CDD505-2E9C-101B-9397-08002B2CF9AE}" pid="28" name="MXName">
    <vt:lpwstr>Chess Controlled Core Word</vt:lpwstr>
  </property>
  <property fmtid="{D5CDD505-2E9C-101B-9397-08002B2CF9AE}" pid="29" name="MXOriginator">
    <vt:lpwstr>christoffer</vt:lpwstr>
  </property>
  <property fmtid="{D5CDD505-2E9C-101B-9397-08002B2CF9AE}" pid="30" name="MXPolicy">
    <vt:lpwstr>TVA DTM Document Template</vt:lpwstr>
  </property>
  <property fmtid="{D5CDD505-2E9C-101B-9397-08002B2CF9AE}" pid="31" name="MXPolicy.Localized">
    <vt:lpwstr>TVA DTM Document Template</vt:lpwstr>
  </property>
  <property fmtid="{D5CDD505-2E9C-101B-9397-08002B2CF9AE}" pid="32" name="MXPrinted Date">
    <vt:lpwstr>Sep 22, 2015</vt:lpwstr>
  </property>
  <property fmtid="{D5CDD505-2E9C-101B-9397-08002B2CF9AE}" pid="33" name="MXPrinted Version">
    <vt:lpwstr>(1)</vt:lpwstr>
  </property>
  <property fmtid="{D5CDD505-2E9C-101B-9397-08002B2CF9AE}" pid="34" name="MXReference">
    <vt:lpwstr/>
  </property>
  <property fmtid="{D5CDD505-2E9C-101B-9397-08002B2CF9AE}" pid="35" name="MXRevision">
    <vt:lpwstr>0</vt:lpwstr>
  </property>
  <property fmtid="{D5CDD505-2E9C-101B-9397-08002B2CF9AE}" pid="36" name="MXSignatures_state_Preliminary">
    <vt:lpwstr/>
  </property>
  <property fmtid="{D5CDD505-2E9C-101B-9397-08002B2CF9AE}" pid="37" name="MXSignatures_state_Released">
    <vt:lpwstr/>
  </property>
  <property fmtid="{D5CDD505-2E9C-101B-9397-08002B2CF9AE}" pid="38" name="MXSubmitter">
    <vt:lpwstr/>
  </property>
  <property fmtid="{D5CDD505-2E9C-101B-9397-08002B2CF9AE}" pid="39" name="MXSuspend Versioning">
    <vt:lpwstr>False</vt:lpwstr>
  </property>
  <property fmtid="{D5CDD505-2E9C-101B-9397-08002B2CF9AE}" pid="40" name="MXTitle">
    <vt:lpwstr>***This title will be populated by CHESS***</vt:lpwstr>
  </property>
  <property fmtid="{D5CDD505-2E9C-101B-9397-08002B2CF9AE}" pid="41" name="MXTVA DTM Allowed Groups">
    <vt:lpwstr/>
  </property>
  <property fmtid="{D5CDD505-2E9C-101B-9397-08002B2CF9AE}" pid="42" name="MXTVA DTM Allowed Roles">
    <vt:lpwstr/>
  </property>
  <property fmtid="{D5CDD505-2E9C-101B-9397-08002B2CF9AE}" pid="43" name="MXTVA DTM Template Access">
    <vt:lpwstr/>
  </property>
  <property fmtid="{D5CDD505-2E9C-101B-9397-08002B2CF9AE}" pid="44" name="MXTVA DTM Template Visable">
    <vt:lpwstr>Yes</vt:lpwstr>
  </property>
  <property fmtid="{D5CDD505-2E9C-101B-9397-08002B2CF9AE}" pid="45" name="MXTVADummy1">
    <vt:lpwstr/>
  </property>
  <property fmtid="{D5CDD505-2E9C-101B-9397-08002B2CF9AE}" pid="46" name="MXTVADummy2">
    <vt:lpwstr/>
  </property>
  <property fmtid="{D5CDD505-2E9C-101B-9397-08002B2CF9AE}" pid="47" name="MXTVADummy3">
    <vt:lpwstr/>
  </property>
  <property fmtid="{D5CDD505-2E9C-101B-9397-08002B2CF9AE}" pid="48" name="MXType">
    <vt:lpwstr>TVA DTM Document Template</vt:lpwstr>
  </property>
  <property fmtid="{D5CDD505-2E9C-101B-9397-08002B2CF9AE}" pid="49" name="MXType.Localized">
    <vt:lpwstr>Document Template</vt:lpwstr>
  </property>
  <property fmtid="{D5CDD505-2E9C-101B-9397-08002B2CF9AE}" pid="50" name="MXUser">
    <vt:lpwstr>helenebjorkman</vt:lpwstr>
  </property>
  <property fmtid="{D5CDD505-2E9C-101B-9397-08002B2CF9AE}" pid="51" name="MXVersion">
    <vt:lpwstr>1</vt:lpwstr>
  </property>
  <property fmtid="{D5CDD505-2E9C-101B-9397-08002B2CF9AE}" pid="52" name="prpGSDName">
    <vt:lpwstr>Chess Controlled Core Word</vt:lpwstr>
  </property>
  <property fmtid="{D5CDD505-2E9C-101B-9397-08002B2CF9AE}" pid="53" name="prpGSDNo">
    <vt:lpwstr>2</vt:lpwstr>
  </property>
  <property fmtid="{D5CDD505-2E9C-101B-9397-08002B2CF9AE}" pid="54" name="prpVersion">
    <vt:lpwstr>Template Active Date: 18 Sep 2015</vt:lpwstr>
  </property>
  <property fmtid="{D5CDD505-2E9C-101B-9397-08002B2CF9AE}" pid="55" name="MXActual_state_Obsolete">
    <vt:lpwstr>N/A</vt:lpwstr>
  </property>
  <property fmtid="{D5CDD505-2E9C-101B-9397-08002B2CF9AE}" pid="56" name="MXSignatures_state_Obsolete">
    <vt:lpwstr/>
  </property>
  <property fmtid="{D5CDD505-2E9C-101B-9397-08002B2CF9AE}" pid="57" name="MXActual_state_Review">
    <vt:lpwstr>Sep 22, 2015</vt:lpwstr>
  </property>
  <property fmtid="{D5CDD505-2E9C-101B-9397-08002B2CF9AE}" pid="58" name="MXSignatures_state_Review">
    <vt:lpwstr/>
  </property>
  <property fmtid="{D5CDD505-2E9C-101B-9397-08002B2CF9AE}" pid="59" name="MXdmg_LastSourceFileCheckin">
    <vt:lpwstr>Sep 22, 2015</vt:lpwstr>
  </property>
  <property fmtid="{D5CDD505-2E9C-101B-9397-08002B2CF9AE}" pid="60" name="MXcon_CompanyAddress">
    <vt:lpwstr/>
  </property>
  <property fmtid="{D5CDD505-2E9C-101B-9397-08002B2CF9AE}" pid="61" name="MXcon_CompanyRegistrationNumber">
    <vt:lpwstr/>
  </property>
  <property fmtid="{D5CDD505-2E9C-101B-9397-08002B2CF9AE}" pid="62" name="MXcon_CeilingPrice">
    <vt:lpwstr/>
  </property>
  <property fmtid="{D5CDD505-2E9C-101B-9397-08002B2CF9AE}" pid="63" name="MXcon_ConflictOfInterestOrPersonalRelationToCounterpart">
    <vt:lpwstr>False</vt:lpwstr>
  </property>
  <property fmtid="{D5CDD505-2E9C-101B-9397-08002B2CF9AE}" pid="64" name="MXcon_ConflictOrInterest">
    <vt:lpwstr/>
  </property>
  <property fmtid="{D5CDD505-2E9C-101B-9397-08002B2CF9AE}" pid="65" name="MXcon_DescriptionOfTheServices">
    <vt:lpwstr/>
  </property>
  <property fmtid="{D5CDD505-2E9C-101B-9397-08002B2CF9AE}" pid="66" name="MXcon_DurationEnd">
    <vt:lpwstr/>
  </property>
  <property fmtid="{D5CDD505-2E9C-101B-9397-08002B2CF9AE}" pid="67" name="MXcon_DurationStart">
    <vt:lpwstr/>
  </property>
  <property fmtid="{D5CDD505-2E9C-101B-9397-08002B2CF9AE}" pid="68" name="MXcon_ExpensesDetails">
    <vt:lpwstr/>
  </property>
  <property fmtid="{D5CDD505-2E9C-101B-9397-08002B2CF9AE}" pid="69" name="MXcon_ExternalFundsDetails">
    <vt:lpwstr/>
  </property>
  <property fmtid="{D5CDD505-2E9C-101B-9397-08002B2CF9AE}" pid="70" name="MXcon_Fee">
    <vt:lpwstr/>
  </property>
  <property fmtid="{D5CDD505-2E9C-101B-9397-08002B2CF9AE}" pid="71" name="MXcon_FeeOptions">
    <vt:lpwstr>Hourly</vt:lpwstr>
  </property>
  <property fmtid="{D5CDD505-2E9C-101B-9397-08002B2CF9AE}" pid="72" name="MXcon_FinancedByExternalFunds">
    <vt:lpwstr>False</vt:lpwstr>
  </property>
  <property fmtid="{D5CDD505-2E9C-101B-9397-08002B2CF9AE}" pid="73" name="MXcon_ITEquipment">
    <vt:lpwstr>False</vt:lpwstr>
  </property>
  <property fmtid="{D5CDD505-2E9C-101B-9397-08002B2CF9AE}" pid="74" name="MXcon_ITEquipmentDetails">
    <vt:lpwstr/>
  </property>
  <property fmtid="{D5CDD505-2E9C-101B-9397-08002B2CF9AE}" pid="75" name="MXcon_ImportantCommercialOrOther">
    <vt:lpwstr/>
  </property>
  <property fmtid="{D5CDD505-2E9C-101B-9397-08002B2CF9AE}" pid="76" name="MXcon_NameOfCounterpart">
    <vt:lpwstr/>
  </property>
  <property fmtid="{D5CDD505-2E9C-101B-9397-08002B2CF9AE}" pid="77" name="MXcon_NameOfLineManager">
    <vt:lpwstr/>
  </property>
  <property fmtid="{D5CDD505-2E9C-101B-9397-08002B2CF9AE}" pid="78" name="MXcon_CompanyType">
    <vt:lpwstr>Limited Liability company</vt:lpwstr>
  </property>
  <property fmtid="{D5CDD505-2E9C-101B-9397-08002B2CF9AE}" pid="79" name="MXcon_Notified">
    <vt:lpwstr>False</vt:lpwstr>
  </property>
  <property fmtid="{D5CDD505-2E9C-101B-9397-08002B2CF9AE}" pid="80" name="MXcon_OtherExpenses">
    <vt:lpwstr>False</vt:lpwstr>
  </property>
  <property fmtid="{D5CDD505-2E9C-101B-9397-08002B2CF9AE}" pid="81" name="MXcon_OtherRelevantInformation">
    <vt:lpwstr/>
  </property>
  <property fmtid="{D5CDD505-2E9C-101B-9397-08002B2CF9AE}" pid="82" name="MXcon_OtherRelevantInformationDescription">
    <vt:lpwstr/>
  </property>
  <property fmtid="{D5CDD505-2E9C-101B-9397-08002B2CF9AE}" pid="83" name="MXcon_ReasonForExemption">
    <vt:lpwstr/>
  </property>
  <property fmtid="{D5CDD505-2E9C-101B-9397-08002B2CF9AE}" pid="84" name="MXcon_ReportingProcedure">
    <vt:lpwstr/>
  </property>
  <property fmtid="{D5CDD505-2E9C-101B-9397-08002B2CF9AE}" pid="85" name="MXcon_SubjectToProcurement">
    <vt:lpwstr>False</vt:lpwstr>
  </property>
  <property fmtid="{D5CDD505-2E9C-101B-9397-08002B2CF9AE}" pid="86" name="MXcon_TimeScheduleAndMilestonesForCompletion">
    <vt:lpwstr/>
  </property>
  <property fmtid="{D5CDD505-2E9C-101B-9397-08002B2CF9AE}" pid="87" name="MXcon_TravelCap">
    <vt:lpwstr/>
  </property>
  <property fmtid="{D5CDD505-2E9C-101B-9397-08002B2CF9AE}" pid="88" name="MXcon_TravelCost">
    <vt:lpwstr>False</vt:lpwstr>
  </property>
  <property fmtid="{D5CDD505-2E9C-101B-9397-08002B2CF9AE}" pid="89" name="MXcon_Country">
    <vt:lpwstr>Sweden</vt:lpwstr>
  </property>
  <property fmtid="{D5CDD505-2E9C-101B-9397-08002B2CF9AE}" pid="90" name="MXcon_Currency">
    <vt:lpwstr>SEK</vt:lpwstr>
  </property>
  <property fmtid="{D5CDD505-2E9C-101B-9397-08002B2CF9AE}" pid="91" name="MXcon_NameOfConsultant">
    <vt:lpwstr/>
  </property>
  <property fmtid="{D5CDD505-2E9C-101B-9397-08002B2CF9AE}" pid="92" name="MXcon_AccommodationCap">
    <vt:lpwstr/>
  </property>
  <property fmtid="{D5CDD505-2E9C-101B-9397-08002B2CF9AE}" pid="93" name="MXcon_AccommodationCost">
    <vt:lpwstr>False</vt:lpwstr>
  </property>
  <property fmtid="{D5CDD505-2E9C-101B-9397-08002B2CF9AE}" pid="94" name="MXcon_AdditionalSpecialConditions">
    <vt:lpwstr/>
  </property>
  <property fmtid="{D5CDD505-2E9C-101B-9397-08002B2CF9AE}" pid="95" name="MXcon_ApprovedByLineManager">
    <vt:lpwstr>False</vt:lpwstr>
  </property>
  <property fmtid="{D5CDD505-2E9C-101B-9397-08002B2CF9AE}" pid="96" name="MXcon_BackgroundInformation">
    <vt:lpwstr/>
  </property>
  <property fmtid="{D5CDD505-2E9C-101B-9397-08002B2CF9AE}" pid="97" name="MXcon_CallOffFromFrameworkAgreement">
    <vt:lpwstr>False</vt:lpwstr>
  </property>
  <property fmtid="{D5CDD505-2E9C-101B-9397-08002B2CF9AE}" pid="98" name="MXActual_state_Release">
    <vt:lpwstr>Sep 22, 2015</vt:lpwstr>
  </property>
  <property fmtid="{D5CDD505-2E9C-101B-9397-08002B2CF9AE}" pid="99" name="MXSignatures_state_Release">
    <vt:lpwstr/>
  </property>
</Properties>
</file>