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CC775B" w14:paraId="4A09CCE7" w14:textId="77777777" w:rsidTr="00CC775B">
        <w:tc>
          <w:tcPr>
            <w:tcW w:w="8982" w:type="dxa"/>
            <w:tcBorders>
              <w:top w:val="nil"/>
              <w:left w:val="nil"/>
              <w:bottom w:val="nil"/>
              <w:right w:val="nil"/>
            </w:tcBorders>
          </w:tcPr>
          <w:p w14:paraId="0102231D" w14:textId="77777777" w:rsidR="00CC775B" w:rsidRDefault="00CC775B" w:rsidP="00CC775B">
            <w:pPr>
              <w:pStyle w:val="ESS-Guided"/>
            </w:pPr>
          </w:p>
        </w:tc>
      </w:tr>
      <w:tr w:rsidR="00CC775B" w14:paraId="17038644" w14:textId="77777777" w:rsidTr="00CC775B">
        <w:tc>
          <w:tcPr>
            <w:tcW w:w="8982" w:type="dxa"/>
            <w:tcBorders>
              <w:top w:val="nil"/>
              <w:left w:val="nil"/>
              <w:bottom w:val="nil"/>
              <w:right w:val="nil"/>
            </w:tcBorders>
          </w:tcPr>
          <w:p w14:paraId="75068AB0" w14:textId="77777777" w:rsidR="00CC775B" w:rsidRDefault="00CC775B" w:rsidP="00CC775B">
            <w:pPr>
              <w:pStyle w:val="ESS-Guided"/>
            </w:pPr>
          </w:p>
        </w:tc>
      </w:tr>
      <w:tr w:rsidR="00CC775B" w14:paraId="7CACCEDD" w14:textId="77777777" w:rsidTr="00CC775B">
        <w:tc>
          <w:tcPr>
            <w:tcW w:w="8982" w:type="dxa"/>
            <w:tcBorders>
              <w:top w:val="nil"/>
              <w:left w:val="nil"/>
              <w:bottom w:val="nil"/>
              <w:right w:val="nil"/>
            </w:tcBorders>
          </w:tcPr>
          <w:p w14:paraId="7D4289C9" w14:textId="77777777" w:rsidR="00CC775B" w:rsidRDefault="00CC775B" w:rsidP="00CC775B">
            <w:pPr>
              <w:pStyle w:val="ESS-Guided"/>
            </w:pPr>
          </w:p>
        </w:tc>
      </w:tr>
      <w:tr w:rsidR="00CC775B" w14:paraId="7D3AAF9A" w14:textId="77777777" w:rsidTr="00CC775B">
        <w:tc>
          <w:tcPr>
            <w:tcW w:w="8982" w:type="dxa"/>
            <w:tcBorders>
              <w:top w:val="nil"/>
              <w:left w:val="nil"/>
              <w:bottom w:val="nil"/>
              <w:right w:val="nil"/>
            </w:tcBorders>
          </w:tcPr>
          <w:p w14:paraId="0C88F564" w14:textId="77777777" w:rsidR="00CC775B" w:rsidRDefault="00CC775B" w:rsidP="00CC775B">
            <w:pPr>
              <w:pStyle w:val="ESS-Guided"/>
            </w:pPr>
          </w:p>
        </w:tc>
      </w:tr>
      <w:tr w:rsidR="00CC775B" w14:paraId="08BCD685" w14:textId="77777777" w:rsidTr="00CC775B">
        <w:tc>
          <w:tcPr>
            <w:tcW w:w="8982" w:type="dxa"/>
            <w:tcBorders>
              <w:top w:val="nil"/>
              <w:left w:val="nil"/>
              <w:bottom w:val="nil"/>
              <w:right w:val="nil"/>
            </w:tcBorders>
          </w:tcPr>
          <w:p w14:paraId="4F6FA294" w14:textId="77777777" w:rsidR="00CC775B" w:rsidRDefault="00CC775B" w:rsidP="00CC775B">
            <w:pPr>
              <w:pStyle w:val="ESS-Guided"/>
            </w:pPr>
          </w:p>
        </w:tc>
      </w:tr>
      <w:tr w:rsidR="00CC775B" w14:paraId="3DA0E6C1" w14:textId="77777777" w:rsidTr="00CC775B">
        <w:tc>
          <w:tcPr>
            <w:tcW w:w="8982" w:type="dxa"/>
            <w:tcBorders>
              <w:top w:val="nil"/>
              <w:left w:val="nil"/>
              <w:bottom w:val="nil"/>
              <w:right w:val="nil"/>
            </w:tcBorders>
          </w:tcPr>
          <w:p w14:paraId="4F7E5C1F" w14:textId="77777777" w:rsidR="00CC775B" w:rsidRDefault="00CC775B" w:rsidP="00CC775B">
            <w:pPr>
              <w:pStyle w:val="ESS-Guided"/>
            </w:pPr>
          </w:p>
        </w:tc>
      </w:tr>
      <w:tr w:rsidR="00CC775B" w14:paraId="753158A0" w14:textId="77777777" w:rsidTr="00CC775B">
        <w:tc>
          <w:tcPr>
            <w:tcW w:w="8982" w:type="dxa"/>
            <w:tcBorders>
              <w:top w:val="nil"/>
              <w:left w:val="nil"/>
              <w:bottom w:val="thinThickSmallGap" w:sz="24" w:space="0" w:color="auto"/>
              <w:right w:val="nil"/>
            </w:tcBorders>
          </w:tcPr>
          <w:p w14:paraId="60C15D9E" w14:textId="77777777" w:rsidR="00CC775B" w:rsidRDefault="00CC775B" w:rsidP="00CC775B">
            <w:pPr>
              <w:pStyle w:val="ESS-Guided"/>
            </w:pPr>
          </w:p>
        </w:tc>
      </w:tr>
      <w:tr w:rsidR="00CC775B" w14:paraId="0F1AE9AD" w14:textId="77777777" w:rsidTr="00CC775B">
        <w:tc>
          <w:tcPr>
            <w:tcW w:w="8982" w:type="dxa"/>
            <w:tcBorders>
              <w:top w:val="thinThickSmallGap" w:sz="24" w:space="0" w:color="auto"/>
              <w:left w:val="nil"/>
              <w:bottom w:val="nil"/>
              <w:right w:val="nil"/>
            </w:tcBorders>
          </w:tcPr>
          <w:p w14:paraId="0121F75A" w14:textId="77777777" w:rsidR="00CC775B" w:rsidRDefault="00CC775B" w:rsidP="00CC775B">
            <w:pPr>
              <w:pStyle w:val="ESS-Guided"/>
            </w:pPr>
          </w:p>
        </w:tc>
      </w:tr>
      <w:tr w:rsidR="00CC775B" w14:paraId="45EA741C" w14:textId="77777777" w:rsidTr="00CC775B">
        <w:tc>
          <w:tcPr>
            <w:tcW w:w="8982" w:type="dxa"/>
            <w:tcBorders>
              <w:top w:val="nil"/>
              <w:left w:val="nil"/>
              <w:bottom w:val="nil"/>
              <w:right w:val="nil"/>
            </w:tcBorders>
          </w:tcPr>
          <w:p w14:paraId="16834B3F" w14:textId="77777777" w:rsidR="00CC775B" w:rsidRDefault="00912977" w:rsidP="00CC775B">
            <w:pPr>
              <w:pStyle w:val="ESS-StudyTitle"/>
            </w:pPr>
            <w:r>
              <w:fldChar w:fldCharType="begin"/>
            </w:r>
            <w:r>
              <w:instrText xml:space="preserve"> DOCPROPERTY "MXTitle"  \* MERGEFORMAT </w:instrText>
            </w:r>
            <w:r>
              <w:fldChar w:fldCharType="separate"/>
            </w:r>
            <w:r w:rsidR="00E85D05">
              <w:t>Ion source high voltage protection cage</w:t>
            </w:r>
            <w:r>
              <w:fldChar w:fldCharType="end"/>
            </w:r>
          </w:p>
        </w:tc>
      </w:tr>
      <w:tr w:rsidR="00CC775B" w14:paraId="0014AC6C" w14:textId="77777777" w:rsidTr="00CC775B">
        <w:tc>
          <w:tcPr>
            <w:tcW w:w="8982" w:type="dxa"/>
            <w:tcBorders>
              <w:top w:val="nil"/>
              <w:left w:val="nil"/>
              <w:bottom w:val="thickThinSmallGap" w:sz="24" w:space="0" w:color="auto"/>
              <w:right w:val="nil"/>
            </w:tcBorders>
          </w:tcPr>
          <w:p w14:paraId="4E752B8D" w14:textId="77777777" w:rsidR="00CC775B" w:rsidRDefault="00CC775B" w:rsidP="00CC775B">
            <w:pPr>
              <w:pStyle w:val="ESS-Guided"/>
            </w:pPr>
          </w:p>
        </w:tc>
      </w:tr>
      <w:tr w:rsidR="00CC775B" w14:paraId="6712AAA6" w14:textId="77777777" w:rsidTr="00CC775B">
        <w:tc>
          <w:tcPr>
            <w:tcW w:w="8982" w:type="dxa"/>
            <w:tcBorders>
              <w:top w:val="thickThinSmallGap" w:sz="24" w:space="0" w:color="auto"/>
              <w:left w:val="nil"/>
              <w:bottom w:val="nil"/>
              <w:right w:val="nil"/>
            </w:tcBorders>
          </w:tcPr>
          <w:p w14:paraId="342769CD" w14:textId="77777777" w:rsidR="00CC775B" w:rsidRDefault="00CC775B" w:rsidP="00CC775B">
            <w:pPr>
              <w:pStyle w:val="ESS-Guided"/>
            </w:pPr>
          </w:p>
        </w:tc>
      </w:tr>
    </w:tbl>
    <w:p w14:paraId="52298D3A" w14:textId="6200473F" w:rsidR="00CB4DA4" w:rsidRDefault="00CB4DA4" w:rsidP="00CB4DA4"/>
    <w:p w14:paraId="1F1BCBA1" w14:textId="77777777" w:rsidR="004F4C8F" w:rsidRDefault="004F4C8F" w:rsidP="007E6D3A"/>
    <w:tbl>
      <w:tblPr>
        <w:tblW w:w="5000" w:type="pct"/>
        <w:tblCellMar>
          <w:left w:w="70" w:type="dxa"/>
          <w:right w:w="70" w:type="dxa"/>
        </w:tblCellMar>
        <w:tblLook w:val="0000" w:firstRow="0" w:lastRow="0" w:firstColumn="0" w:lastColumn="0" w:noHBand="0" w:noVBand="0"/>
      </w:tblPr>
      <w:tblGrid>
        <w:gridCol w:w="1487"/>
        <w:gridCol w:w="2836"/>
        <w:gridCol w:w="4583"/>
      </w:tblGrid>
      <w:tr w:rsidR="00F13777" w:rsidRPr="00720902" w14:paraId="2628A5EE" w14:textId="77777777" w:rsidTr="00590145">
        <w:trPr>
          <w:cantSplit/>
          <w:tblHeader/>
        </w:trPr>
        <w:tc>
          <w:tcPr>
            <w:tcW w:w="835" w:type="pct"/>
            <w:tcBorders>
              <w:bottom w:val="single" w:sz="4" w:space="0" w:color="auto"/>
              <w:right w:val="single" w:sz="4" w:space="0" w:color="auto"/>
            </w:tcBorders>
            <w:shd w:val="clear" w:color="auto" w:fill="auto"/>
          </w:tcPr>
          <w:p w14:paraId="085FA600" w14:textId="77777777"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86FFE8D" w14:textId="77777777" w:rsidR="00F13777" w:rsidRPr="00720902" w:rsidRDefault="00F13777" w:rsidP="00F13777">
            <w:pPr>
              <w:pStyle w:val="ESS-TableHeader"/>
              <w:rPr>
                <w:sz w:val="20"/>
              </w:rPr>
            </w:pPr>
            <w:r w:rsidRPr="00720902">
              <w:rPr>
                <w:sz w:val="20"/>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5B855C09" w14:textId="77777777" w:rsidR="00F13777" w:rsidRPr="00F13777" w:rsidRDefault="00F13777" w:rsidP="004F4C8F">
            <w:pPr>
              <w:pStyle w:val="ESS-TableText"/>
              <w:rPr>
                <w:b/>
                <w:sz w:val="20"/>
              </w:rPr>
            </w:pPr>
            <w:r w:rsidRPr="00F13777">
              <w:rPr>
                <w:b/>
                <w:sz w:val="20"/>
              </w:rPr>
              <w:t>Role/Title</w:t>
            </w:r>
          </w:p>
        </w:tc>
      </w:tr>
      <w:tr w:rsidR="00F13777" w:rsidRPr="00720902" w14:paraId="0C2F129A"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0725B14" w14:textId="77777777" w:rsidR="00F13777" w:rsidRPr="00720902" w:rsidRDefault="00F13777" w:rsidP="004F4C8F">
            <w:pPr>
              <w:pStyle w:val="ESS-TableText"/>
              <w:rPr>
                <w:b/>
                <w:sz w:val="20"/>
              </w:rPr>
            </w:pPr>
            <w:r w:rsidRPr="00720902">
              <w:rPr>
                <w:b/>
                <w:sz w:val="20"/>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3E1CC9E9" w14:textId="0E740FFC" w:rsidR="00F13777" w:rsidRPr="00720902" w:rsidRDefault="001E390C" w:rsidP="007E6D3A">
            <w:pPr>
              <w:pStyle w:val="ESS-TableText"/>
              <w:rPr>
                <w:sz w:val="20"/>
              </w:rPr>
            </w:pPr>
            <w:r>
              <w:rPr>
                <w:sz w:val="20"/>
              </w:rPr>
              <w:t>Øystein Midttun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17AB999" w14:textId="389929FB" w:rsidR="00F13777" w:rsidRPr="00720902" w:rsidRDefault="001E390C" w:rsidP="004F4C8F">
            <w:pPr>
              <w:pStyle w:val="ESS-TableText"/>
              <w:rPr>
                <w:sz w:val="20"/>
              </w:rPr>
            </w:pPr>
            <w:r>
              <w:rPr>
                <w:sz w:val="20"/>
              </w:rPr>
              <w:t>System leader ion source and LEBT</w:t>
            </w:r>
          </w:p>
        </w:tc>
      </w:tr>
      <w:tr w:rsidR="00F13777" w:rsidRPr="00720902" w14:paraId="0B052C4C"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4E966B4" w14:textId="77777777" w:rsidR="00F13777" w:rsidRPr="00720902" w:rsidRDefault="00F13777" w:rsidP="004F4C8F">
            <w:pPr>
              <w:pStyle w:val="ESS-TableText"/>
              <w:rPr>
                <w:b/>
                <w:sz w:val="20"/>
              </w:rPr>
            </w:pPr>
            <w:r w:rsidRPr="00720902">
              <w:rPr>
                <w:b/>
                <w:sz w:val="20"/>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0915C92E" w14:textId="0F95740F"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3D3AF9F" w14:textId="77777777" w:rsidR="00F13777" w:rsidRPr="00720902" w:rsidRDefault="00F13777" w:rsidP="004F4C8F">
            <w:pPr>
              <w:pStyle w:val="ESS-TableText"/>
              <w:rPr>
                <w:sz w:val="20"/>
              </w:rPr>
            </w:pPr>
            <w:r>
              <w:rPr>
                <w:sz w:val="20"/>
              </w:rPr>
              <w:t>&lt;&lt;Role/ Title&gt;&gt;</w:t>
            </w:r>
          </w:p>
        </w:tc>
      </w:tr>
      <w:tr w:rsidR="00F13777" w:rsidRPr="00720902" w14:paraId="0898056E"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08128AA" w14:textId="77777777" w:rsidR="00F13777" w:rsidRPr="00720902" w:rsidRDefault="00F13777" w:rsidP="004F4C8F">
            <w:pPr>
              <w:pStyle w:val="ESS-TableText"/>
              <w:rPr>
                <w:b/>
                <w:sz w:val="20"/>
              </w:rPr>
            </w:pPr>
            <w:r w:rsidRPr="00720902">
              <w:rPr>
                <w:b/>
                <w:sz w:val="20"/>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601DF6B" w14:textId="494F33B2"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0E4E7A9" w14:textId="77777777" w:rsidR="00F13777" w:rsidRPr="00720902" w:rsidRDefault="00F13777" w:rsidP="004F4C8F">
            <w:pPr>
              <w:pStyle w:val="ESS-TableText"/>
              <w:rPr>
                <w:sz w:val="20"/>
              </w:rPr>
            </w:pPr>
            <w:r>
              <w:rPr>
                <w:sz w:val="20"/>
              </w:rPr>
              <w:t>&lt;&lt;Role/ Title&gt;&gt;</w:t>
            </w:r>
          </w:p>
        </w:tc>
      </w:tr>
    </w:tbl>
    <w:p w14:paraId="4B1507EE" w14:textId="77777777" w:rsidR="005226FB" w:rsidRDefault="005226FB" w:rsidP="00CB4DA4"/>
    <w:p w14:paraId="61B5F1E0" w14:textId="77777777" w:rsidR="00F13777" w:rsidRDefault="00F13777" w:rsidP="00CB4DA4"/>
    <w:p w14:paraId="21C97641" w14:textId="77777777" w:rsidR="0034671F" w:rsidRDefault="005226FB" w:rsidP="00F13777">
      <w:pPr>
        <w:spacing w:after="200" w:line="276"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34671F" w14:paraId="08DCD53E" w14:textId="77777777" w:rsidTr="0034671F">
        <w:tc>
          <w:tcPr>
            <w:tcW w:w="2500" w:type="pct"/>
            <w:shd w:val="clear" w:color="auto" w:fill="auto"/>
          </w:tcPr>
          <w:p w14:paraId="48CA60B2" w14:textId="77777777" w:rsidR="0034671F" w:rsidRDefault="0034671F" w:rsidP="0034671F">
            <w:pPr>
              <w:pStyle w:val="ESS-Unnumbered"/>
              <w:pageBreakBefore/>
            </w:pPr>
            <w:r>
              <w:lastRenderedPageBreak/>
              <w:t>Table of content</w:t>
            </w:r>
          </w:p>
        </w:tc>
        <w:tc>
          <w:tcPr>
            <w:tcW w:w="2500" w:type="pct"/>
            <w:shd w:val="clear" w:color="auto" w:fill="auto"/>
          </w:tcPr>
          <w:p w14:paraId="16EC78A3" w14:textId="77777777" w:rsidR="0034671F" w:rsidRDefault="0034671F" w:rsidP="0034671F">
            <w:pPr>
              <w:pStyle w:val="ESS-Unnumbered"/>
              <w:jc w:val="right"/>
            </w:pPr>
            <w:r>
              <w:t>Page</w:t>
            </w:r>
          </w:p>
        </w:tc>
      </w:tr>
    </w:tbl>
    <w:p w14:paraId="39B03847" w14:textId="77777777" w:rsidR="001A2CDA" w:rsidRDefault="0034671F">
      <w:pPr>
        <w:pStyle w:val="TOC1"/>
        <w:tabs>
          <w:tab w:val="left" w:pos="453"/>
        </w:tabs>
        <w:rPr>
          <w:rFonts w:asciiTheme="minorHAnsi" w:eastAsiaTheme="minorEastAsia" w:hAnsiTheme="minorHAnsi"/>
          <w:caps w:val="0"/>
          <w:sz w:val="24"/>
          <w:szCs w:val="24"/>
          <w:lang w:val="en-US" w:eastAsia="ja-JP"/>
        </w:rPr>
      </w:pPr>
      <w:r>
        <w:fldChar w:fldCharType="begin"/>
      </w:r>
      <w:r>
        <w:instrText xml:space="preserve"> TOC \o "1-4" </w:instrText>
      </w:r>
      <w:r>
        <w:fldChar w:fldCharType="separate"/>
      </w:r>
      <w:r w:rsidR="001A2CDA">
        <w:t>1.</w:t>
      </w:r>
      <w:r w:rsidR="001A2CDA">
        <w:rPr>
          <w:rFonts w:asciiTheme="minorHAnsi" w:eastAsiaTheme="minorEastAsia" w:hAnsiTheme="minorHAnsi"/>
          <w:caps w:val="0"/>
          <w:sz w:val="24"/>
          <w:szCs w:val="24"/>
          <w:lang w:val="en-US" w:eastAsia="ja-JP"/>
        </w:rPr>
        <w:tab/>
      </w:r>
      <w:r w:rsidR="001A2CDA">
        <w:t>Scope</w:t>
      </w:r>
      <w:r w:rsidR="001A2CDA">
        <w:tab/>
      </w:r>
      <w:r w:rsidR="001A2CDA">
        <w:fldChar w:fldCharType="begin"/>
      </w:r>
      <w:r w:rsidR="001A2CDA">
        <w:instrText xml:space="preserve"> PAGEREF _Toc361580756 \h </w:instrText>
      </w:r>
      <w:r w:rsidR="001A2CDA">
        <w:fldChar w:fldCharType="separate"/>
      </w:r>
      <w:r w:rsidR="001A2CDA">
        <w:t>3</w:t>
      </w:r>
      <w:r w:rsidR="001A2CDA">
        <w:fldChar w:fldCharType="end"/>
      </w:r>
    </w:p>
    <w:p w14:paraId="386BDC74" w14:textId="77777777" w:rsidR="001A2CDA" w:rsidRDefault="001A2CDA">
      <w:pPr>
        <w:pStyle w:val="TOC1"/>
        <w:tabs>
          <w:tab w:val="left" w:pos="453"/>
        </w:tabs>
        <w:rPr>
          <w:rFonts w:asciiTheme="minorHAnsi" w:eastAsiaTheme="minorEastAsia" w:hAnsiTheme="minorHAnsi"/>
          <w:caps w:val="0"/>
          <w:sz w:val="24"/>
          <w:szCs w:val="24"/>
          <w:lang w:val="en-US" w:eastAsia="ja-JP"/>
        </w:rPr>
      </w:pPr>
      <w:r>
        <w:t>2.</w:t>
      </w:r>
      <w:r>
        <w:rPr>
          <w:rFonts w:asciiTheme="minorHAnsi" w:eastAsiaTheme="minorEastAsia" w:hAnsiTheme="minorHAnsi"/>
          <w:caps w:val="0"/>
          <w:sz w:val="24"/>
          <w:szCs w:val="24"/>
          <w:lang w:val="en-US" w:eastAsia="ja-JP"/>
        </w:rPr>
        <w:tab/>
      </w:r>
      <w:r>
        <w:t>Description of the cage</w:t>
      </w:r>
      <w:r>
        <w:tab/>
      </w:r>
      <w:r>
        <w:fldChar w:fldCharType="begin"/>
      </w:r>
      <w:r>
        <w:instrText xml:space="preserve"> PAGEREF _Toc361580757 \h </w:instrText>
      </w:r>
      <w:r>
        <w:fldChar w:fldCharType="separate"/>
      </w:r>
      <w:r>
        <w:t>3</w:t>
      </w:r>
      <w:r>
        <w:fldChar w:fldCharType="end"/>
      </w:r>
    </w:p>
    <w:p w14:paraId="1CF50DC2" w14:textId="77777777" w:rsidR="001A2CDA" w:rsidRDefault="001A2CDA">
      <w:pPr>
        <w:pStyle w:val="TOC1"/>
        <w:tabs>
          <w:tab w:val="left" w:pos="453"/>
        </w:tabs>
        <w:rPr>
          <w:rFonts w:asciiTheme="minorHAnsi" w:eastAsiaTheme="minorEastAsia" w:hAnsiTheme="minorHAnsi"/>
          <w:caps w:val="0"/>
          <w:sz w:val="24"/>
          <w:szCs w:val="24"/>
          <w:lang w:val="en-US" w:eastAsia="ja-JP"/>
        </w:rPr>
      </w:pPr>
      <w:r>
        <w:t>3.</w:t>
      </w:r>
      <w:r>
        <w:rPr>
          <w:rFonts w:asciiTheme="minorHAnsi" w:eastAsiaTheme="minorEastAsia" w:hAnsiTheme="minorHAnsi"/>
          <w:caps w:val="0"/>
          <w:sz w:val="24"/>
          <w:szCs w:val="24"/>
          <w:lang w:val="en-US" w:eastAsia="ja-JP"/>
        </w:rPr>
        <w:tab/>
      </w:r>
      <w:r>
        <w:t>Procedure of entering the cage</w:t>
      </w:r>
      <w:r>
        <w:tab/>
      </w:r>
      <w:r>
        <w:fldChar w:fldCharType="begin"/>
      </w:r>
      <w:r>
        <w:instrText xml:space="preserve"> PAGEREF _Toc361580758 \h </w:instrText>
      </w:r>
      <w:r>
        <w:fldChar w:fldCharType="separate"/>
      </w:r>
      <w:r>
        <w:t>4</w:t>
      </w:r>
      <w:r>
        <w:fldChar w:fldCharType="end"/>
      </w:r>
    </w:p>
    <w:p w14:paraId="001D8720" w14:textId="77777777" w:rsidR="001A2CDA" w:rsidRDefault="001A2CDA">
      <w:pPr>
        <w:pStyle w:val="TOC1"/>
        <w:tabs>
          <w:tab w:val="left" w:pos="453"/>
        </w:tabs>
        <w:rPr>
          <w:rFonts w:asciiTheme="minorHAnsi" w:eastAsiaTheme="minorEastAsia" w:hAnsiTheme="minorHAnsi"/>
          <w:caps w:val="0"/>
          <w:sz w:val="24"/>
          <w:szCs w:val="24"/>
          <w:lang w:val="en-US" w:eastAsia="ja-JP"/>
        </w:rPr>
      </w:pPr>
      <w:r>
        <w:t>4.</w:t>
      </w:r>
      <w:r>
        <w:rPr>
          <w:rFonts w:asciiTheme="minorHAnsi" w:eastAsiaTheme="minorEastAsia" w:hAnsiTheme="minorHAnsi"/>
          <w:caps w:val="0"/>
          <w:sz w:val="24"/>
          <w:szCs w:val="24"/>
          <w:lang w:val="en-US" w:eastAsia="ja-JP"/>
        </w:rPr>
        <w:tab/>
      </w:r>
      <w:r>
        <w:t>Summary</w:t>
      </w:r>
      <w:r>
        <w:tab/>
      </w:r>
      <w:r>
        <w:fldChar w:fldCharType="begin"/>
      </w:r>
      <w:r>
        <w:instrText xml:space="preserve"> PAGEREF _Toc361580759 \h </w:instrText>
      </w:r>
      <w:r>
        <w:fldChar w:fldCharType="separate"/>
      </w:r>
      <w:r>
        <w:t>6</w:t>
      </w:r>
      <w:r>
        <w:fldChar w:fldCharType="end"/>
      </w:r>
    </w:p>
    <w:p w14:paraId="07D57A38" w14:textId="77777777" w:rsidR="001A2CDA" w:rsidRDefault="001A2CDA">
      <w:pPr>
        <w:pStyle w:val="TOC1"/>
        <w:tabs>
          <w:tab w:val="left" w:pos="453"/>
        </w:tabs>
        <w:rPr>
          <w:rFonts w:asciiTheme="minorHAnsi" w:eastAsiaTheme="minorEastAsia" w:hAnsiTheme="minorHAnsi"/>
          <w:caps w:val="0"/>
          <w:sz w:val="24"/>
          <w:szCs w:val="24"/>
          <w:lang w:val="en-US" w:eastAsia="ja-JP"/>
        </w:rPr>
      </w:pPr>
      <w:r>
        <w:t>5.</w:t>
      </w:r>
      <w:r>
        <w:rPr>
          <w:rFonts w:asciiTheme="minorHAnsi" w:eastAsiaTheme="minorEastAsia" w:hAnsiTheme="minorHAnsi"/>
          <w:caps w:val="0"/>
          <w:sz w:val="24"/>
          <w:szCs w:val="24"/>
          <w:lang w:val="en-US" w:eastAsia="ja-JP"/>
        </w:rPr>
        <w:tab/>
      </w:r>
      <w:r>
        <w:t>Glossary</w:t>
      </w:r>
      <w:r>
        <w:tab/>
      </w:r>
      <w:r>
        <w:fldChar w:fldCharType="begin"/>
      </w:r>
      <w:r>
        <w:instrText xml:space="preserve"> PAGEREF _Toc361580760 \h </w:instrText>
      </w:r>
      <w:r>
        <w:fldChar w:fldCharType="separate"/>
      </w:r>
      <w:r>
        <w:t>6</w:t>
      </w:r>
      <w:r>
        <w:fldChar w:fldCharType="end"/>
      </w:r>
    </w:p>
    <w:p w14:paraId="23BE748A" w14:textId="77777777" w:rsidR="001A2CDA" w:rsidRDefault="001A2CDA">
      <w:pPr>
        <w:pStyle w:val="TOC1"/>
        <w:tabs>
          <w:tab w:val="left" w:pos="453"/>
        </w:tabs>
        <w:rPr>
          <w:rFonts w:asciiTheme="minorHAnsi" w:eastAsiaTheme="minorEastAsia" w:hAnsiTheme="minorHAnsi"/>
          <w:caps w:val="0"/>
          <w:sz w:val="24"/>
          <w:szCs w:val="24"/>
          <w:lang w:val="en-US" w:eastAsia="ja-JP"/>
        </w:rPr>
      </w:pPr>
      <w:r>
        <w:t>6.</w:t>
      </w:r>
      <w:r>
        <w:rPr>
          <w:rFonts w:asciiTheme="minorHAnsi" w:eastAsiaTheme="minorEastAsia" w:hAnsiTheme="minorHAnsi"/>
          <w:caps w:val="0"/>
          <w:sz w:val="24"/>
          <w:szCs w:val="24"/>
          <w:lang w:val="en-US" w:eastAsia="ja-JP"/>
        </w:rPr>
        <w:tab/>
      </w:r>
      <w:r>
        <w:t>references</w:t>
      </w:r>
      <w:r>
        <w:tab/>
      </w:r>
      <w:r>
        <w:fldChar w:fldCharType="begin"/>
      </w:r>
      <w:r>
        <w:instrText xml:space="preserve"> PAGEREF _Toc361580761 \h </w:instrText>
      </w:r>
      <w:r>
        <w:fldChar w:fldCharType="separate"/>
      </w:r>
      <w:r>
        <w:t>6</w:t>
      </w:r>
      <w:r>
        <w:fldChar w:fldCharType="end"/>
      </w:r>
    </w:p>
    <w:p w14:paraId="5C898AD8" w14:textId="77777777" w:rsidR="001A2CDA" w:rsidRDefault="001A2CDA">
      <w:pPr>
        <w:pStyle w:val="TOC1"/>
        <w:rPr>
          <w:rFonts w:asciiTheme="minorHAnsi" w:eastAsiaTheme="minorEastAsia" w:hAnsiTheme="minorHAnsi"/>
          <w:caps w:val="0"/>
          <w:sz w:val="24"/>
          <w:szCs w:val="24"/>
          <w:lang w:val="en-US" w:eastAsia="ja-JP"/>
        </w:rPr>
      </w:pPr>
      <w:r>
        <w:t>Document Revision history</w:t>
      </w:r>
      <w:r>
        <w:tab/>
      </w:r>
      <w:r>
        <w:fldChar w:fldCharType="begin"/>
      </w:r>
      <w:r>
        <w:instrText xml:space="preserve"> PAGEREF _Toc361580762 \h </w:instrText>
      </w:r>
      <w:r>
        <w:fldChar w:fldCharType="separate"/>
      </w:r>
      <w:r>
        <w:t>7</w:t>
      </w:r>
      <w:r>
        <w:fldChar w:fldCharType="end"/>
      </w:r>
    </w:p>
    <w:p w14:paraId="5CB08045" w14:textId="2B70A18A" w:rsidR="00877FD2" w:rsidRDefault="0034671F" w:rsidP="0017476C">
      <w:r>
        <w:fldChar w:fldCharType="end"/>
      </w:r>
    </w:p>
    <w:p w14:paraId="1AF1F3E4" w14:textId="77777777" w:rsidR="00877FD2" w:rsidRDefault="00877FD2">
      <w:pPr>
        <w:spacing w:after="200" w:line="276" w:lineRule="auto"/>
      </w:pPr>
      <w:r>
        <w:br w:type="page"/>
      </w:r>
    </w:p>
    <w:p w14:paraId="4F26339D" w14:textId="77777777" w:rsidR="00877FD2" w:rsidRDefault="00877FD2" w:rsidP="00877FD2">
      <w:pPr>
        <w:pStyle w:val="Heading1"/>
        <w:pageBreakBefore/>
      </w:pPr>
      <w:bookmarkStart w:id="0" w:name="_Toc293145746"/>
      <w:bookmarkStart w:id="1" w:name="_Toc361580756"/>
      <w:r>
        <w:lastRenderedPageBreak/>
        <w:t>Scope</w:t>
      </w:r>
      <w:bookmarkEnd w:id="0"/>
      <w:bookmarkEnd w:id="1"/>
    </w:p>
    <w:p w14:paraId="0796FA4F" w14:textId="7C41F6BC" w:rsidR="00877FD2" w:rsidRPr="00877FD2" w:rsidRDefault="001E390C" w:rsidP="00877FD2">
      <w:r>
        <w:t xml:space="preserve">This document describes the protection cage for the high voltage (HV) platform of the ESS ion source. The main function of the cage is to protect against the electrical hazard of the platform, which is biased to 75 kV during operation. In addition the cage has lead shielded walls to reduce the level of x-rays from the ion source, and small openings at the top to allow the hydrogen gas to escape in case of a leak on the gas bottle. </w:t>
      </w:r>
    </w:p>
    <w:p w14:paraId="460D6E3C" w14:textId="48BC2B00" w:rsidR="00877FD2" w:rsidRDefault="00EA74EE" w:rsidP="00877FD2">
      <w:pPr>
        <w:pStyle w:val="Heading1"/>
      </w:pPr>
      <w:bookmarkStart w:id="2" w:name="_Toc361580757"/>
      <w:r>
        <w:t>Description of the cage</w:t>
      </w:r>
      <w:bookmarkEnd w:id="2"/>
    </w:p>
    <w:p w14:paraId="3CD1A86D" w14:textId="7D1BA1F3" w:rsidR="00837C6D" w:rsidRPr="008204A3" w:rsidRDefault="00E45E9F" w:rsidP="005E159F">
      <w:pPr>
        <w:rPr>
          <w:rFonts w:eastAsia="Times New Roman" w:cs="Times New Roman"/>
        </w:rPr>
      </w:pPr>
      <w:r>
        <w:t>The first function of the HV protection cage (</w:t>
      </w:r>
      <w:r>
        <w:fldChar w:fldCharType="begin"/>
      </w:r>
      <w:r>
        <w:instrText xml:space="preserve"> REF _Ref361575810 \h </w:instrText>
      </w:r>
      <w:r>
        <w:fldChar w:fldCharType="separate"/>
      </w:r>
      <w:r>
        <w:t xml:space="preserve">Figure </w:t>
      </w:r>
      <w:r>
        <w:rPr>
          <w:noProof/>
        </w:rPr>
        <w:t>1</w:t>
      </w:r>
      <w:r>
        <w:fldChar w:fldCharType="end"/>
      </w:r>
      <w:r>
        <w:t>) is to protect against the electric hazard of the HV platform, which is biased to 75 kV during ion source operation. Grounded floor-to-roof walls surrounds the complete platform to prevent to possibility to touch the platform</w:t>
      </w:r>
      <w:r w:rsidR="00F94E3E">
        <w:t xml:space="preserve"> while it’s biased. </w:t>
      </w:r>
      <w:r w:rsidR="008204A3">
        <w:rPr>
          <w:rFonts w:eastAsia="Times New Roman" w:cs="Times New Roman"/>
        </w:rPr>
        <w:t>The walls attach to the grounded plate between the ion source and LEBT (in black). This wall is the closest to the HV platform with a distance of 18 cm.</w:t>
      </w:r>
    </w:p>
    <w:p w14:paraId="50BB056E" w14:textId="7D424391" w:rsidR="00837C6D" w:rsidRDefault="00837C6D" w:rsidP="005E159F">
      <w:r>
        <w:t xml:space="preserve">The cage is electrically connected to ground mesh of the accelerator tunnel </w:t>
      </w:r>
      <w:r w:rsidR="00550551">
        <w:t xml:space="preserve">through three grounding </w:t>
      </w:r>
      <w:r>
        <w:t xml:space="preserve">points at the centre of </w:t>
      </w:r>
      <w:r w:rsidR="00550551">
        <w:t xml:space="preserve">tunnel, and two wall mounted grounding points. Three copper sheets run along the floor from the grounding points to one grounding point on the wall. One copper sheets runs along the floor below the LEBT, and connects to the other grounding point on the wall. On the inside of the HV cage there is one grounding bar on the side facing the transport area of the tunnel, and on the LEBT girder there is one grounding bar for connecting the LEBT components. </w:t>
      </w:r>
    </w:p>
    <w:p w14:paraId="437ADCF2" w14:textId="386B8A98" w:rsidR="00DC3481" w:rsidRDefault="00F94E3E" w:rsidP="005E159F">
      <w:pPr>
        <w:rPr>
          <w:rFonts w:eastAsia="Times New Roman" w:cs="Times New Roman"/>
        </w:rPr>
      </w:pPr>
      <w:r>
        <w:t>The lowest 2.5</w:t>
      </w:r>
      <w:r w:rsidR="00E45E9F">
        <w:t xml:space="preserve"> meters of the</w:t>
      </w:r>
      <w:r w:rsidR="00550551">
        <w:t xml:space="preserve"> HV cage</w:t>
      </w:r>
      <w:r w:rsidR="00E45E9F">
        <w:t xml:space="preserve"> walls are made of </w:t>
      </w:r>
      <w:r w:rsidR="00E45E9F">
        <w:rPr>
          <w:rFonts w:eastAsia="Times New Roman" w:cs="Times New Roman"/>
        </w:rPr>
        <w:t xml:space="preserve">6 mm thick plates of lead sandwiched between aluminium (2 mm alu + 2 mm lead + 2mm alu). </w:t>
      </w:r>
      <w:r w:rsidR="00550551">
        <w:rPr>
          <w:rFonts w:eastAsia="Times New Roman" w:cs="Times New Roman"/>
        </w:rPr>
        <w:t xml:space="preserve">Measurements made at INFN-LNS show that the ion source produces x-ray with energies up to 75 keV, and that these are effectively blocked by 2 mm lead </w:t>
      </w:r>
      <w:r w:rsidR="00582717">
        <w:rPr>
          <w:rFonts w:eastAsia="Times New Roman" w:cs="Times New Roman"/>
        </w:rPr>
        <w:fldChar w:fldCharType="begin"/>
      </w:r>
      <w:r w:rsidR="00582717">
        <w:rPr>
          <w:rFonts w:eastAsia="Times New Roman" w:cs="Times New Roman"/>
        </w:rPr>
        <w:instrText xml:space="preserve"> REF _Ref366498958 \n \h </w:instrText>
      </w:r>
      <w:r w:rsidR="00582717">
        <w:rPr>
          <w:rFonts w:eastAsia="Times New Roman" w:cs="Times New Roman"/>
        </w:rPr>
      </w:r>
      <w:r w:rsidR="00582717">
        <w:rPr>
          <w:rFonts w:eastAsia="Times New Roman" w:cs="Times New Roman"/>
        </w:rPr>
        <w:fldChar w:fldCharType="separate"/>
      </w:r>
      <w:r w:rsidR="00582717">
        <w:rPr>
          <w:rFonts w:eastAsia="Times New Roman" w:cs="Times New Roman"/>
        </w:rPr>
        <w:t>[1]</w:t>
      </w:r>
      <w:r w:rsidR="00582717">
        <w:rPr>
          <w:rFonts w:eastAsia="Times New Roman" w:cs="Times New Roman"/>
        </w:rPr>
        <w:fldChar w:fldCharType="end"/>
      </w:r>
      <w:r w:rsidR="00550551">
        <w:rPr>
          <w:rFonts w:eastAsia="Times New Roman" w:cs="Times New Roman"/>
        </w:rPr>
        <w:t xml:space="preserve">. </w:t>
      </w:r>
    </w:p>
    <w:p w14:paraId="1ACA5BEF" w14:textId="10B0BA12" w:rsidR="00DC3481" w:rsidRDefault="00E45E9F" w:rsidP="005E159F">
      <w:pPr>
        <w:rPr>
          <w:rFonts w:eastAsia="Times New Roman" w:cs="Times New Roman"/>
        </w:rPr>
      </w:pPr>
      <w:r>
        <w:rPr>
          <w:rFonts w:eastAsia="Times New Roman" w:cs="Times New Roman"/>
        </w:rPr>
        <w:t xml:space="preserve">The last </w:t>
      </w:r>
      <w:r w:rsidR="00F94E3E">
        <w:rPr>
          <w:rFonts w:eastAsia="Times New Roman" w:cs="Times New Roman"/>
        </w:rPr>
        <w:t>meter</w:t>
      </w:r>
      <w:r>
        <w:rPr>
          <w:rFonts w:eastAsia="Times New Roman" w:cs="Times New Roman"/>
        </w:rPr>
        <w:t xml:space="preserve"> to the roof has aluminium plates with 2.5 mm diameter holes to let hydrogen </w:t>
      </w:r>
      <w:r w:rsidR="00582717">
        <w:rPr>
          <w:rFonts w:eastAsia="Times New Roman" w:cs="Times New Roman"/>
        </w:rPr>
        <w:t xml:space="preserve">gas </w:t>
      </w:r>
      <w:r>
        <w:rPr>
          <w:rFonts w:eastAsia="Times New Roman" w:cs="Times New Roman"/>
        </w:rPr>
        <w:t xml:space="preserve">escape in case of a leak. </w:t>
      </w:r>
      <w:r w:rsidR="0028750E">
        <w:rPr>
          <w:rFonts w:eastAsia="Times New Roman" w:cs="Times New Roman"/>
        </w:rPr>
        <w:t>T</w:t>
      </w:r>
      <w:r>
        <w:rPr>
          <w:rFonts w:eastAsia="Times New Roman" w:cs="Times New Roman"/>
        </w:rPr>
        <w:t xml:space="preserve">he design of the cage is </w:t>
      </w:r>
      <w:r w:rsidR="0028750E">
        <w:rPr>
          <w:rFonts w:eastAsia="Times New Roman" w:cs="Times New Roman"/>
        </w:rPr>
        <w:t xml:space="preserve">then </w:t>
      </w:r>
      <w:r>
        <w:rPr>
          <w:rFonts w:eastAsia="Times New Roman" w:cs="Times New Roman"/>
        </w:rPr>
        <w:t xml:space="preserve">made according to the IP3x standard. </w:t>
      </w:r>
    </w:p>
    <w:p w14:paraId="3D45A521" w14:textId="7511F7D2" w:rsidR="00E45E9F" w:rsidRDefault="00DC3481" w:rsidP="005E159F">
      <w:pPr>
        <w:rPr>
          <w:rFonts w:eastAsia="Times New Roman" w:cs="Times New Roman"/>
        </w:rPr>
      </w:pPr>
      <w:r>
        <w:rPr>
          <w:rFonts w:eastAsia="Times New Roman" w:cs="Times New Roman"/>
        </w:rPr>
        <w:t>The cooling water to the ion source arrives through a plastic water hose, shown in pink</w:t>
      </w:r>
      <w:r w:rsidR="00912977">
        <w:rPr>
          <w:rFonts w:eastAsia="Times New Roman" w:cs="Times New Roman"/>
        </w:rPr>
        <w:t xml:space="preserve"> behind the cage wall</w:t>
      </w:r>
      <w:r>
        <w:rPr>
          <w:rFonts w:eastAsia="Times New Roman" w:cs="Times New Roman"/>
        </w:rPr>
        <w:t xml:space="preserve"> in </w:t>
      </w:r>
      <w:r>
        <w:rPr>
          <w:rFonts w:eastAsia="Times New Roman" w:cs="Times New Roman"/>
        </w:rPr>
        <w:fldChar w:fldCharType="begin"/>
      </w:r>
      <w:r>
        <w:rPr>
          <w:rFonts w:eastAsia="Times New Roman" w:cs="Times New Roman"/>
        </w:rPr>
        <w:instrText xml:space="preserve"> REF _Ref361575810 \h </w:instrText>
      </w:r>
      <w:r>
        <w:rPr>
          <w:rFonts w:eastAsia="Times New Roman" w:cs="Times New Roman"/>
        </w:rPr>
      </w:r>
      <w:r>
        <w:rPr>
          <w:rFonts w:eastAsia="Times New Roman" w:cs="Times New Roman"/>
        </w:rPr>
        <w:fldChar w:fldCharType="separate"/>
      </w:r>
      <w:r>
        <w:t xml:space="preserve">Figure </w:t>
      </w:r>
      <w:r>
        <w:rPr>
          <w:noProof/>
        </w:rPr>
        <w:t>1</w:t>
      </w:r>
      <w:r>
        <w:rPr>
          <w:rFonts w:eastAsia="Times New Roman" w:cs="Times New Roman"/>
        </w:rPr>
        <w:fldChar w:fldCharType="end"/>
      </w:r>
      <w:r>
        <w:rPr>
          <w:rFonts w:eastAsia="Times New Roman" w:cs="Times New Roman"/>
        </w:rPr>
        <w:t>. To increase the length of the water, the hose is rolled around a cylindrical support. The hose is then routed on the inside of the cage to the water</w:t>
      </w:r>
      <w:r w:rsidR="00912977">
        <w:rPr>
          <w:rFonts w:eastAsia="Times New Roman" w:cs="Times New Roman"/>
        </w:rPr>
        <w:t xml:space="preserve"> inlet next to the LEBT</w:t>
      </w:r>
      <w:bookmarkStart w:id="3" w:name="_GoBack"/>
      <w:bookmarkEnd w:id="3"/>
      <w:r>
        <w:rPr>
          <w:rFonts w:eastAsia="Times New Roman" w:cs="Times New Roman"/>
        </w:rPr>
        <w:t xml:space="preserve">. Steels pipes penetrate the HV protraction cage at this location in order to have a proper grounding of the water pipes. </w:t>
      </w:r>
    </w:p>
    <w:p w14:paraId="7932AB46" w14:textId="27E18D93" w:rsidR="0006313B" w:rsidRDefault="00BA1936" w:rsidP="005E159F">
      <w:pPr>
        <w:rPr>
          <w:rFonts w:eastAsia="Times New Roman" w:cs="Times New Roman"/>
        </w:rPr>
      </w:pPr>
      <w:r>
        <w:rPr>
          <w:rFonts w:eastAsia="Times New Roman" w:cs="Times New Roman"/>
        </w:rPr>
        <w:t xml:space="preserve">The </w:t>
      </w:r>
      <w:r w:rsidR="008A022A">
        <w:rPr>
          <w:rFonts w:eastAsia="Times New Roman" w:cs="Times New Roman"/>
        </w:rPr>
        <w:t>Personal Safety Systems (PSS) group at ESS is responsible for the safety aspects and entering procedures of the HV cage</w:t>
      </w:r>
      <w:r w:rsidR="00C632CD">
        <w:rPr>
          <w:rFonts w:eastAsia="Times New Roman" w:cs="Times New Roman"/>
        </w:rPr>
        <w:t xml:space="preserve"> </w:t>
      </w:r>
      <w:r w:rsidR="0005749F">
        <w:rPr>
          <w:rFonts w:eastAsia="Times New Roman" w:cs="Times New Roman"/>
        </w:rPr>
        <w:fldChar w:fldCharType="begin"/>
      </w:r>
      <w:r w:rsidR="0005749F">
        <w:rPr>
          <w:rFonts w:eastAsia="Times New Roman" w:cs="Times New Roman"/>
        </w:rPr>
        <w:instrText xml:space="preserve"> REF _Ref366499142 \n \h </w:instrText>
      </w:r>
      <w:r w:rsidR="0005749F">
        <w:rPr>
          <w:rFonts w:eastAsia="Times New Roman" w:cs="Times New Roman"/>
        </w:rPr>
      </w:r>
      <w:r w:rsidR="0005749F">
        <w:rPr>
          <w:rFonts w:eastAsia="Times New Roman" w:cs="Times New Roman"/>
        </w:rPr>
        <w:fldChar w:fldCharType="separate"/>
      </w:r>
      <w:r w:rsidR="0005749F">
        <w:rPr>
          <w:rFonts w:eastAsia="Times New Roman" w:cs="Times New Roman"/>
        </w:rPr>
        <w:t>[2]</w:t>
      </w:r>
      <w:r w:rsidR="0005749F">
        <w:rPr>
          <w:rFonts w:eastAsia="Times New Roman" w:cs="Times New Roman"/>
        </w:rPr>
        <w:fldChar w:fldCharType="end"/>
      </w:r>
      <w:r w:rsidR="00C632CD">
        <w:rPr>
          <w:rFonts w:eastAsia="Times New Roman" w:cs="Times New Roman"/>
        </w:rPr>
        <w:t xml:space="preserve">. </w:t>
      </w:r>
    </w:p>
    <w:p w14:paraId="40E5AAEF" w14:textId="77777777" w:rsidR="00A31C9B" w:rsidRDefault="00A31C9B" w:rsidP="005E159F">
      <w:pPr>
        <w:rPr>
          <w:rFonts w:eastAsia="Times New Roman" w:cs="Times New Roman"/>
        </w:rPr>
      </w:pPr>
    </w:p>
    <w:p w14:paraId="6A55A58C" w14:textId="3E401E8E" w:rsidR="00E45E9F" w:rsidRDefault="0006313B" w:rsidP="00E45E9F">
      <w:pPr>
        <w:keepNext/>
      </w:pPr>
      <w:bookmarkStart w:id="4" w:name="_Toc293145749"/>
      <w:r>
        <w:rPr>
          <w:noProof/>
          <w:lang w:val="en-US"/>
        </w:rPr>
        <w:lastRenderedPageBreak/>
        <w:drawing>
          <wp:inline distT="0" distB="0" distL="0" distR="0" wp14:anchorId="0408A21F" wp14:editId="4E200A83">
            <wp:extent cx="5566410" cy="49655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6410" cy="4965509"/>
                    </a:xfrm>
                    <a:prstGeom prst="rect">
                      <a:avLst/>
                    </a:prstGeom>
                    <a:noFill/>
                    <a:ln>
                      <a:noFill/>
                    </a:ln>
                  </pic:spPr>
                </pic:pic>
              </a:graphicData>
            </a:graphic>
          </wp:inline>
        </w:drawing>
      </w:r>
    </w:p>
    <w:p w14:paraId="5822FCA7" w14:textId="11A4A4FC" w:rsidR="00FC55FA" w:rsidRDefault="00E45E9F" w:rsidP="00E45E9F">
      <w:pPr>
        <w:pStyle w:val="Caption"/>
      </w:pPr>
      <w:bookmarkStart w:id="5" w:name="_Ref361575810"/>
      <w:r>
        <w:t xml:space="preserve">Figure </w:t>
      </w:r>
      <w:r>
        <w:fldChar w:fldCharType="begin"/>
      </w:r>
      <w:r>
        <w:instrText xml:space="preserve"> SEQ Figure \* ARABIC </w:instrText>
      </w:r>
      <w:r>
        <w:fldChar w:fldCharType="separate"/>
      </w:r>
      <w:r w:rsidR="0006313B">
        <w:rPr>
          <w:noProof/>
        </w:rPr>
        <w:t>1</w:t>
      </w:r>
      <w:r>
        <w:fldChar w:fldCharType="end"/>
      </w:r>
      <w:bookmarkEnd w:id="5"/>
      <w:r>
        <w:t xml:space="preserve"> - Illustration of the high voltage protection cage. </w:t>
      </w:r>
    </w:p>
    <w:p w14:paraId="4554F661" w14:textId="77777777" w:rsidR="0006313B" w:rsidRDefault="0006313B" w:rsidP="0006313B">
      <w:pPr>
        <w:keepNext/>
      </w:pPr>
      <w:r>
        <w:rPr>
          <w:noProof/>
          <w:lang w:val="en-US"/>
        </w:rPr>
        <w:lastRenderedPageBreak/>
        <w:drawing>
          <wp:inline distT="0" distB="0" distL="0" distR="0" wp14:anchorId="1C3A3A2F" wp14:editId="4667C236">
            <wp:extent cx="5566410" cy="736730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410" cy="7367307"/>
                    </a:xfrm>
                    <a:prstGeom prst="rect">
                      <a:avLst/>
                    </a:prstGeom>
                    <a:noFill/>
                    <a:ln>
                      <a:noFill/>
                    </a:ln>
                  </pic:spPr>
                </pic:pic>
              </a:graphicData>
            </a:graphic>
          </wp:inline>
        </w:drawing>
      </w:r>
    </w:p>
    <w:p w14:paraId="4FBD6AB8" w14:textId="112C3F0A" w:rsidR="0006313B" w:rsidRPr="0006313B" w:rsidRDefault="0006313B" w:rsidP="0006313B">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Top view of the HV protection cage with grounding copper bars along the floor.</w:t>
      </w:r>
    </w:p>
    <w:p w14:paraId="01F204AB" w14:textId="77777777" w:rsidR="00877FD2" w:rsidRPr="00877FD2" w:rsidRDefault="00877FD2" w:rsidP="00877FD2">
      <w:pPr>
        <w:pStyle w:val="Heading1"/>
      </w:pPr>
      <w:bookmarkStart w:id="6" w:name="_Toc293145752"/>
      <w:bookmarkStart w:id="7" w:name="_Toc361580759"/>
      <w:bookmarkEnd w:id="4"/>
      <w:r w:rsidRPr="00877FD2">
        <w:t>Summary</w:t>
      </w:r>
      <w:bookmarkEnd w:id="6"/>
      <w:bookmarkEnd w:id="7"/>
    </w:p>
    <w:p w14:paraId="07B7A63A" w14:textId="3CA9CA85" w:rsidR="002B2C7F" w:rsidRPr="00877FD2" w:rsidRDefault="00877FD2" w:rsidP="00877FD2">
      <w:r w:rsidRPr="00877FD2">
        <w:t>&lt;&lt; Text &gt;&gt;</w:t>
      </w:r>
    </w:p>
    <w:p w14:paraId="64D1AD39" w14:textId="77777777" w:rsidR="00C11E3A" w:rsidRDefault="006C57A2" w:rsidP="004F4C8F">
      <w:pPr>
        <w:pStyle w:val="Heading1"/>
      </w:pPr>
      <w:bookmarkStart w:id="8" w:name="_Toc361580760"/>
      <w:r>
        <w:lastRenderedPageBreak/>
        <w:t>Glossary</w:t>
      </w:r>
      <w:bookmarkEnd w:id="8"/>
    </w:p>
    <w:tbl>
      <w:tblPr>
        <w:tblW w:w="5000" w:type="pct"/>
        <w:tblLook w:val="0000" w:firstRow="0" w:lastRow="0" w:firstColumn="0" w:lastColumn="0" w:noHBand="0" w:noVBand="0"/>
      </w:tblPr>
      <w:tblGrid>
        <w:gridCol w:w="1809"/>
        <w:gridCol w:w="7173"/>
      </w:tblGrid>
      <w:tr w:rsidR="006C57A2" w:rsidRPr="004F4C8F" w14:paraId="601D0F93" w14:textId="77777777" w:rsidTr="006C57A2">
        <w:trPr>
          <w:cantSplit/>
          <w:tblHeader/>
        </w:trPr>
        <w:tc>
          <w:tcPr>
            <w:tcW w:w="1007" w:type="pct"/>
            <w:tcBorders>
              <w:top w:val="single" w:sz="12" w:space="0" w:color="auto"/>
              <w:bottom w:val="single" w:sz="6" w:space="0" w:color="auto"/>
            </w:tcBorders>
            <w:shd w:val="clear" w:color="auto" w:fill="auto"/>
          </w:tcPr>
          <w:p w14:paraId="5AEF3DB2" w14:textId="77777777" w:rsidR="006C57A2" w:rsidRPr="004F4C8F" w:rsidRDefault="006C57A2" w:rsidP="004F4C8F">
            <w:pPr>
              <w:pStyle w:val="ESS-TableTitle"/>
            </w:pPr>
            <w:r>
              <w:t>Term</w:t>
            </w:r>
          </w:p>
        </w:tc>
        <w:tc>
          <w:tcPr>
            <w:tcW w:w="3993" w:type="pct"/>
            <w:tcBorders>
              <w:top w:val="single" w:sz="12" w:space="0" w:color="auto"/>
              <w:bottom w:val="single" w:sz="6" w:space="0" w:color="auto"/>
            </w:tcBorders>
            <w:shd w:val="clear" w:color="auto" w:fill="auto"/>
          </w:tcPr>
          <w:p w14:paraId="271EB546" w14:textId="77777777" w:rsidR="006C57A2" w:rsidRPr="004F4C8F" w:rsidRDefault="006C57A2" w:rsidP="004F4C8F">
            <w:pPr>
              <w:pStyle w:val="ESS-TableTitle"/>
            </w:pPr>
            <w:r w:rsidRPr="004F4C8F">
              <w:t>Definition</w:t>
            </w:r>
          </w:p>
        </w:tc>
      </w:tr>
      <w:tr w:rsidR="006C57A2" w:rsidRPr="004F4C8F" w14:paraId="2FFF456E" w14:textId="77777777" w:rsidTr="006C57A2">
        <w:trPr>
          <w:cantSplit/>
          <w:tblHeader/>
        </w:trPr>
        <w:tc>
          <w:tcPr>
            <w:tcW w:w="1007" w:type="pct"/>
            <w:tcBorders>
              <w:top w:val="single" w:sz="6" w:space="0" w:color="auto"/>
            </w:tcBorders>
            <w:shd w:val="clear" w:color="auto" w:fill="auto"/>
          </w:tcPr>
          <w:p w14:paraId="55EB6FBD" w14:textId="3F219F45" w:rsidR="006C57A2" w:rsidRPr="004F4C8F" w:rsidRDefault="0022446E" w:rsidP="0022446E">
            <w:pPr>
              <w:pStyle w:val="ESS-TableText"/>
            </w:pPr>
            <w:r>
              <w:t xml:space="preserve">&lt;&lt;Sample term&gt;&gt; </w:t>
            </w:r>
          </w:p>
        </w:tc>
        <w:tc>
          <w:tcPr>
            <w:tcW w:w="3993" w:type="pct"/>
            <w:tcBorders>
              <w:top w:val="single" w:sz="6" w:space="0" w:color="auto"/>
            </w:tcBorders>
            <w:shd w:val="clear" w:color="auto" w:fill="auto"/>
          </w:tcPr>
          <w:p w14:paraId="442A90BC" w14:textId="0F19EB82" w:rsidR="006C57A2" w:rsidRPr="004F4C8F" w:rsidRDefault="0022446E" w:rsidP="0022446E">
            <w:pPr>
              <w:pStyle w:val="ESS-TableText"/>
            </w:pPr>
            <w:r>
              <w:t>&lt;&lt;Sample explanation &gt;&gt;</w:t>
            </w:r>
          </w:p>
        </w:tc>
      </w:tr>
      <w:tr w:rsidR="006C57A2" w:rsidRPr="004F4C8F" w14:paraId="04D46538" w14:textId="77777777" w:rsidTr="006C57A2">
        <w:trPr>
          <w:cantSplit/>
        </w:trPr>
        <w:tc>
          <w:tcPr>
            <w:tcW w:w="1007" w:type="pct"/>
            <w:shd w:val="clear" w:color="auto" w:fill="auto"/>
          </w:tcPr>
          <w:p w14:paraId="6F174B39" w14:textId="77777777" w:rsidR="006C57A2" w:rsidRPr="004F4C8F" w:rsidRDefault="006C57A2" w:rsidP="00831DA9">
            <w:pPr>
              <w:pStyle w:val="ESS-TableText"/>
            </w:pPr>
          </w:p>
        </w:tc>
        <w:tc>
          <w:tcPr>
            <w:tcW w:w="3993" w:type="pct"/>
            <w:shd w:val="clear" w:color="auto" w:fill="auto"/>
          </w:tcPr>
          <w:p w14:paraId="6BADC7BC" w14:textId="77777777" w:rsidR="006C57A2" w:rsidRPr="004F4C8F" w:rsidRDefault="006C57A2" w:rsidP="00831DA9">
            <w:pPr>
              <w:pStyle w:val="ESS-TableText"/>
            </w:pPr>
          </w:p>
        </w:tc>
      </w:tr>
      <w:tr w:rsidR="006C57A2" w:rsidRPr="004F4C8F" w14:paraId="33B98984" w14:textId="77777777" w:rsidTr="006C57A2">
        <w:trPr>
          <w:cantSplit/>
        </w:trPr>
        <w:tc>
          <w:tcPr>
            <w:tcW w:w="1007" w:type="pct"/>
            <w:tcBorders>
              <w:bottom w:val="single" w:sz="12" w:space="0" w:color="auto"/>
            </w:tcBorders>
            <w:shd w:val="clear" w:color="auto" w:fill="auto"/>
          </w:tcPr>
          <w:p w14:paraId="633BDACD" w14:textId="77777777" w:rsidR="006C57A2" w:rsidRPr="004F4C8F" w:rsidRDefault="006C57A2" w:rsidP="00831DA9">
            <w:pPr>
              <w:pStyle w:val="ESS-TableText"/>
            </w:pPr>
          </w:p>
        </w:tc>
        <w:tc>
          <w:tcPr>
            <w:tcW w:w="3993" w:type="pct"/>
            <w:tcBorders>
              <w:bottom w:val="single" w:sz="12" w:space="0" w:color="auto"/>
            </w:tcBorders>
            <w:shd w:val="clear" w:color="auto" w:fill="auto"/>
          </w:tcPr>
          <w:p w14:paraId="0A45D2ED" w14:textId="77777777" w:rsidR="006C57A2" w:rsidRPr="004F4C8F" w:rsidRDefault="006C57A2" w:rsidP="00831DA9">
            <w:pPr>
              <w:pStyle w:val="ESS-TableText"/>
            </w:pPr>
          </w:p>
        </w:tc>
      </w:tr>
    </w:tbl>
    <w:p w14:paraId="6E35B9E8" w14:textId="77777777" w:rsidR="00590145" w:rsidRDefault="00590145" w:rsidP="00590145"/>
    <w:p w14:paraId="56DF329B" w14:textId="77777777" w:rsidR="00590145" w:rsidRDefault="00590145" w:rsidP="00590145">
      <w:pPr>
        <w:pStyle w:val="Heading1"/>
      </w:pPr>
      <w:bookmarkStart w:id="9" w:name="_Toc361580761"/>
      <w:r>
        <w:t>references</w:t>
      </w:r>
      <w:bookmarkEnd w:id="9"/>
    </w:p>
    <w:p w14:paraId="4BA54CFC" w14:textId="09286B8F" w:rsidR="00590145" w:rsidRDefault="00550551" w:rsidP="00590145">
      <w:pPr>
        <w:pStyle w:val="ListParagraph"/>
        <w:numPr>
          <w:ilvl w:val="0"/>
          <w:numId w:val="16"/>
        </w:numPr>
      </w:pPr>
      <w:bookmarkStart w:id="10" w:name="_Ref366498958"/>
      <w:r>
        <w:t>ESS-0114736</w:t>
      </w:r>
      <w:bookmarkEnd w:id="10"/>
    </w:p>
    <w:p w14:paraId="6FDD685D" w14:textId="236E15F0" w:rsidR="004F4C8F" w:rsidRDefault="0006313B" w:rsidP="00C11E3A">
      <w:pPr>
        <w:pStyle w:val="ListParagraph"/>
        <w:numPr>
          <w:ilvl w:val="0"/>
          <w:numId w:val="16"/>
        </w:numPr>
      </w:pPr>
      <w:r w:rsidRPr="0006313B">
        <w:t>Concept of Operations For the Accelerator Personnel Safety System 0 (PSS0)</w:t>
      </w:r>
    </w:p>
    <w:p w14:paraId="1BF9A8B4" w14:textId="77777777" w:rsidR="00C11E3A" w:rsidRDefault="00C11E3A" w:rsidP="004F4C8F">
      <w:pPr>
        <w:pStyle w:val="ESS-Heading1"/>
      </w:pPr>
      <w:bookmarkStart w:id="11" w:name="_Toc361580762"/>
      <w:r>
        <w:t>Document Revision history</w:t>
      </w:r>
      <w:bookmarkEnd w:id="11"/>
    </w:p>
    <w:tbl>
      <w:tblPr>
        <w:tblW w:w="5000" w:type="pct"/>
        <w:tblLayout w:type="fixed"/>
        <w:tblCellMar>
          <w:left w:w="70" w:type="dxa"/>
          <w:right w:w="70" w:type="dxa"/>
        </w:tblCellMar>
        <w:tblLook w:val="0000" w:firstRow="0" w:lastRow="0" w:firstColumn="0" w:lastColumn="0" w:noHBand="0" w:noVBand="0"/>
      </w:tblPr>
      <w:tblGrid>
        <w:gridCol w:w="914"/>
        <w:gridCol w:w="4401"/>
        <w:gridCol w:w="2333"/>
        <w:gridCol w:w="1258"/>
      </w:tblGrid>
      <w:tr w:rsidR="009C6F7F" w:rsidRPr="004F4C8F" w14:paraId="46C2AB12" w14:textId="77777777" w:rsidTr="009C6F7F">
        <w:trPr>
          <w:cantSplit/>
          <w:tblHeader/>
        </w:trPr>
        <w:tc>
          <w:tcPr>
            <w:tcW w:w="513" w:type="pct"/>
            <w:tcBorders>
              <w:top w:val="single" w:sz="12" w:space="0" w:color="auto"/>
              <w:bottom w:val="single" w:sz="6" w:space="0" w:color="auto"/>
            </w:tcBorders>
            <w:shd w:val="clear" w:color="auto" w:fill="auto"/>
          </w:tcPr>
          <w:p w14:paraId="53C9D10A" w14:textId="77777777" w:rsidR="009C6F7F" w:rsidRPr="004F4C8F" w:rsidRDefault="009C6F7F" w:rsidP="004F4C8F">
            <w:pPr>
              <w:pStyle w:val="ESS-TableHeader"/>
            </w:pPr>
            <w:r>
              <w:t>Revision</w:t>
            </w:r>
          </w:p>
        </w:tc>
        <w:tc>
          <w:tcPr>
            <w:tcW w:w="2471" w:type="pct"/>
            <w:tcBorders>
              <w:top w:val="single" w:sz="12" w:space="0" w:color="auto"/>
              <w:bottom w:val="single" w:sz="6" w:space="0" w:color="auto"/>
            </w:tcBorders>
            <w:shd w:val="clear" w:color="auto" w:fill="auto"/>
          </w:tcPr>
          <w:p w14:paraId="006549B3" w14:textId="77777777" w:rsidR="009C6F7F" w:rsidRPr="004F4C8F" w:rsidRDefault="009C6F7F" w:rsidP="009C6F7F">
            <w:pPr>
              <w:pStyle w:val="ESS-TableHeader"/>
            </w:pPr>
            <w:r w:rsidRPr="004F4C8F">
              <w:t xml:space="preserve">Reason for </w:t>
            </w:r>
            <w:r>
              <w:t>and description of change</w:t>
            </w:r>
          </w:p>
        </w:tc>
        <w:tc>
          <w:tcPr>
            <w:tcW w:w="1310" w:type="pct"/>
            <w:tcBorders>
              <w:top w:val="single" w:sz="12" w:space="0" w:color="auto"/>
              <w:bottom w:val="single" w:sz="6" w:space="0" w:color="auto"/>
            </w:tcBorders>
          </w:tcPr>
          <w:p w14:paraId="48C8FC11" w14:textId="77777777" w:rsidR="009C6F7F" w:rsidRPr="004F4C8F" w:rsidRDefault="009C6F7F" w:rsidP="004F4C8F">
            <w:pPr>
              <w:pStyle w:val="ESS-TableHeader"/>
            </w:pPr>
            <w:r>
              <w:t>Author</w:t>
            </w:r>
          </w:p>
        </w:tc>
        <w:tc>
          <w:tcPr>
            <w:tcW w:w="706" w:type="pct"/>
            <w:tcBorders>
              <w:top w:val="single" w:sz="12" w:space="0" w:color="auto"/>
              <w:bottom w:val="single" w:sz="6" w:space="0" w:color="auto"/>
            </w:tcBorders>
          </w:tcPr>
          <w:p w14:paraId="617B002D" w14:textId="77777777" w:rsidR="009C6F7F" w:rsidRPr="004F4C8F" w:rsidRDefault="009C6F7F" w:rsidP="004F4C8F">
            <w:pPr>
              <w:pStyle w:val="ESS-TableHeader"/>
            </w:pPr>
            <w:r w:rsidRPr="004F4C8F">
              <w:t>Date</w:t>
            </w:r>
          </w:p>
        </w:tc>
      </w:tr>
      <w:tr w:rsidR="009C6F7F" w:rsidRPr="004F4C8F" w14:paraId="2C8FF5DE" w14:textId="77777777" w:rsidTr="009C6F7F">
        <w:trPr>
          <w:cantSplit/>
        </w:trPr>
        <w:tc>
          <w:tcPr>
            <w:tcW w:w="513" w:type="pct"/>
            <w:tcBorders>
              <w:top w:val="single" w:sz="6" w:space="0" w:color="auto"/>
            </w:tcBorders>
            <w:shd w:val="clear" w:color="auto" w:fill="auto"/>
          </w:tcPr>
          <w:p w14:paraId="35299A85" w14:textId="6F466178" w:rsidR="009C6F7F" w:rsidRPr="004F4C8F" w:rsidRDefault="009C6F7F" w:rsidP="00590145">
            <w:pPr>
              <w:pStyle w:val="ESS-TableText"/>
            </w:pPr>
            <w:r w:rsidRPr="004F4C8F">
              <w:t>1</w:t>
            </w:r>
          </w:p>
        </w:tc>
        <w:tc>
          <w:tcPr>
            <w:tcW w:w="2471" w:type="pct"/>
            <w:tcBorders>
              <w:top w:val="single" w:sz="6" w:space="0" w:color="auto"/>
            </w:tcBorders>
            <w:shd w:val="clear" w:color="auto" w:fill="auto"/>
          </w:tcPr>
          <w:p w14:paraId="1819B703" w14:textId="77777777" w:rsidR="009C6F7F" w:rsidRPr="004F4C8F" w:rsidRDefault="009C6F7F" w:rsidP="004F4C8F">
            <w:pPr>
              <w:pStyle w:val="ESS-TableText"/>
            </w:pPr>
            <w:r>
              <w:t>First issue</w:t>
            </w:r>
          </w:p>
        </w:tc>
        <w:tc>
          <w:tcPr>
            <w:tcW w:w="1310" w:type="pct"/>
            <w:tcBorders>
              <w:top w:val="single" w:sz="6" w:space="0" w:color="auto"/>
            </w:tcBorders>
          </w:tcPr>
          <w:p w14:paraId="2D8EA7A3" w14:textId="4E785819" w:rsidR="009C6F7F" w:rsidRPr="004F4C8F" w:rsidRDefault="008E3594" w:rsidP="004F4C8F">
            <w:pPr>
              <w:pStyle w:val="ESS-TableText"/>
            </w:pPr>
            <w:r>
              <w:t>Øystein Midttun</w:t>
            </w:r>
          </w:p>
        </w:tc>
        <w:tc>
          <w:tcPr>
            <w:tcW w:w="706" w:type="pct"/>
            <w:tcBorders>
              <w:top w:val="single" w:sz="6" w:space="0" w:color="auto"/>
            </w:tcBorders>
          </w:tcPr>
          <w:p w14:paraId="54C1DEDF" w14:textId="186B7AEF" w:rsidR="009C6F7F" w:rsidRPr="004F4C8F" w:rsidRDefault="0062416F" w:rsidP="00590145">
            <w:pPr>
              <w:pStyle w:val="ESS-TableText"/>
            </w:pPr>
            <w:r>
              <w:t>2017-09-08</w:t>
            </w:r>
          </w:p>
        </w:tc>
      </w:tr>
      <w:tr w:rsidR="009C6F7F" w:rsidRPr="004F4C8F" w14:paraId="10247F87" w14:textId="77777777" w:rsidTr="009C6F7F">
        <w:trPr>
          <w:cantSplit/>
        </w:trPr>
        <w:tc>
          <w:tcPr>
            <w:tcW w:w="513" w:type="pct"/>
            <w:tcBorders>
              <w:bottom w:val="single" w:sz="12" w:space="0" w:color="auto"/>
            </w:tcBorders>
            <w:shd w:val="clear" w:color="auto" w:fill="auto"/>
          </w:tcPr>
          <w:p w14:paraId="5CDE6E50" w14:textId="77777777" w:rsidR="009C6F7F" w:rsidRPr="004F4C8F" w:rsidRDefault="009C6F7F" w:rsidP="004F4C8F">
            <w:pPr>
              <w:pStyle w:val="ESS-TableText"/>
            </w:pPr>
          </w:p>
        </w:tc>
        <w:tc>
          <w:tcPr>
            <w:tcW w:w="2471" w:type="pct"/>
            <w:tcBorders>
              <w:bottom w:val="single" w:sz="12" w:space="0" w:color="auto"/>
            </w:tcBorders>
            <w:shd w:val="clear" w:color="auto" w:fill="auto"/>
          </w:tcPr>
          <w:p w14:paraId="5C3AE2DB" w14:textId="77777777" w:rsidR="009C6F7F" w:rsidRPr="004F4C8F" w:rsidRDefault="009C6F7F" w:rsidP="004F4C8F">
            <w:pPr>
              <w:pStyle w:val="ESS-TableText"/>
            </w:pPr>
          </w:p>
        </w:tc>
        <w:tc>
          <w:tcPr>
            <w:tcW w:w="1310" w:type="pct"/>
            <w:tcBorders>
              <w:bottom w:val="single" w:sz="12" w:space="0" w:color="auto"/>
            </w:tcBorders>
          </w:tcPr>
          <w:p w14:paraId="5A1DC5B2" w14:textId="77777777" w:rsidR="009C6F7F" w:rsidRPr="004F4C8F" w:rsidRDefault="009C6F7F" w:rsidP="004F4C8F">
            <w:pPr>
              <w:pStyle w:val="ESS-TableText"/>
            </w:pPr>
          </w:p>
        </w:tc>
        <w:tc>
          <w:tcPr>
            <w:tcW w:w="706" w:type="pct"/>
            <w:tcBorders>
              <w:bottom w:val="single" w:sz="12" w:space="0" w:color="auto"/>
            </w:tcBorders>
          </w:tcPr>
          <w:p w14:paraId="43362B36" w14:textId="77777777" w:rsidR="009C6F7F" w:rsidRPr="004F4C8F" w:rsidRDefault="009C6F7F" w:rsidP="004F4C8F">
            <w:pPr>
              <w:pStyle w:val="ESS-TableText"/>
            </w:pPr>
          </w:p>
        </w:tc>
      </w:tr>
    </w:tbl>
    <w:p w14:paraId="633D0767" w14:textId="77777777" w:rsidR="00C11E3A" w:rsidRPr="0017476C" w:rsidRDefault="00C11E3A" w:rsidP="00C11E3A"/>
    <w:sectPr w:rsidR="00C11E3A" w:rsidRPr="0017476C" w:rsidSect="00720902">
      <w:headerReference w:type="even" r:id="rId12"/>
      <w:headerReference w:type="default" r:id="rId13"/>
      <w:footerReference w:type="even" r:id="rId14"/>
      <w:footerReference w:type="default" r:id="rId15"/>
      <w:headerReference w:type="first" r:id="rId16"/>
      <w:footerReference w:type="first" r:id="rId17"/>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E1F29" w14:textId="77777777" w:rsidR="00BA1936" w:rsidRDefault="00BA1936" w:rsidP="00D84B5E">
      <w:pPr>
        <w:spacing w:after="0" w:line="240" w:lineRule="auto"/>
      </w:pPr>
      <w:r>
        <w:separator/>
      </w:r>
    </w:p>
  </w:endnote>
  <w:endnote w:type="continuationSeparator" w:id="0">
    <w:p w14:paraId="4B2E9D0A" w14:textId="77777777" w:rsidR="00BA1936" w:rsidRDefault="00BA1936"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9A08" w14:textId="77777777" w:rsidR="00BA1936" w:rsidRDefault="00BA19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9EE" w14:textId="0B77D0F8" w:rsidR="00BA1936" w:rsidRDefault="00BA1936" w:rsidP="002B1E1F">
    <w:pPr>
      <w:pStyle w:val="Footer"/>
      <w:jc w:val="center"/>
    </w:pPr>
    <w:r>
      <w:rPr>
        <w:rStyle w:val="PageNumber"/>
      </w:rPr>
      <w:fldChar w:fldCharType="begin"/>
    </w:r>
    <w:r>
      <w:rPr>
        <w:rStyle w:val="PageNumber"/>
      </w:rPr>
      <w:instrText xml:space="preserve"> PAGE </w:instrText>
    </w:r>
    <w:r>
      <w:rPr>
        <w:rStyle w:val="PageNumber"/>
      </w:rPr>
      <w:fldChar w:fldCharType="separate"/>
    </w:r>
    <w:r w:rsidR="00912977">
      <w:rPr>
        <w:rStyle w:val="PageNumber"/>
        <w:noProof/>
      </w:rPr>
      <w:t>4</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12977">
      <w:rPr>
        <w:rStyle w:val="PageNumber"/>
        <w:noProof/>
      </w:rPr>
      <w:t>6</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85F9" w14:textId="3316C45C" w:rsidR="00BA1936" w:rsidRPr="002B1E1F" w:rsidRDefault="00BA1936" w:rsidP="002B1E1F">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E85D05">
      <w:rPr>
        <w:sz w:val="13"/>
        <w:szCs w:val="13"/>
      </w:rPr>
      <w:t>Description</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E85D05">
      <w:rPr>
        <w:sz w:val="13"/>
        <w:szCs w:val="13"/>
      </w:rPr>
      <w:t>ESS-0060920</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E85D05">
      <w:rPr>
        <w:sz w:val="13"/>
        <w:szCs w:val="13"/>
      </w:rPr>
      <w:t>2</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00E85D05" w:rsidRPr="00E85D05">
      <w:t>Jul 18, 2016</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DD4E3" w14:textId="77777777" w:rsidR="00BA1936" w:rsidRDefault="00BA1936" w:rsidP="00D84B5E">
      <w:pPr>
        <w:spacing w:after="0" w:line="240" w:lineRule="auto"/>
      </w:pPr>
      <w:r>
        <w:separator/>
      </w:r>
    </w:p>
  </w:footnote>
  <w:footnote w:type="continuationSeparator" w:id="0">
    <w:p w14:paraId="5E293FB3" w14:textId="77777777" w:rsidR="00BA1936" w:rsidRDefault="00BA1936"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48E4" w14:textId="77777777" w:rsidR="00BA1936" w:rsidRDefault="00912977">
    <w:pPr>
      <w:pStyle w:val="Header"/>
    </w:pPr>
    <w:sdt>
      <w:sdtPr>
        <w:id w:val="281778772"/>
        <w:placeholder>
          <w:docPart w:val="9FAB5D7CA2146E4B9B19FCB8D4A3979B"/>
        </w:placeholder>
        <w:temporary/>
        <w:showingPlcHdr/>
      </w:sdtPr>
      <w:sdtEndPr/>
      <w:sdtContent>
        <w:r w:rsidR="00BA1936">
          <w:t>[Type text]</w:t>
        </w:r>
      </w:sdtContent>
    </w:sdt>
    <w:r w:rsidR="00BA1936">
      <w:ptab w:relativeTo="margin" w:alignment="center" w:leader="none"/>
    </w:r>
    <w:sdt>
      <w:sdtPr>
        <w:id w:val="-247424033"/>
        <w:placeholder>
          <w:docPart w:val="1A5E4330DD76D24DB286646ADB47F57F"/>
        </w:placeholder>
        <w:temporary/>
        <w:showingPlcHdr/>
      </w:sdtPr>
      <w:sdtEndPr/>
      <w:sdtContent>
        <w:r w:rsidR="00BA1936">
          <w:t>[Type text]</w:t>
        </w:r>
      </w:sdtContent>
    </w:sdt>
    <w:r w:rsidR="00BA1936">
      <w:ptab w:relativeTo="margin" w:alignment="right" w:leader="none"/>
    </w:r>
    <w:sdt>
      <w:sdtPr>
        <w:id w:val="651568375"/>
        <w:placeholder>
          <w:docPart w:val="D2EF777AECAF0E409F1A70E701A54498"/>
        </w:placeholder>
        <w:temporary/>
        <w:showingPlcHdr/>
      </w:sdtPr>
      <w:sdtEndPr/>
      <w:sdtContent>
        <w:r w:rsidR="00BA1936">
          <w:t>[Type text]</w:t>
        </w:r>
      </w:sdtContent>
    </w:sdt>
  </w:p>
  <w:p w14:paraId="2B6A39C8" w14:textId="77777777" w:rsidR="00BA1936" w:rsidRDefault="00BA19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4273"/>
      <w:gridCol w:w="1877"/>
      <w:gridCol w:w="1240"/>
    </w:tblGrid>
    <w:tr w:rsidR="00BA1936" w14:paraId="50AB3DEF" w14:textId="77777777" w:rsidTr="002B1E1F">
      <w:trPr>
        <w:trHeight w:val="196"/>
      </w:trPr>
      <w:tc>
        <w:tcPr>
          <w:tcW w:w="851" w:type="pct"/>
        </w:tcPr>
        <w:p w14:paraId="17271155" w14:textId="77777777" w:rsidR="00BA1936" w:rsidRPr="005226FB" w:rsidRDefault="00BA1936" w:rsidP="00FC55FA">
          <w:pPr>
            <w:pStyle w:val="Header"/>
          </w:pPr>
          <w:r>
            <w:t>Document Type</w:t>
          </w:r>
        </w:p>
      </w:tc>
      <w:tc>
        <w:tcPr>
          <w:tcW w:w="2399" w:type="pct"/>
        </w:tcPr>
        <w:p w14:paraId="50D09A35" w14:textId="77777777" w:rsidR="00BA1936" w:rsidRPr="005226FB" w:rsidRDefault="00912977" w:rsidP="00FC55FA">
          <w:pPr>
            <w:pStyle w:val="Header"/>
          </w:pPr>
          <w:r>
            <w:fldChar w:fldCharType="begin"/>
          </w:r>
          <w:r>
            <w:instrText xml:space="preserve"> DOCPROPERTY "MXType.Localized"  \* MERGEFORMAT </w:instrText>
          </w:r>
          <w:r>
            <w:fldChar w:fldCharType="separate"/>
          </w:r>
          <w:r w:rsidR="00E85D05">
            <w:t>Description</w:t>
          </w:r>
          <w:r>
            <w:fldChar w:fldCharType="end"/>
          </w:r>
        </w:p>
      </w:tc>
      <w:tc>
        <w:tcPr>
          <w:tcW w:w="1054" w:type="pct"/>
        </w:tcPr>
        <w:p w14:paraId="6DB8C329" w14:textId="78EC9111" w:rsidR="00BA1936" w:rsidRPr="005226FB" w:rsidRDefault="00BA1936" w:rsidP="002B1E1F">
          <w:pPr>
            <w:pStyle w:val="Header"/>
          </w:pPr>
          <w:r>
            <w:t>Date</w:t>
          </w:r>
        </w:p>
      </w:tc>
      <w:tc>
        <w:tcPr>
          <w:tcW w:w="696" w:type="pct"/>
        </w:tcPr>
        <w:p w14:paraId="6423E8EA" w14:textId="77777777" w:rsidR="00BA1936" w:rsidRDefault="00912977" w:rsidP="00FC55FA">
          <w:pPr>
            <w:pStyle w:val="Header"/>
          </w:pPr>
          <w:r>
            <w:fldChar w:fldCharType="begin"/>
          </w:r>
          <w:r>
            <w:instrText xml:space="preserve"> DOCPROPERTY "MXPrinted Date"  \* MERGEFORMAT </w:instrText>
          </w:r>
          <w:r>
            <w:fldChar w:fldCharType="separate"/>
          </w:r>
          <w:r w:rsidR="00E85D05">
            <w:t>Sep 8, 2017</w:t>
          </w:r>
          <w:r>
            <w:fldChar w:fldCharType="end"/>
          </w:r>
        </w:p>
      </w:tc>
    </w:tr>
    <w:tr w:rsidR="00BA1936" w14:paraId="48CE120D" w14:textId="77777777" w:rsidTr="002B1E1F">
      <w:trPr>
        <w:trHeight w:val="196"/>
      </w:trPr>
      <w:tc>
        <w:tcPr>
          <w:tcW w:w="851" w:type="pct"/>
        </w:tcPr>
        <w:p w14:paraId="5473ED5D" w14:textId="77777777" w:rsidR="00BA1936" w:rsidRPr="005226FB" w:rsidRDefault="00BA1936" w:rsidP="00FC55FA">
          <w:pPr>
            <w:pStyle w:val="Header"/>
          </w:pPr>
          <w:r w:rsidRPr="005226FB">
            <w:t>Document Number</w:t>
          </w:r>
        </w:p>
      </w:tc>
      <w:tc>
        <w:tcPr>
          <w:tcW w:w="2399" w:type="pct"/>
        </w:tcPr>
        <w:p w14:paraId="7E65E611" w14:textId="77777777" w:rsidR="00BA1936" w:rsidRPr="005226FB" w:rsidRDefault="00912977" w:rsidP="00FC55FA">
          <w:pPr>
            <w:pStyle w:val="Header"/>
          </w:pPr>
          <w:r>
            <w:fldChar w:fldCharType="begin"/>
          </w:r>
          <w:r>
            <w:instrText xml:space="preserve"> DOCPROPERTY "MXName"  \* MERGEFORMAT </w:instrText>
          </w:r>
          <w:r>
            <w:fldChar w:fldCharType="separate"/>
          </w:r>
          <w:r w:rsidR="00E85D05">
            <w:t>ESS-0122281</w:t>
          </w:r>
          <w:r>
            <w:fldChar w:fldCharType="end"/>
          </w:r>
        </w:p>
      </w:tc>
      <w:tc>
        <w:tcPr>
          <w:tcW w:w="1054" w:type="pct"/>
        </w:tcPr>
        <w:p w14:paraId="26381FDA" w14:textId="77777777" w:rsidR="00BA1936" w:rsidRPr="005226FB" w:rsidRDefault="00BA1936" w:rsidP="00FC55FA">
          <w:pPr>
            <w:pStyle w:val="Header"/>
          </w:pPr>
          <w:r>
            <w:t xml:space="preserve">State </w:t>
          </w:r>
        </w:p>
      </w:tc>
      <w:tc>
        <w:tcPr>
          <w:tcW w:w="696" w:type="pct"/>
        </w:tcPr>
        <w:p w14:paraId="522AA378" w14:textId="77777777" w:rsidR="00BA1936" w:rsidRPr="005226FB" w:rsidRDefault="00912977" w:rsidP="00FC55FA">
          <w:pPr>
            <w:pStyle w:val="Header"/>
          </w:pPr>
          <w:r>
            <w:fldChar w:fldCharType="begin"/>
          </w:r>
          <w:r>
            <w:instrText xml:space="preserve"> DOCPROPERTY "MXCurrent"  \* MERGEFORMAT </w:instrText>
          </w:r>
          <w:r>
            <w:fldChar w:fldCharType="separate"/>
          </w:r>
          <w:r w:rsidR="00E85D05">
            <w:t>Preliminary</w:t>
          </w:r>
          <w:r>
            <w:fldChar w:fldCharType="end"/>
          </w:r>
        </w:p>
      </w:tc>
    </w:tr>
    <w:tr w:rsidR="00BA1936" w14:paraId="6DA695BF" w14:textId="77777777" w:rsidTr="002B1E1F">
      <w:trPr>
        <w:trHeight w:val="196"/>
      </w:trPr>
      <w:tc>
        <w:tcPr>
          <w:tcW w:w="851" w:type="pct"/>
        </w:tcPr>
        <w:p w14:paraId="2497664C" w14:textId="77777777" w:rsidR="00BA1936" w:rsidRPr="005226FB" w:rsidRDefault="00BA1936" w:rsidP="00FC55FA">
          <w:pPr>
            <w:pStyle w:val="Header"/>
          </w:pPr>
          <w:r w:rsidRPr="005226FB">
            <w:t>Revision</w:t>
          </w:r>
        </w:p>
      </w:tc>
      <w:tc>
        <w:tcPr>
          <w:tcW w:w="2399" w:type="pct"/>
        </w:tcPr>
        <w:p w14:paraId="5F3C48D3" w14:textId="77777777" w:rsidR="00BA1936" w:rsidRPr="005226FB" w:rsidRDefault="00912977" w:rsidP="00FC55FA">
          <w:pPr>
            <w:pStyle w:val="Header"/>
          </w:pPr>
          <w:r>
            <w:fldChar w:fldCharType="begin"/>
          </w:r>
          <w:r>
            <w:instrText xml:space="preserve"> DOCPROPERTY "MXRevision"  \* MERGEFORMAT </w:instrText>
          </w:r>
          <w:r>
            <w:fldChar w:fldCharType="separate"/>
          </w:r>
          <w:r w:rsidR="00E85D05">
            <w:t>1</w:t>
          </w:r>
          <w:r>
            <w:fldChar w:fldCharType="end"/>
          </w:r>
          <w:r w:rsidR="00BA1936">
            <w:t xml:space="preserve"> </w:t>
          </w:r>
          <w:r>
            <w:fldChar w:fldCharType="begin"/>
          </w:r>
          <w:r>
            <w:instrText xml:space="preserve"> DOCPROPERTY "MXPrinted Version"  \* MERGEFORMAT </w:instrText>
          </w:r>
          <w:r>
            <w:fldChar w:fldCharType="separate"/>
          </w:r>
          <w:r w:rsidR="00E85D05">
            <w:t>(3)</w:t>
          </w:r>
          <w:r>
            <w:fldChar w:fldCharType="end"/>
          </w:r>
        </w:p>
      </w:tc>
      <w:tc>
        <w:tcPr>
          <w:tcW w:w="1054" w:type="pct"/>
        </w:tcPr>
        <w:p w14:paraId="26C2B0FA" w14:textId="77777777" w:rsidR="00BA1936" w:rsidRPr="005226FB" w:rsidRDefault="00BA1936" w:rsidP="00FC55FA">
          <w:pPr>
            <w:pStyle w:val="Header"/>
          </w:pPr>
          <w:r>
            <w:t xml:space="preserve">Confidentiality Level </w:t>
          </w:r>
        </w:p>
      </w:tc>
      <w:tc>
        <w:tcPr>
          <w:tcW w:w="696" w:type="pct"/>
        </w:tcPr>
        <w:p w14:paraId="160C36FF" w14:textId="77777777" w:rsidR="00BA1936" w:rsidRPr="005226FB" w:rsidRDefault="00BA1936" w:rsidP="00FC55FA">
          <w:pPr>
            <w:pStyle w:val="Header"/>
          </w:pPr>
          <w:r w:rsidRPr="009A00BB">
            <w:fldChar w:fldCharType="begin"/>
          </w:r>
          <w:r w:rsidRPr="009A00BB">
            <w:instrText xml:space="preserve"> IF </w:instrText>
          </w:r>
          <w:r w:rsidR="00912977">
            <w:fldChar w:fldCharType="begin"/>
          </w:r>
          <w:r w:rsidR="00912977">
            <w:instrText xml:space="preserve"> DOCPROPERTY "MXConfidentiality"  \* MERGEFORMAT </w:instrText>
          </w:r>
          <w:r w:rsidR="00912977">
            <w:fldChar w:fldCharType="separate"/>
          </w:r>
          <w:r w:rsidR="00E85D05">
            <w:instrText>Internal</w:instrText>
          </w:r>
          <w:r w:rsidR="00912977">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912977">
            <w:fldChar w:fldCharType="begin"/>
          </w:r>
          <w:r w:rsidR="00912977">
            <w:instrText xml:space="preserve"> DOCPROPERTY "MXConfidentiality" \* MERGEFORMAT </w:instrText>
          </w:r>
          <w:r w:rsidR="00912977">
            <w:fldChar w:fldCharType="separate"/>
          </w:r>
          <w:r w:rsidR="00E85D05">
            <w:instrText>Internal</w:instrText>
          </w:r>
          <w:r w:rsidR="00912977">
            <w:fldChar w:fldCharType="end"/>
          </w:r>
          <w:r w:rsidRPr="009A00BB">
            <w:instrText xml:space="preserve"> </w:instrText>
          </w:r>
          <w:r w:rsidRPr="009A00BB">
            <w:fldChar w:fldCharType="separate"/>
          </w:r>
          <w:r w:rsidR="00E85D05">
            <w:rPr>
              <w:noProof/>
            </w:rPr>
            <w:t>Internal</w:t>
          </w:r>
          <w:r w:rsidRPr="009A00BB">
            <w:fldChar w:fldCharType="end"/>
          </w:r>
        </w:p>
      </w:tc>
    </w:tr>
  </w:tbl>
  <w:p w14:paraId="090DE131" w14:textId="77777777" w:rsidR="00BA1936" w:rsidRPr="00CC775B" w:rsidRDefault="00BA1936" w:rsidP="00CC77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BA1936" w14:paraId="061B4016" w14:textId="77777777" w:rsidTr="00F13777">
      <w:trPr>
        <w:trHeight w:val="196"/>
      </w:trPr>
      <w:tc>
        <w:tcPr>
          <w:tcW w:w="5070" w:type="dxa"/>
          <w:vMerge w:val="restart"/>
        </w:tcPr>
        <w:p w14:paraId="5112F187" w14:textId="77777777" w:rsidR="00BA1936" w:rsidRDefault="00BA1936" w:rsidP="00F13777">
          <w:pPr>
            <w:pStyle w:val="Header"/>
          </w:pPr>
          <w:r>
            <w:rPr>
              <w:noProof/>
              <w:lang w:val="en-US"/>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BA1936" w:rsidRPr="005226FB" w:rsidRDefault="00BA1936" w:rsidP="00F13777">
          <w:pPr>
            <w:pStyle w:val="Header"/>
          </w:pPr>
          <w:r>
            <w:t>Document Type</w:t>
          </w:r>
        </w:p>
      </w:tc>
      <w:tc>
        <w:tcPr>
          <w:tcW w:w="2353" w:type="dxa"/>
        </w:tcPr>
        <w:p w14:paraId="55610575" w14:textId="77777777" w:rsidR="00BA1936" w:rsidRPr="005226FB" w:rsidRDefault="00912977" w:rsidP="00F13777">
          <w:pPr>
            <w:pStyle w:val="Header"/>
          </w:pPr>
          <w:r>
            <w:fldChar w:fldCharType="begin"/>
          </w:r>
          <w:r>
            <w:instrText xml:space="preserve"> DOCPROPERTY "MXType.Localized"  \* MERGEFORMAT </w:instrText>
          </w:r>
          <w:r>
            <w:fldChar w:fldCharType="separate"/>
          </w:r>
          <w:r w:rsidR="00E85D05">
            <w:t>Description</w:t>
          </w:r>
          <w:r>
            <w:fldChar w:fldCharType="end"/>
          </w:r>
        </w:p>
      </w:tc>
    </w:tr>
    <w:tr w:rsidR="00BA1936" w14:paraId="4C00A66C" w14:textId="77777777" w:rsidTr="00F13777">
      <w:trPr>
        <w:trHeight w:val="196"/>
      </w:trPr>
      <w:tc>
        <w:tcPr>
          <w:tcW w:w="5070" w:type="dxa"/>
          <w:vMerge/>
        </w:tcPr>
        <w:p w14:paraId="5E7632A7" w14:textId="77777777" w:rsidR="00BA1936" w:rsidRDefault="00BA1936" w:rsidP="00F13777">
          <w:pPr>
            <w:pStyle w:val="Header"/>
          </w:pPr>
        </w:p>
      </w:tc>
      <w:tc>
        <w:tcPr>
          <w:tcW w:w="1559" w:type="dxa"/>
        </w:tcPr>
        <w:p w14:paraId="77822661" w14:textId="77777777" w:rsidR="00BA1936" w:rsidRPr="005226FB" w:rsidRDefault="00BA1936" w:rsidP="00F13777">
          <w:pPr>
            <w:pStyle w:val="Header"/>
          </w:pPr>
          <w:r w:rsidRPr="005226FB">
            <w:t>Document Number</w:t>
          </w:r>
        </w:p>
      </w:tc>
      <w:tc>
        <w:tcPr>
          <w:tcW w:w="2353" w:type="dxa"/>
        </w:tcPr>
        <w:p w14:paraId="57073ECA" w14:textId="77777777" w:rsidR="00BA1936" w:rsidRPr="005226FB" w:rsidRDefault="00912977" w:rsidP="00F13777">
          <w:pPr>
            <w:pStyle w:val="Header"/>
          </w:pPr>
          <w:r>
            <w:fldChar w:fldCharType="begin"/>
          </w:r>
          <w:r>
            <w:instrText xml:space="preserve"> DOCPROPERTY "MXName"  \* MERGEFORMAT </w:instrText>
          </w:r>
          <w:r>
            <w:fldChar w:fldCharType="separate"/>
          </w:r>
          <w:r w:rsidR="00E85D05">
            <w:t>ESS-0122281</w:t>
          </w:r>
          <w:r>
            <w:fldChar w:fldCharType="end"/>
          </w:r>
        </w:p>
      </w:tc>
    </w:tr>
    <w:tr w:rsidR="00BA1936" w14:paraId="75029722" w14:textId="77777777" w:rsidTr="00F13777">
      <w:trPr>
        <w:trHeight w:val="196"/>
      </w:trPr>
      <w:tc>
        <w:tcPr>
          <w:tcW w:w="5070" w:type="dxa"/>
          <w:vMerge/>
        </w:tcPr>
        <w:p w14:paraId="4FFD4B4F" w14:textId="77777777" w:rsidR="00BA1936" w:rsidRDefault="00BA1936" w:rsidP="00F13777">
          <w:pPr>
            <w:pStyle w:val="Header"/>
          </w:pPr>
        </w:p>
      </w:tc>
      <w:tc>
        <w:tcPr>
          <w:tcW w:w="1559" w:type="dxa"/>
        </w:tcPr>
        <w:p w14:paraId="433EF9E1" w14:textId="77777777" w:rsidR="00BA1936" w:rsidRPr="005226FB" w:rsidRDefault="00BA1936" w:rsidP="00F13777">
          <w:pPr>
            <w:pStyle w:val="Header"/>
          </w:pPr>
          <w:r w:rsidRPr="005226FB">
            <w:t>Date</w:t>
          </w:r>
        </w:p>
      </w:tc>
      <w:tc>
        <w:tcPr>
          <w:tcW w:w="2353" w:type="dxa"/>
        </w:tcPr>
        <w:p w14:paraId="620500F5" w14:textId="77777777" w:rsidR="00BA1936" w:rsidRPr="005226FB" w:rsidRDefault="00912977" w:rsidP="00F13777">
          <w:pPr>
            <w:pStyle w:val="Header"/>
          </w:pPr>
          <w:r>
            <w:fldChar w:fldCharType="begin"/>
          </w:r>
          <w:r>
            <w:instrText xml:space="preserve"> DOCPROPERTY "MXPrinted Date"  \* MERGEFORMAT </w:instrText>
          </w:r>
          <w:r>
            <w:fldChar w:fldCharType="separate"/>
          </w:r>
          <w:r w:rsidR="00E85D05">
            <w:t>Sep 8, 2017</w:t>
          </w:r>
          <w:r>
            <w:fldChar w:fldCharType="end"/>
          </w:r>
        </w:p>
      </w:tc>
    </w:tr>
    <w:tr w:rsidR="00BA1936" w14:paraId="0009D5B2" w14:textId="77777777" w:rsidTr="00F13777">
      <w:trPr>
        <w:trHeight w:val="196"/>
      </w:trPr>
      <w:tc>
        <w:tcPr>
          <w:tcW w:w="5070" w:type="dxa"/>
          <w:vMerge/>
        </w:tcPr>
        <w:p w14:paraId="7F6CF546" w14:textId="77777777" w:rsidR="00BA1936" w:rsidRDefault="00BA1936" w:rsidP="00F13777">
          <w:pPr>
            <w:pStyle w:val="Header"/>
          </w:pPr>
        </w:p>
      </w:tc>
      <w:tc>
        <w:tcPr>
          <w:tcW w:w="1559" w:type="dxa"/>
        </w:tcPr>
        <w:p w14:paraId="120A7D70" w14:textId="77777777" w:rsidR="00BA1936" w:rsidRPr="005226FB" w:rsidRDefault="00BA1936" w:rsidP="00F13777">
          <w:pPr>
            <w:pStyle w:val="Header"/>
          </w:pPr>
          <w:r w:rsidRPr="005226FB">
            <w:t>Revision</w:t>
          </w:r>
        </w:p>
      </w:tc>
      <w:tc>
        <w:tcPr>
          <w:tcW w:w="2353" w:type="dxa"/>
        </w:tcPr>
        <w:p w14:paraId="377AE0AB" w14:textId="77777777" w:rsidR="00BA1936" w:rsidRPr="005226FB" w:rsidRDefault="00912977" w:rsidP="00F13777">
          <w:pPr>
            <w:pStyle w:val="Header"/>
          </w:pPr>
          <w:r>
            <w:fldChar w:fldCharType="begin"/>
          </w:r>
          <w:r>
            <w:instrText xml:space="preserve"> DOCPROPERTY "MXRevision"  \* MERGEFORMAT </w:instrText>
          </w:r>
          <w:r>
            <w:fldChar w:fldCharType="separate"/>
          </w:r>
          <w:r w:rsidR="00E85D05">
            <w:t>1</w:t>
          </w:r>
          <w:r>
            <w:fldChar w:fldCharType="end"/>
          </w:r>
          <w:r w:rsidR="00BA1936">
            <w:t xml:space="preserve"> </w:t>
          </w:r>
          <w:r>
            <w:fldChar w:fldCharType="begin"/>
          </w:r>
          <w:r>
            <w:instrText xml:space="preserve"> DOCPROPERTY "MXPrinted Version"  \* MERGEFORMAT </w:instrText>
          </w:r>
          <w:r>
            <w:fldChar w:fldCharType="separate"/>
          </w:r>
          <w:r w:rsidR="00E85D05">
            <w:t>(3)</w:t>
          </w:r>
          <w:r>
            <w:fldChar w:fldCharType="end"/>
          </w:r>
        </w:p>
      </w:tc>
    </w:tr>
    <w:tr w:rsidR="00BA1936" w14:paraId="710D26EE" w14:textId="77777777" w:rsidTr="00F13777">
      <w:trPr>
        <w:trHeight w:val="196"/>
      </w:trPr>
      <w:tc>
        <w:tcPr>
          <w:tcW w:w="5070" w:type="dxa"/>
          <w:vMerge/>
        </w:tcPr>
        <w:p w14:paraId="1457AB6A" w14:textId="77777777" w:rsidR="00BA1936" w:rsidRDefault="00BA1936" w:rsidP="00F13777">
          <w:pPr>
            <w:pStyle w:val="Header"/>
          </w:pPr>
        </w:p>
      </w:tc>
      <w:tc>
        <w:tcPr>
          <w:tcW w:w="1559" w:type="dxa"/>
        </w:tcPr>
        <w:p w14:paraId="0257B943" w14:textId="77777777" w:rsidR="00BA1936" w:rsidRPr="005226FB" w:rsidRDefault="00BA1936" w:rsidP="00F13777">
          <w:pPr>
            <w:pStyle w:val="Header"/>
          </w:pPr>
          <w:r w:rsidRPr="005226FB">
            <w:t>State</w:t>
          </w:r>
        </w:p>
      </w:tc>
      <w:tc>
        <w:tcPr>
          <w:tcW w:w="2353" w:type="dxa"/>
        </w:tcPr>
        <w:p w14:paraId="7A6ADF80" w14:textId="77777777" w:rsidR="00BA1936" w:rsidRPr="005226FB" w:rsidRDefault="00912977" w:rsidP="00F13777">
          <w:pPr>
            <w:pStyle w:val="Header"/>
          </w:pPr>
          <w:r>
            <w:fldChar w:fldCharType="begin"/>
          </w:r>
          <w:r>
            <w:instrText xml:space="preserve"> DOCPROPERTY "MXCurrent"  \* MERGEFORMAT </w:instrText>
          </w:r>
          <w:r>
            <w:fldChar w:fldCharType="separate"/>
          </w:r>
          <w:r w:rsidR="00E85D05">
            <w:t>Preliminary</w:t>
          </w:r>
          <w:r>
            <w:fldChar w:fldCharType="end"/>
          </w:r>
        </w:p>
      </w:tc>
    </w:tr>
    <w:tr w:rsidR="00BA1936" w14:paraId="780C33A6" w14:textId="77777777" w:rsidTr="00F13777">
      <w:trPr>
        <w:trHeight w:val="196"/>
      </w:trPr>
      <w:tc>
        <w:tcPr>
          <w:tcW w:w="5070" w:type="dxa"/>
          <w:vMerge/>
        </w:tcPr>
        <w:p w14:paraId="209B79B7" w14:textId="77777777" w:rsidR="00BA1936" w:rsidRDefault="00BA1936" w:rsidP="00F13777">
          <w:pPr>
            <w:pStyle w:val="Header"/>
          </w:pPr>
        </w:p>
      </w:tc>
      <w:tc>
        <w:tcPr>
          <w:tcW w:w="1559" w:type="dxa"/>
        </w:tcPr>
        <w:p w14:paraId="079921B3" w14:textId="77777777" w:rsidR="00BA1936" w:rsidRPr="005226FB" w:rsidRDefault="00BA1936" w:rsidP="00F13777">
          <w:pPr>
            <w:pStyle w:val="Header"/>
          </w:pPr>
          <w:r>
            <w:t>Confidentiality Level</w:t>
          </w:r>
        </w:p>
      </w:tc>
      <w:tc>
        <w:tcPr>
          <w:tcW w:w="2353" w:type="dxa"/>
        </w:tcPr>
        <w:p w14:paraId="18AE76B1" w14:textId="78397A7D" w:rsidR="00BA1936" w:rsidRPr="005226FB" w:rsidRDefault="00BA1936" w:rsidP="00F13777">
          <w:pPr>
            <w:pStyle w:val="Header"/>
          </w:pPr>
          <w:r w:rsidRPr="009A00BB">
            <w:fldChar w:fldCharType="begin"/>
          </w:r>
          <w:r w:rsidRPr="009A00BB">
            <w:instrText xml:space="preserve"> IF </w:instrText>
          </w:r>
          <w:r w:rsidR="00912977">
            <w:fldChar w:fldCharType="begin"/>
          </w:r>
          <w:r w:rsidR="00912977">
            <w:instrText xml:space="preserve"> DOCPROPERTY "MXConfidentiality"  \* MERGEFORMAT </w:instrText>
          </w:r>
          <w:r w:rsidR="00912977">
            <w:fldChar w:fldCharType="separate"/>
          </w:r>
          <w:r w:rsidR="00E85D05">
            <w:instrText>Internal</w:instrText>
          </w:r>
          <w:r w:rsidR="00912977">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912977">
            <w:fldChar w:fldCharType="begin"/>
          </w:r>
          <w:r w:rsidR="00912977">
            <w:instrText xml:space="preserve"> DOCPROPERTY "MXConfidentiality" \* MERGEFORMAT </w:instrText>
          </w:r>
          <w:r w:rsidR="00912977">
            <w:fldChar w:fldCharType="separate"/>
          </w:r>
          <w:r w:rsidR="00E85D05">
            <w:instrText>Internal</w:instrText>
          </w:r>
          <w:r w:rsidR="00912977">
            <w:fldChar w:fldCharType="end"/>
          </w:r>
          <w:r w:rsidRPr="009A00BB">
            <w:instrText xml:space="preserve"> </w:instrText>
          </w:r>
          <w:r w:rsidRPr="009A00BB">
            <w:fldChar w:fldCharType="separate"/>
          </w:r>
          <w:r w:rsidR="00E85D05">
            <w:rPr>
              <w:noProof/>
            </w:rPr>
            <w:t>Internal</w:t>
          </w:r>
          <w:r w:rsidRPr="009A00BB">
            <w:fldChar w:fldCharType="end"/>
          </w:r>
        </w:p>
      </w:tc>
    </w:tr>
    <w:tr w:rsidR="00BA1936" w14:paraId="026A9237" w14:textId="77777777" w:rsidTr="00F13777">
      <w:trPr>
        <w:trHeight w:val="196"/>
      </w:trPr>
      <w:tc>
        <w:tcPr>
          <w:tcW w:w="5070" w:type="dxa"/>
          <w:vMerge/>
        </w:tcPr>
        <w:p w14:paraId="07264EDC" w14:textId="77777777" w:rsidR="00BA1936" w:rsidRDefault="00BA1936" w:rsidP="00F13777">
          <w:pPr>
            <w:pStyle w:val="Header"/>
          </w:pPr>
        </w:p>
      </w:tc>
      <w:tc>
        <w:tcPr>
          <w:tcW w:w="1559" w:type="dxa"/>
        </w:tcPr>
        <w:p w14:paraId="63AC0298" w14:textId="77777777" w:rsidR="00BA1936" w:rsidRPr="005226FB" w:rsidRDefault="00BA1936" w:rsidP="00F13777">
          <w:pPr>
            <w:pStyle w:val="Header"/>
          </w:pPr>
          <w:r>
            <w:t>Page</w:t>
          </w:r>
        </w:p>
      </w:tc>
      <w:tc>
        <w:tcPr>
          <w:tcW w:w="2353" w:type="dxa"/>
        </w:tcPr>
        <w:p w14:paraId="58EC75A8" w14:textId="77777777" w:rsidR="00BA1936" w:rsidRPr="005226FB" w:rsidRDefault="00BA1936" w:rsidP="00F13777">
          <w:pPr>
            <w:pStyle w:val="Header"/>
          </w:pPr>
          <w:r>
            <w:rPr>
              <w:rStyle w:val="PageNumber"/>
            </w:rPr>
            <w:fldChar w:fldCharType="begin"/>
          </w:r>
          <w:r>
            <w:rPr>
              <w:rStyle w:val="PageNumber"/>
            </w:rPr>
            <w:instrText xml:space="preserve"> PAGE </w:instrText>
          </w:r>
          <w:r>
            <w:rPr>
              <w:rStyle w:val="PageNumber"/>
            </w:rPr>
            <w:fldChar w:fldCharType="separate"/>
          </w:r>
          <w:r w:rsidR="00912977">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12977">
            <w:rPr>
              <w:rStyle w:val="PageNumber"/>
              <w:noProof/>
            </w:rPr>
            <w:t>6</w:t>
          </w:r>
          <w:r>
            <w:rPr>
              <w:rStyle w:val="PageNumber"/>
            </w:rPr>
            <w:fldChar w:fldCharType="end"/>
          </w:r>
          <w:r>
            <w:rPr>
              <w:rStyle w:val="PageNumber"/>
            </w:rPr>
            <w:t>)</w:t>
          </w:r>
        </w:p>
      </w:tc>
    </w:tr>
  </w:tbl>
  <w:p w14:paraId="4D77F5D6" w14:textId="77777777" w:rsidR="00BA1936" w:rsidRPr="007E6D3A" w:rsidRDefault="00BA1936" w:rsidP="007E6D3A">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46976"/>
    <w:multiLevelType w:val="hybridMultilevel"/>
    <w:tmpl w:val="2402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03E49"/>
    <w:multiLevelType w:val="hybridMultilevel"/>
    <w:tmpl w:val="4EFE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B7077"/>
    <w:multiLevelType w:val="hybridMultilevel"/>
    <w:tmpl w:val="864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7"/>
  </w:num>
  <w:num w:numId="6">
    <w:abstractNumId w:val="13"/>
  </w:num>
  <w:num w:numId="7">
    <w:abstractNumId w:val="6"/>
  </w:num>
  <w:num w:numId="8">
    <w:abstractNumId w:val="6"/>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9"/>
  </w:num>
  <w:num w:numId="10">
    <w:abstractNumId w:val="16"/>
  </w:num>
  <w:num w:numId="11">
    <w:abstractNumId w:val="8"/>
  </w:num>
  <w:num w:numId="12">
    <w:abstractNumId w:val="7"/>
  </w:num>
  <w:num w:numId="13">
    <w:abstractNumId w:val="15"/>
  </w:num>
  <w:num w:numId="14">
    <w:abstractNumId w:val="11"/>
  </w:num>
  <w:num w:numId="15">
    <w:abstractNumId w:val="14"/>
  </w:num>
  <w:num w:numId="16">
    <w:abstractNumId w:val="3"/>
  </w:num>
  <w:num w:numId="17">
    <w:abstractNumId w:val="9"/>
  </w:num>
  <w:num w:numId="18">
    <w:abstractNumId w:val="5"/>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11DFD"/>
    <w:rsid w:val="00016E88"/>
    <w:rsid w:val="00030E2C"/>
    <w:rsid w:val="00035994"/>
    <w:rsid w:val="000473C0"/>
    <w:rsid w:val="000477DC"/>
    <w:rsid w:val="00054F1B"/>
    <w:rsid w:val="000555BD"/>
    <w:rsid w:val="0005749F"/>
    <w:rsid w:val="00062046"/>
    <w:rsid w:val="0006313B"/>
    <w:rsid w:val="000677CD"/>
    <w:rsid w:val="000753F4"/>
    <w:rsid w:val="000858CE"/>
    <w:rsid w:val="000A273C"/>
    <w:rsid w:val="000C41A3"/>
    <w:rsid w:val="000C5AF2"/>
    <w:rsid w:val="000D2EA8"/>
    <w:rsid w:val="000E5F28"/>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7F94"/>
    <w:rsid w:val="001A2CDA"/>
    <w:rsid w:val="001B097B"/>
    <w:rsid w:val="001C4ABA"/>
    <w:rsid w:val="001C4C8A"/>
    <w:rsid w:val="001C54CA"/>
    <w:rsid w:val="001C5E21"/>
    <w:rsid w:val="001D05EE"/>
    <w:rsid w:val="001D4E9D"/>
    <w:rsid w:val="001E390C"/>
    <w:rsid w:val="001E3F3C"/>
    <w:rsid w:val="001E6EDA"/>
    <w:rsid w:val="00201A94"/>
    <w:rsid w:val="00217411"/>
    <w:rsid w:val="0022446E"/>
    <w:rsid w:val="0023025B"/>
    <w:rsid w:val="002304E2"/>
    <w:rsid w:val="0023114C"/>
    <w:rsid w:val="00235F4E"/>
    <w:rsid w:val="00252975"/>
    <w:rsid w:val="00262F71"/>
    <w:rsid w:val="00264B87"/>
    <w:rsid w:val="00285F2B"/>
    <w:rsid w:val="002863FA"/>
    <w:rsid w:val="0028750E"/>
    <w:rsid w:val="002B1E1F"/>
    <w:rsid w:val="002B2C7F"/>
    <w:rsid w:val="002D2343"/>
    <w:rsid w:val="002F076C"/>
    <w:rsid w:val="002F6C40"/>
    <w:rsid w:val="002F7E58"/>
    <w:rsid w:val="00303C37"/>
    <w:rsid w:val="00304230"/>
    <w:rsid w:val="003046DF"/>
    <w:rsid w:val="003102AF"/>
    <w:rsid w:val="00315257"/>
    <w:rsid w:val="003348F7"/>
    <w:rsid w:val="00335112"/>
    <w:rsid w:val="003443EA"/>
    <w:rsid w:val="0034671F"/>
    <w:rsid w:val="00347453"/>
    <w:rsid w:val="0036298A"/>
    <w:rsid w:val="00386554"/>
    <w:rsid w:val="00397071"/>
    <w:rsid w:val="003A7548"/>
    <w:rsid w:val="003B2EBF"/>
    <w:rsid w:val="003C57FC"/>
    <w:rsid w:val="003D60CF"/>
    <w:rsid w:val="003F1CAB"/>
    <w:rsid w:val="004007B3"/>
    <w:rsid w:val="00402F5A"/>
    <w:rsid w:val="004050EA"/>
    <w:rsid w:val="004075C7"/>
    <w:rsid w:val="004238D0"/>
    <w:rsid w:val="004369D4"/>
    <w:rsid w:val="0045462D"/>
    <w:rsid w:val="004773BD"/>
    <w:rsid w:val="00487985"/>
    <w:rsid w:val="00490A57"/>
    <w:rsid w:val="004B1D92"/>
    <w:rsid w:val="004C432A"/>
    <w:rsid w:val="004C469D"/>
    <w:rsid w:val="004C4AA1"/>
    <w:rsid w:val="004D3F27"/>
    <w:rsid w:val="004F0B9D"/>
    <w:rsid w:val="004F4C8F"/>
    <w:rsid w:val="004F739A"/>
    <w:rsid w:val="00501132"/>
    <w:rsid w:val="00506A8F"/>
    <w:rsid w:val="00512DDD"/>
    <w:rsid w:val="005226FB"/>
    <w:rsid w:val="00542EDB"/>
    <w:rsid w:val="00550551"/>
    <w:rsid w:val="005506DD"/>
    <w:rsid w:val="00573FB4"/>
    <w:rsid w:val="00577DEF"/>
    <w:rsid w:val="00580046"/>
    <w:rsid w:val="00582717"/>
    <w:rsid w:val="00590145"/>
    <w:rsid w:val="005A28E7"/>
    <w:rsid w:val="005A319E"/>
    <w:rsid w:val="005A70F8"/>
    <w:rsid w:val="005B3269"/>
    <w:rsid w:val="005B773A"/>
    <w:rsid w:val="005E0EE1"/>
    <w:rsid w:val="005E159F"/>
    <w:rsid w:val="005E1F83"/>
    <w:rsid w:val="005E30BC"/>
    <w:rsid w:val="005E3756"/>
    <w:rsid w:val="005F6F5A"/>
    <w:rsid w:val="00612DD8"/>
    <w:rsid w:val="00622886"/>
    <w:rsid w:val="0062416F"/>
    <w:rsid w:val="00642197"/>
    <w:rsid w:val="00642EDE"/>
    <w:rsid w:val="006502E3"/>
    <w:rsid w:val="00651807"/>
    <w:rsid w:val="00652884"/>
    <w:rsid w:val="00654066"/>
    <w:rsid w:val="00657C3E"/>
    <w:rsid w:val="00674519"/>
    <w:rsid w:val="0068101C"/>
    <w:rsid w:val="00697DD3"/>
    <w:rsid w:val="006A5BC0"/>
    <w:rsid w:val="006C3C8A"/>
    <w:rsid w:val="006C57A2"/>
    <w:rsid w:val="006C7F31"/>
    <w:rsid w:val="006D1AF9"/>
    <w:rsid w:val="006E057E"/>
    <w:rsid w:val="006F7BD6"/>
    <w:rsid w:val="00720902"/>
    <w:rsid w:val="00722FE4"/>
    <w:rsid w:val="007254F4"/>
    <w:rsid w:val="00732415"/>
    <w:rsid w:val="007406E1"/>
    <w:rsid w:val="007635AC"/>
    <w:rsid w:val="00775FB4"/>
    <w:rsid w:val="00791B26"/>
    <w:rsid w:val="007A0F21"/>
    <w:rsid w:val="007A42D7"/>
    <w:rsid w:val="007B2408"/>
    <w:rsid w:val="007B401F"/>
    <w:rsid w:val="007B662E"/>
    <w:rsid w:val="007C2084"/>
    <w:rsid w:val="007E1EC1"/>
    <w:rsid w:val="007E41B0"/>
    <w:rsid w:val="007E5B32"/>
    <w:rsid w:val="007E6D3A"/>
    <w:rsid w:val="008204A3"/>
    <w:rsid w:val="008228B4"/>
    <w:rsid w:val="00831DA9"/>
    <w:rsid w:val="00833B66"/>
    <w:rsid w:val="00837C6D"/>
    <w:rsid w:val="00853669"/>
    <w:rsid w:val="00856794"/>
    <w:rsid w:val="008630DB"/>
    <w:rsid w:val="00877FD2"/>
    <w:rsid w:val="0088515A"/>
    <w:rsid w:val="008906EE"/>
    <w:rsid w:val="00893822"/>
    <w:rsid w:val="008A022A"/>
    <w:rsid w:val="008A536D"/>
    <w:rsid w:val="008B31A1"/>
    <w:rsid w:val="008D25BA"/>
    <w:rsid w:val="008E3594"/>
    <w:rsid w:val="00903D9C"/>
    <w:rsid w:val="0090693E"/>
    <w:rsid w:val="00912352"/>
    <w:rsid w:val="00912977"/>
    <w:rsid w:val="00920923"/>
    <w:rsid w:val="00930E80"/>
    <w:rsid w:val="00953356"/>
    <w:rsid w:val="00955DFC"/>
    <w:rsid w:val="00967E2F"/>
    <w:rsid w:val="00970530"/>
    <w:rsid w:val="009755CA"/>
    <w:rsid w:val="00982FA1"/>
    <w:rsid w:val="00985131"/>
    <w:rsid w:val="00997AAA"/>
    <w:rsid w:val="009B6528"/>
    <w:rsid w:val="009C6F7F"/>
    <w:rsid w:val="009D052C"/>
    <w:rsid w:val="009D3656"/>
    <w:rsid w:val="009E3C83"/>
    <w:rsid w:val="00A009A5"/>
    <w:rsid w:val="00A31C9B"/>
    <w:rsid w:val="00A50DBF"/>
    <w:rsid w:val="00A537AF"/>
    <w:rsid w:val="00A60016"/>
    <w:rsid w:val="00A64411"/>
    <w:rsid w:val="00A75EB8"/>
    <w:rsid w:val="00A808D3"/>
    <w:rsid w:val="00A86EE6"/>
    <w:rsid w:val="00A95EF2"/>
    <w:rsid w:val="00AA5B2F"/>
    <w:rsid w:val="00AB2A99"/>
    <w:rsid w:val="00AE1DDA"/>
    <w:rsid w:val="00AE3DF8"/>
    <w:rsid w:val="00AE64E6"/>
    <w:rsid w:val="00AF12BA"/>
    <w:rsid w:val="00AF738B"/>
    <w:rsid w:val="00B11F2E"/>
    <w:rsid w:val="00B135B4"/>
    <w:rsid w:val="00B148F2"/>
    <w:rsid w:val="00B32E85"/>
    <w:rsid w:val="00B3408F"/>
    <w:rsid w:val="00B42358"/>
    <w:rsid w:val="00B43D6F"/>
    <w:rsid w:val="00B4417C"/>
    <w:rsid w:val="00B55C5C"/>
    <w:rsid w:val="00B6279E"/>
    <w:rsid w:val="00B74BD6"/>
    <w:rsid w:val="00B83C46"/>
    <w:rsid w:val="00B85CD4"/>
    <w:rsid w:val="00B919DD"/>
    <w:rsid w:val="00B943D0"/>
    <w:rsid w:val="00BA1936"/>
    <w:rsid w:val="00BD1D8E"/>
    <w:rsid w:val="00BE142A"/>
    <w:rsid w:val="00BE32A3"/>
    <w:rsid w:val="00BE6CE6"/>
    <w:rsid w:val="00C11E3A"/>
    <w:rsid w:val="00C163D8"/>
    <w:rsid w:val="00C33064"/>
    <w:rsid w:val="00C5152B"/>
    <w:rsid w:val="00C632CD"/>
    <w:rsid w:val="00C715F2"/>
    <w:rsid w:val="00C7671C"/>
    <w:rsid w:val="00C76B53"/>
    <w:rsid w:val="00C800AC"/>
    <w:rsid w:val="00C8294B"/>
    <w:rsid w:val="00C93503"/>
    <w:rsid w:val="00CA42EF"/>
    <w:rsid w:val="00CA50AD"/>
    <w:rsid w:val="00CB0EF1"/>
    <w:rsid w:val="00CB4DA4"/>
    <w:rsid w:val="00CC775B"/>
    <w:rsid w:val="00CE1793"/>
    <w:rsid w:val="00D14FF3"/>
    <w:rsid w:val="00D44FF5"/>
    <w:rsid w:val="00D54213"/>
    <w:rsid w:val="00D614C9"/>
    <w:rsid w:val="00D84110"/>
    <w:rsid w:val="00D84B5E"/>
    <w:rsid w:val="00D87424"/>
    <w:rsid w:val="00D9584B"/>
    <w:rsid w:val="00DA238C"/>
    <w:rsid w:val="00DA3CB6"/>
    <w:rsid w:val="00DC3481"/>
    <w:rsid w:val="00DE0391"/>
    <w:rsid w:val="00DF1529"/>
    <w:rsid w:val="00E05F0C"/>
    <w:rsid w:val="00E136AE"/>
    <w:rsid w:val="00E142D5"/>
    <w:rsid w:val="00E1676D"/>
    <w:rsid w:val="00E356B2"/>
    <w:rsid w:val="00E36D78"/>
    <w:rsid w:val="00E4341F"/>
    <w:rsid w:val="00E45E9F"/>
    <w:rsid w:val="00E46913"/>
    <w:rsid w:val="00E5291F"/>
    <w:rsid w:val="00E54A1F"/>
    <w:rsid w:val="00E738ED"/>
    <w:rsid w:val="00E779A7"/>
    <w:rsid w:val="00E80715"/>
    <w:rsid w:val="00E81101"/>
    <w:rsid w:val="00E83109"/>
    <w:rsid w:val="00E83BC1"/>
    <w:rsid w:val="00E84F72"/>
    <w:rsid w:val="00E85D05"/>
    <w:rsid w:val="00E86F67"/>
    <w:rsid w:val="00EA12A9"/>
    <w:rsid w:val="00EA6960"/>
    <w:rsid w:val="00EA74EE"/>
    <w:rsid w:val="00EE03D9"/>
    <w:rsid w:val="00F0117D"/>
    <w:rsid w:val="00F03A22"/>
    <w:rsid w:val="00F13777"/>
    <w:rsid w:val="00F245C1"/>
    <w:rsid w:val="00F3096F"/>
    <w:rsid w:val="00F33E02"/>
    <w:rsid w:val="00F50567"/>
    <w:rsid w:val="00F67CD8"/>
    <w:rsid w:val="00F70F27"/>
    <w:rsid w:val="00F9152F"/>
    <w:rsid w:val="00F94E3E"/>
    <w:rsid w:val="00FA0700"/>
    <w:rsid w:val="00FB4FD0"/>
    <w:rsid w:val="00FC3FEF"/>
    <w:rsid w:val="00FC41F2"/>
    <w:rsid w:val="00FC55FA"/>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3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semiHidden/>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styleId="NormalWeb">
    <w:name w:val="Normal (Web)"/>
    <w:basedOn w:val="Normal"/>
    <w:uiPriority w:val="99"/>
    <w:semiHidden/>
    <w:unhideWhenUsed/>
    <w:locked/>
    <w:rsid w:val="007E41B0"/>
    <w:pPr>
      <w:spacing w:before="100" w:beforeAutospacing="1" w:after="100" w:afterAutospacing="1" w:line="240" w:lineRule="auto"/>
    </w:pPr>
    <w:rPr>
      <w:rFonts w:ascii="Times" w:eastAsiaTheme="minorEastAsia"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semiHidden/>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styleId="NormalWeb">
    <w:name w:val="Normal (Web)"/>
    <w:basedOn w:val="Normal"/>
    <w:uiPriority w:val="99"/>
    <w:semiHidden/>
    <w:unhideWhenUsed/>
    <w:locked/>
    <w:rsid w:val="007E41B0"/>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F4713"/>
    <w:rsid w:val="00173BD3"/>
    <w:rsid w:val="001771EC"/>
    <w:rsid w:val="0035770E"/>
    <w:rsid w:val="00415D39"/>
    <w:rsid w:val="004A235E"/>
    <w:rsid w:val="005822F3"/>
    <w:rsid w:val="00611041"/>
    <w:rsid w:val="008709C8"/>
    <w:rsid w:val="00A9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30F73BA8-9CA3-2F4E-A8BB-A639FC6D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6</Pages>
  <Words>571</Words>
  <Characters>3259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3823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 Carl</dc:creator>
  <cp:lastModifiedBy>Øystein Midttun</cp:lastModifiedBy>
  <cp:revision>33</cp:revision>
  <cp:lastPrinted>2015-08-21T13:24:00Z</cp:lastPrinted>
  <dcterms:created xsi:type="dcterms:W3CDTF">2015-08-21T13:24:00Z</dcterms:created>
  <dcterms:modified xsi:type="dcterms:W3CDTF">2017-09-14T10:31:00Z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3</vt:lpwstr>
  </property>
  <property fmtid="{D5CDD505-2E9C-101B-9397-08002B2CF9AE}" pid="5" name="MXActual_state_Preliminary">
    <vt:lpwstr>Jul 12, 2017</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Midttun, Øystein</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Description of the high voltage protection cage with mitigation against electrical, radiation, and explosive gas hazards.</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Oystein.Midttun@esss.se</vt:lpwstr>
  </property>
  <property fmtid="{D5CDD505-2E9C-101B-9397-08002B2CF9AE}" pid="19" name="MXFirstName">
    <vt:lpwstr>Øystein</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Midttun</vt:lpwstr>
  </property>
  <property fmtid="{D5CDD505-2E9C-101B-9397-08002B2CF9AE}" pid="23" name="MXLatestVersion">
    <vt:lpwstr>3</vt:lpwstr>
  </property>
  <property fmtid="{D5CDD505-2E9C-101B-9397-08002B2CF9AE}" pid="24" name="MXLegacy Id">
    <vt:lpwstr/>
  </property>
  <property fmtid="{D5CDD505-2E9C-101B-9397-08002B2CF9AE}" pid="25" name="MXLink">
    <vt:lpwstr/>
  </property>
  <property fmtid="{D5CDD505-2E9C-101B-9397-08002B2CF9AE}" pid="26" name="MXMiddleName">
    <vt:lpwstr/>
  </property>
  <property fmtid="{D5CDD505-2E9C-101B-9397-08002B2CF9AE}" pid="27" name="MXMove Files To Version">
    <vt:lpwstr>False</vt:lpwstr>
  </property>
  <property fmtid="{D5CDD505-2E9C-101B-9397-08002B2CF9AE}" pid="28" name="MXName">
    <vt:lpwstr>ESS-0122281</vt:lpwstr>
  </property>
  <property fmtid="{D5CDD505-2E9C-101B-9397-08002B2CF9AE}" pid="29" name="MXOriginator">
    <vt:lpwstr>oysteinmidttun</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Sep 8, 2017</vt:lpwstr>
  </property>
  <property fmtid="{D5CDD505-2E9C-101B-9397-08002B2CF9AE}" pid="33" name="MXPrinted Version">
    <vt:lpwstr>(3)</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Midttun, Øystein</vt:lpwstr>
  </property>
  <property fmtid="{D5CDD505-2E9C-101B-9397-08002B2CF9AE}" pid="39" name="MXSuspend Versioning">
    <vt:lpwstr>False</vt:lpwstr>
  </property>
  <property fmtid="{D5CDD505-2E9C-101B-9397-08002B2CF9AE}" pid="40" name="MXTitle">
    <vt:lpwstr>Ion source high voltage protection cage</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dmg_Description</vt:lpwstr>
  </property>
  <property fmtid="{D5CDD505-2E9C-101B-9397-08002B2CF9AE}" pid="49" name="MXType.Localized">
    <vt:lpwstr>Description</vt:lpwstr>
  </property>
  <property fmtid="{D5CDD505-2E9C-101B-9397-08002B2CF9AE}" pid="50" name="MXUser">
    <vt:lpwstr>oysteinmidttun</vt:lpwstr>
  </property>
  <property fmtid="{D5CDD505-2E9C-101B-9397-08002B2CF9AE}" pid="51" name="MXVersion">
    <vt:lpwstr>3</vt:lpwstr>
  </property>
  <property fmtid="{D5CDD505-2E9C-101B-9397-08002B2CF9AE}" pid="52" name="prpGSDName">
    <vt:lpwstr>Description</vt:lpwstr>
  </property>
  <property fmtid="{D5CDD505-2E9C-101B-9397-08002B2CF9AE}" pid="53" name="prpGSDNo">
    <vt:lpwstr>1</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dmg_LastSourceFileCheckin">
    <vt:lpwstr>Sep 8, 2017</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ESS-0060920</vt:lpwstr>
  </property>
  <property fmtid="{D5CDD505-2E9C-101B-9397-08002B2CF9AE}" pid="102" name="MXTemplateReleaseDate">
    <vt:lpwstr>Jul 18, 2016</vt:lpwstr>
  </property>
  <property fmtid="{D5CDD505-2E9C-101B-9397-08002B2CF9AE}" pid="103" name="MXTemplateRev">
    <vt:lpwstr>2</vt:lpwstr>
  </property>
  <property fmtid="{D5CDD505-2E9C-101B-9397-08002B2CF9AE}" pid="104" name="MXTemplateTitle">
    <vt:lpwstr>Description</vt:lpwstr>
  </property>
  <property fmtid="{D5CDD505-2E9C-101B-9397-08002B2CF9AE}" pid="105" name="MXdmg_Stamp">
    <vt:lpwstr>No</vt:lpwstr>
  </property>
  <property fmtid="{D5CDD505-2E9C-101B-9397-08002B2CF9AE}" pid="106" name="MXFile Created Date">
    <vt:lpwstr/>
  </property>
  <property fmtid="{D5CDD505-2E9C-101B-9397-08002B2CF9AE}" pid="107" name="MXFile Dimension">
    <vt:lpwstr/>
  </property>
  <property fmtid="{D5CDD505-2E9C-101B-9397-08002B2CF9AE}" pid="108" name="MXFile Duration">
    <vt:lpwstr>0.0</vt:lpwstr>
  </property>
  <property fmtid="{D5CDD505-2E9C-101B-9397-08002B2CF9AE}" pid="109" name="MXFile Modified Date">
    <vt:lpwstr/>
  </property>
  <property fmtid="{D5CDD505-2E9C-101B-9397-08002B2CF9AE}" pid="110" name="MXFile Size">
    <vt:lpwstr>0</vt:lpwstr>
  </property>
  <property fmtid="{D5CDD505-2E9C-101B-9397-08002B2CF9AE}" pid="111" name="MXFile Type">
    <vt:lpwstr/>
  </property>
  <property fmtid="{D5CDD505-2E9C-101B-9397-08002B2CF9AE}" pid="112" name="MXess_LevelOfMaturity">
    <vt:lpwstr/>
  </property>
</Properties>
</file>