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5E172" w14:textId="27E52345" w:rsidR="00CB0596" w:rsidRDefault="00CB0596" w:rsidP="00CB0596">
      <w:pPr>
        <w:jc w:val="center"/>
      </w:pPr>
      <w:r>
        <w:t xml:space="preserve">Report of the </w:t>
      </w:r>
      <w:r w:rsidR="00516FD9">
        <w:t>Installation Readiness</w:t>
      </w:r>
      <w:r>
        <w:t xml:space="preserve"> Review for the </w:t>
      </w:r>
      <w:r w:rsidR="00516FD9">
        <w:rPr>
          <w:lang w:val="en-AU"/>
        </w:rPr>
        <w:t>G02 rack aisle installation</w:t>
      </w:r>
    </w:p>
    <w:p w14:paraId="6576CC78" w14:textId="77777777" w:rsidR="00CB0596" w:rsidRDefault="00CB0596" w:rsidP="00CB0596">
      <w:pPr>
        <w:jc w:val="center"/>
      </w:pPr>
    </w:p>
    <w:p w14:paraId="198F13AD" w14:textId="546D4942" w:rsidR="00CB0596" w:rsidRDefault="00516FD9" w:rsidP="00CB0596">
      <w:pPr>
        <w:jc w:val="center"/>
      </w:pPr>
      <w:r>
        <w:t>November 15</w:t>
      </w:r>
      <w:r w:rsidR="00CB0596">
        <w:t>, 2017</w:t>
      </w:r>
    </w:p>
    <w:p w14:paraId="20F2A5E5" w14:textId="77777777" w:rsidR="00CB0596" w:rsidRDefault="00CB0596" w:rsidP="00CB0596">
      <w:pPr>
        <w:jc w:val="center"/>
      </w:pPr>
    </w:p>
    <w:p w14:paraId="17D31810" w14:textId="31CA4A72" w:rsidR="00CB0596" w:rsidRPr="00552FCC" w:rsidRDefault="00CB0596" w:rsidP="00CB0596">
      <w:pPr>
        <w:jc w:val="center"/>
        <w:rPr>
          <w:rFonts w:cs="Tahoma"/>
        </w:rPr>
      </w:pPr>
      <w:r w:rsidRPr="00552FCC">
        <w:rPr>
          <w:rFonts w:cs="Tahoma"/>
        </w:rPr>
        <w:t>A Sunesson</w:t>
      </w:r>
      <w:r w:rsidR="002A132A">
        <w:rPr>
          <w:rFonts w:cs="Tahoma"/>
        </w:rPr>
        <w:t>, IRR Chair</w:t>
      </w:r>
    </w:p>
    <w:p w14:paraId="184ED76F" w14:textId="77777777" w:rsidR="00CB0596" w:rsidRDefault="00CB0596" w:rsidP="00CB0596"/>
    <w:p w14:paraId="23AB8AF4" w14:textId="77777777" w:rsidR="00CB0596" w:rsidRDefault="00CB0596" w:rsidP="00CB0596">
      <w:pPr>
        <w:rPr>
          <w:b/>
        </w:rPr>
      </w:pPr>
      <w:r>
        <w:rPr>
          <w:b/>
        </w:rPr>
        <w:t>Introduction</w:t>
      </w:r>
    </w:p>
    <w:p w14:paraId="06FE6D03" w14:textId="77777777" w:rsidR="00CB0596" w:rsidRDefault="00CB0596" w:rsidP="00CB0596">
      <w:pPr>
        <w:rPr>
          <w:b/>
        </w:rPr>
      </w:pPr>
    </w:p>
    <w:p w14:paraId="69A8D2AC" w14:textId="0A0EB6B6" w:rsidR="00CB0596" w:rsidRDefault="00CB0596" w:rsidP="001033DC">
      <w:r>
        <w:tab/>
      </w:r>
      <w:r w:rsidR="001033DC">
        <w:t>The installation readiness review of the G02 rack aisles took place in Lund on November 15, 2017.</w:t>
      </w:r>
      <w:r>
        <w:t xml:space="preserve"> The charge and committee for this review are in Attachment 1.</w:t>
      </w:r>
    </w:p>
    <w:p w14:paraId="177F57CF" w14:textId="5D77832F" w:rsidR="009C7F63" w:rsidRPr="001033DC" w:rsidRDefault="001033DC" w:rsidP="001033DC">
      <w:pPr>
        <w:pStyle w:val="ListParagraph"/>
        <w:numPr>
          <w:ilvl w:val="0"/>
          <w:numId w:val="15"/>
        </w:numPr>
        <w:rPr>
          <w:rFonts w:asciiTheme="majorHAnsi" w:hAnsiTheme="majorHAnsi" w:cstheme="majorHAnsi"/>
          <w:szCs w:val="24"/>
          <w:lang w:val="en-US"/>
        </w:rPr>
      </w:pPr>
      <w:r w:rsidRPr="001033DC">
        <w:rPr>
          <w:rFonts w:asciiTheme="majorHAnsi" w:hAnsiTheme="majorHAnsi" w:cstheme="majorHAnsi"/>
          <w:szCs w:val="24"/>
          <w:lang w:val="en-US"/>
        </w:rPr>
        <w:t>The committee</w:t>
      </w:r>
      <w:r w:rsidR="00462AD1" w:rsidRPr="001033DC">
        <w:rPr>
          <w:rFonts w:asciiTheme="majorHAnsi" w:hAnsiTheme="majorHAnsi" w:cstheme="majorHAnsi"/>
          <w:szCs w:val="24"/>
          <w:lang w:val="en-US"/>
        </w:rPr>
        <w:t xml:space="preserve"> thanks WP 15 and the supplier for diligent work on providing the information for this review</w:t>
      </w:r>
    </w:p>
    <w:p w14:paraId="0B58510E" w14:textId="01B80CFB" w:rsidR="009C7F63" w:rsidRPr="001033DC" w:rsidRDefault="001033DC" w:rsidP="001033DC">
      <w:pPr>
        <w:pStyle w:val="ListParagraph"/>
        <w:numPr>
          <w:ilvl w:val="0"/>
          <w:numId w:val="15"/>
        </w:numPr>
        <w:rPr>
          <w:rFonts w:asciiTheme="majorHAnsi" w:hAnsiTheme="majorHAnsi" w:cstheme="majorHAnsi"/>
          <w:szCs w:val="24"/>
          <w:lang w:val="en-US"/>
        </w:rPr>
      </w:pPr>
      <w:r w:rsidRPr="001033DC">
        <w:rPr>
          <w:rFonts w:asciiTheme="majorHAnsi" w:hAnsiTheme="majorHAnsi" w:cstheme="majorHAnsi"/>
          <w:szCs w:val="24"/>
          <w:lang w:val="en-US"/>
        </w:rPr>
        <w:t>The committee</w:t>
      </w:r>
      <w:r w:rsidR="00462AD1" w:rsidRPr="001033DC">
        <w:rPr>
          <w:rFonts w:asciiTheme="majorHAnsi" w:hAnsiTheme="majorHAnsi" w:cstheme="majorHAnsi"/>
          <w:szCs w:val="24"/>
          <w:lang w:val="en-US"/>
        </w:rPr>
        <w:t xml:space="preserve"> believes the installation is under control and can commence according to schedule</w:t>
      </w:r>
    </w:p>
    <w:p w14:paraId="35A92523" w14:textId="4AE1483B" w:rsidR="00CB0596" w:rsidRPr="001033DC" w:rsidRDefault="001033DC" w:rsidP="00261B9A">
      <w:pPr>
        <w:pStyle w:val="ListParagraph"/>
        <w:numPr>
          <w:ilvl w:val="0"/>
          <w:numId w:val="15"/>
        </w:numPr>
        <w:spacing w:after="0" w:line="240" w:lineRule="auto"/>
        <w:rPr>
          <w:rFonts w:asciiTheme="majorHAnsi" w:hAnsiTheme="majorHAnsi" w:cstheme="majorHAnsi"/>
          <w:szCs w:val="24"/>
        </w:rPr>
      </w:pPr>
      <w:r w:rsidRPr="001033DC">
        <w:rPr>
          <w:rFonts w:asciiTheme="majorHAnsi" w:hAnsiTheme="majorHAnsi" w:cstheme="majorHAnsi"/>
          <w:szCs w:val="24"/>
        </w:rPr>
        <w:t xml:space="preserve">While there are some things to clarify, no </w:t>
      </w:r>
      <w:r w:rsidR="00CB0596" w:rsidRPr="001033DC">
        <w:rPr>
          <w:rFonts w:asciiTheme="majorHAnsi" w:hAnsiTheme="majorHAnsi" w:cstheme="majorHAnsi"/>
          <w:szCs w:val="24"/>
          <w:lang w:val="en-US"/>
        </w:rPr>
        <w:t xml:space="preserve">showstoppers </w:t>
      </w:r>
      <w:r w:rsidRPr="001033DC">
        <w:rPr>
          <w:rFonts w:asciiTheme="majorHAnsi" w:hAnsiTheme="majorHAnsi" w:cstheme="majorHAnsi"/>
          <w:szCs w:val="24"/>
          <w:lang w:val="en-US"/>
        </w:rPr>
        <w:t xml:space="preserve">related to this review’s purpose </w:t>
      </w:r>
      <w:r w:rsidR="00CB0596" w:rsidRPr="001033DC">
        <w:rPr>
          <w:rFonts w:asciiTheme="majorHAnsi" w:hAnsiTheme="majorHAnsi" w:cstheme="majorHAnsi"/>
          <w:szCs w:val="24"/>
          <w:lang w:val="en-US"/>
        </w:rPr>
        <w:t xml:space="preserve">have been </w:t>
      </w:r>
      <w:r w:rsidRPr="001033DC">
        <w:rPr>
          <w:rFonts w:asciiTheme="majorHAnsi" w:hAnsiTheme="majorHAnsi" w:cstheme="majorHAnsi"/>
          <w:szCs w:val="24"/>
          <w:lang w:val="en-US"/>
        </w:rPr>
        <w:t>identified</w:t>
      </w:r>
    </w:p>
    <w:p w14:paraId="33EA85FD" w14:textId="66A5558F" w:rsidR="0039212A" w:rsidRPr="0039212A" w:rsidRDefault="00CB0596" w:rsidP="0039212A">
      <w:pPr>
        <w:pStyle w:val="ListParagraph"/>
        <w:numPr>
          <w:ilvl w:val="0"/>
          <w:numId w:val="15"/>
        </w:numPr>
        <w:spacing w:after="0" w:line="240" w:lineRule="auto"/>
        <w:rPr>
          <w:rFonts w:asciiTheme="majorHAnsi" w:hAnsiTheme="majorHAnsi" w:cstheme="majorHAnsi"/>
          <w:szCs w:val="24"/>
          <w:lang w:val="en-US"/>
        </w:rPr>
      </w:pPr>
      <w:r w:rsidRPr="001033DC">
        <w:rPr>
          <w:rFonts w:asciiTheme="majorHAnsi" w:hAnsiTheme="majorHAnsi" w:cstheme="majorHAnsi"/>
          <w:szCs w:val="24"/>
        </w:rPr>
        <w:t>A number of recommendations were defined, see later</w:t>
      </w:r>
    </w:p>
    <w:p w14:paraId="333A5EAF" w14:textId="77777777" w:rsidR="00CB0596" w:rsidRPr="001033DC" w:rsidRDefault="00CB0596" w:rsidP="00CB0596">
      <w:pPr>
        <w:rPr>
          <w:rFonts w:asciiTheme="majorHAnsi" w:hAnsiTheme="majorHAnsi" w:cstheme="majorHAnsi"/>
          <w:lang w:val="en-US"/>
        </w:rPr>
      </w:pPr>
    </w:p>
    <w:p w14:paraId="614F32E5" w14:textId="77777777" w:rsidR="00CB0596" w:rsidRDefault="00CB0596" w:rsidP="00CB0596">
      <w:pPr>
        <w:rPr>
          <w:b/>
        </w:rPr>
      </w:pPr>
      <w:r w:rsidRPr="002556B8">
        <w:rPr>
          <w:b/>
        </w:rPr>
        <w:t>Decision</w:t>
      </w:r>
    </w:p>
    <w:p w14:paraId="7168EE03" w14:textId="1B57C69C" w:rsidR="009C7F63" w:rsidRDefault="00462AD1" w:rsidP="001033DC">
      <w:pPr>
        <w:ind w:left="360"/>
        <w:rPr>
          <w:lang w:val="en-US"/>
        </w:rPr>
      </w:pPr>
      <w:r w:rsidRPr="001033DC">
        <w:rPr>
          <w:lang w:val="en-US"/>
        </w:rPr>
        <w:t>ESS believes the installation is under control and can commence according to schedule</w:t>
      </w:r>
    </w:p>
    <w:p w14:paraId="116B0B24" w14:textId="67DA24B4" w:rsidR="0039212A" w:rsidRDefault="0039212A" w:rsidP="001033DC">
      <w:pPr>
        <w:ind w:left="360"/>
        <w:rPr>
          <w:lang w:val="en-US"/>
        </w:rPr>
      </w:pPr>
    </w:p>
    <w:p w14:paraId="6FFE6A88" w14:textId="36AB3065" w:rsidR="0039212A" w:rsidRPr="00A763D7" w:rsidRDefault="004E14C4" w:rsidP="0039212A">
      <w:pPr>
        <w:rPr>
          <w:b/>
          <w:lang w:val="en-US"/>
        </w:rPr>
      </w:pPr>
      <w:r w:rsidRPr="00A763D7">
        <w:rPr>
          <w:b/>
          <w:lang w:val="en-US"/>
        </w:rPr>
        <w:t>Discussions</w:t>
      </w:r>
    </w:p>
    <w:p w14:paraId="606C6B7B" w14:textId="1D5E73FF" w:rsidR="004E14C4" w:rsidRDefault="004E14C4" w:rsidP="0039212A">
      <w:pPr>
        <w:rPr>
          <w:lang w:val="en-US"/>
        </w:rPr>
      </w:pPr>
      <w:r>
        <w:rPr>
          <w:lang w:val="en-US"/>
        </w:rPr>
        <w:t>The contract and the layout of the work ha</w:t>
      </w:r>
      <w:r w:rsidR="006A6C39">
        <w:rPr>
          <w:lang w:val="en-US"/>
        </w:rPr>
        <w:t>ve</w:t>
      </w:r>
      <w:r>
        <w:rPr>
          <w:lang w:val="en-US"/>
        </w:rPr>
        <w:t xml:space="preserve"> been </w:t>
      </w:r>
      <w:r w:rsidR="006A6C39">
        <w:rPr>
          <w:lang w:val="en-US"/>
        </w:rPr>
        <w:t>arranged</w:t>
      </w:r>
      <w:r>
        <w:rPr>
          <w:lang w:val="en-US"/>
        </w:rPr>
        <w:t xml:space="preserve"> to allow progress while allowing flexibility for the varying requirements from ESS stakeholders. The main tool to keep track of data and requirements has been the rack spreadsheet.</w:t>
      </w:r>
    </w:p>
    <w:p w14:paraId="3D00DF7E" w14:textId="6332369C" w:rsidR="004E14C4" w:rsidRDefault="004E14C4" w:rsidP="0039212A">
      <w:pPr>
        <w:rPr>
          <w:lang w:val="en-US"/>
        </w:rPr>
      </w:pPr>
      <w:r>
        <w:rPr>
          <w:lang w:val="en-US"/>
        </w:rPr>
        <w:t>The cooling solution is units that sit inside the rack rows and talk EPICS. ICS is aware of the solution.</w:t>
      </w:r>
    </w:p>
    <w:p w14:paraId="1865DB70" w14:textId="16B96FB1" w:rsidR="004E14C4" w:rsidRDefault="004E14C4" w:rsidP="0039212A">
      <w:pPr>
        <w:rPr>
          <w:lang w:val="en-US"/>
        </w:rPr>
      </w:pPr>
      <w:r>
        <w:rPr>
          <w:lang w:val="en-US"/>
        </w:rPr>
        <w:t>The racks will be delivered starting mid-</w:t>
      </w:r>
      <w:r w:rsidR="00027B1D">
        <w:rPr>
          <w:lang w:val="en-US"/>
        </w:rPr>
        <w:t>N</w:t>
      </w:r>
      <w:r>
        <w:rPr>
          <w:lang w:val="en-US"/>
        </w:rPr>
        <w:t>ovember, and continue every second week, until all are delivered. To allow progress, ESS will install racks as they arrive. The schedule is very tight, and to</w:t>
      </w:r>
      <w:r w:rsidR="006A6C39">
        <w:rPr>
          <w:lang w:val="en-US"/>
        </w:rPr>
        <w:t xml:space="preserve"> keep schedule, racks need to be installed.</w:t>
      </w:r>
    </w:p>
    <w:p w14:paraId="671F573A" w14:textId="010A390A" w:rsidR="006A6C39" w:rsidRDefault="006A6C39" w:rsidP="0039212A">
      <w:pPr>
        <w:rPr>
          <w:lang w:val="en-US"/>
        </w:rPr>
      </w:pPr>
      <w:r>
        <w:rPr>
          <w:lang w:val="en-US"/>
        </w:rPr>
        <w:lastRenderedPageBreak/>
        <w:t xml:space="preserve">It has come up as an issue that the rack aisles are too long </w:t>
      </w:r>
      <w:r w:rsidR="00261B9A">
        <w:rPr>
          <w:lang w:val="en-US"/>
        </w:rPr>
        <w:t xml:space="preserve">according to applicable </w:t>
      </w:r>
      <w:r>
        <w:rPr>
          <w:lang w:val="en-US"/>
        </w:rPr>
        <w:t xml:space="preserve">Swedish </w:t>
      </w:r>
      <w:r w:rsidR="00261B9A">
        <w:rPr>
          <w:lang w:val="en-US"/>
        </w:rPr>
        <w:t>standards</w:t>
      </w:r>
      <w:r>
        <w:rPr>
          <w:lang w:val="en-US"/>
        </w:rPr>
        <w:t xml:space="preserve">. They measure 12.2 m. The aisles have one evacuation route, and this length requires </w:t>
      </w:r>
      <w:r w:rsidR="00261B9A">
        <w:rPr>
          <w:lang w:val="en-US"/>
        </w:rPr>
        <w:t>accessibility from both ends</w:t>
      </w:r>
      <w:r>
        <w:rPr>
          <w:lang w:val="en-US"/>
        </w:rPr>
        <w:t xml:space="preserve">. At 10 m length, </w:t>
      </w:r>
      <w:r w:rsidR="00261B9A">
        <w:rPr>
          <w:lang w:val="en-US"/>
        </w:rPr>
        <w:t xml:space="preserve">accessibility from only one end </w:t>
      </w:r>
      <w:r>
        <w:rPr>
          <w:lang w:val="en-US"/>
        </w:rPr>
        <w:t>would have been satisfactory. The placement of the racks do</w:t>
      </w:r>
      <w:r w:rsidR="00D633C0">
        <w:rPr>
          <w:lang w:val="en-US"/>
        </w:rPr>
        <w:t>es</w:t>
      </w:r>
      <w:r>
        <w:rPr>
          <w:lang w:val="en-US"/>
        </w:rPr>
        <w:t xml:space="preserve"> not allow a second door to be fitted</w:t>
      </w:r>
      <w:r w:rsidR="00D633C0">
        <w:rPr>
          <w:lang w:val="en-US"/>
        </w:rPr>
        <w:t xml:space="preserve"> since the current available space (273 mm long) does not meet the required space of 700 mm for the implementation of a second exit</w:t>
      </w:r>
      <w:r>
        <w:rPr>
          <w:lang w:val="en-US"/>
        </w:rPr>
        <w:t xml:space="preserve">. </w:t>
      </w:r>
      <w:r w:rsidR="00A24FAF">
        <w:rPr>
          <w:lang w:val="en-US"/>
        </w:rPr>
        <w:t xml:space="preserve">Of interest is also that the inner doors, inside the rack aisles, do not lock in open position. </w:t>
      </w:r>
      <w:r>
        <w:rPr>
          <w:lang w:val="en-US"/>
        </w:rPr>
        <w:t xml:space="preserve">Since the </w:t>
      </w:r>
      <w:r w:rsidR="00A763D7">
        <w:rPr>
          <w:lang w:val="en-US"/>
        </w:rPr>
        <w:t xml:space="preserve">rack </w:t>
      </w:r>
      <w:r>
        <w:rPr>
          <w:lang w:val="en-US"/>
        </w:rPr>
        <w:t xml:space="preserve">aisles are already ordered and arriving, the </w:t>
      </w:r>
      <w:r w:rsidR="00A763D7">
        <w:rPr>
          <w:lang w:val="en-US"/>
        </w:rPr>
        <w:t xml:space="preserve">remaining </w:t>
      </w:r>
      <w:r>
        <w:rPr>
          <w:lang w:val="en-US"/>
        </w:rPr>
        <w:t>options are the following:</w:t>
      </w:r>
    </w:p>
    <w:p w14:paraId="28472566" w14:textId="283E94EE" w:rsidR="006A6C39" w:rsidRDefault="006A6C39" w:rsidP="006A6C39">
      <w:pPr>
        <w:pStyle w:val="ListParagraph"/>
        <w:numPr>
          <w:ilvl w:val="0"/>
          <w:numId w:val="23"/>
        </w:numPr>
        <w:rPr>
          <w:lang w:val="en-US"/>
        </w:rPr>
      </w:pPr>
      <w:r>
        <w:rPr>
          <w:lang w:val="en-US"/>
        </w:rPr>
        <w:t xml:space="preserve">Get an </w:t>
      </w:r>
      <w:r w:rsidR="001E5A52">
        <w:rPr>
          <w:lang w:val="en-US"/>
        </w:rPr>
        <w:t xml:space="preserve">exemption </w:t>
      </w:r>
      <w:r>
        <w:rPr>
          <w:lang w:val="en-US"/>
        </w:rPr>
        <w:t xml:space="preserve">from the rule by </w:t>
      </w:r>
      <w:r w:rsidR="001E5A52">
        <w:rPr>
          <w:lang w:val="en-US"/>
        </w:rPr>
        <w:t xml:space="preserve">submitting </w:t>
      </w:r>
      <w:r>
        <w:rPr>
          <w:lang w:val="en-US"/>
        </w:rPr>
        <w:t xml:space="preserve">a derogation and </w:t>
      </w:r>
      <w:r w:rsidR="001E5A52">
        <w:rPr>
          <w:lang w:val="en-US"/>
        </w:rPr>
        <w:t>preliminary</w:t>
      </w:r>
      <w:r>
        <w:rPr>
          <w:lang w:val="en-US"/>
        </w:rPr>
        <w:t xml:space="preserve"> risk assessment, and introduce administrative measures that mitigate the risks</w:t>
      </w:r>
      <w:r w:rsidR="001E5A52">
        <w:rPr>
          <w:lang w:val="en-US"/>
        </w:rPr>
        <w:t>, to the ES&amp;H Division</w:t>
      </w:r>
    </w:p>
    <w:p w14:paraId="000A977A" w14:textId="03A9D267" w:rsidR="006A6C39" w:rsidRDefault="006A6C39" w:rsidP="006A6C39">
      <w:pPr>
        <w:pStyle w:val="ListParagraph"/>
        <w:numPr>
          <w:ilvl w:val="0"/>
          <w:numId w:val="23"/>
        </w:numPr>
        <w:rPr>
          <w:lang w:val="en-US"/>
        </w:rPr>
      </w:pPr>
      <w:r>
        <w:rPr>
          <w:lang w:val="en-US"/>
        </w:rPr>
        <w:t>Take out one or more racks on the “inside” and mount a second door there</w:t>
      </w:r>
    </w:p>
    <w:p w14:paraId="3EBBE923" w14:textId="104FCBD2" w:rsidR="006A6C39" w:rsidRDefault="006A6C39" w:rsidP="006A6C39">
      <w:pPr>
        <w:pStyle w:val="ListParagraph"/>
        <w:numPr>
          <w:ilvl w:val="0"/>
          <w:numId w:val="23"/>
        </w:numPr>
        <w:rPr>
          <w:lang w:val="en-US"/>
        </w:rPr>
      </w:pPr>
      <w:r>
        <w:rPr>
          <w:lang w:val="en-US"/>
        </w:rPr>
        <w:t>Move the racks out from the inner wall to give enough space for a second escape door.</w:t>
      </w:r>
    </w:p>
    <w:p w14:paraId="604B019E" w14:textId="03E433EC" w:rsidR="006A6C39" w:rsidRDefault="006A6C39" w:rsidP="006A6C39">
      <w:pPr>
        <w:rPr>
          <w:lang w:val="en-US"/>
        </w:rPr>
      </w:pPr>
      <w:r>
        <w:rPr>
          <w:lang w:val="en-US"/>
        </w:rPr>
        <w:t xml:space="preserve">Since the G02 width is limited, moving the racks out would </w:t>
      </w:r>
      <w:r w:rsidR="001E5A52">
        <w:rPr>
          <w:lang w:val="en-US"/>
        </w:rPr>
        <w:t>interfere with the transport area space envelope and thus</w:t>
      </w:r>
      <w:r w:rsidR="00294379">
        <w:rPr>
          <w:lang w:val="en-US"/>
        </w:rPr>
        <w:t xml:space="preserve"> </w:t>
      </w:r>
      <w:r>
        <w:rPr>
          <w:lang w:val="en-US"/>
        </w:rPr>
        <w:t xml:space="preserve">make it impossible to </w:t>
      </w:r>
      <w:r w:rsidR="00294379">
        <w:rPr>
          <w:lang w:val="en-US"/>
        </w:rPr>
        <w:t xml:space="preserve">transport </w:t>
      </w:r>
      <w:r>
        <w:rPr>
          <w:lang w:val="en-US"/>
        </w:rPr>
        <w:t>klystrons on the other side of the rack rows. This is absolutely needed to assemble the facility. Option 3 is therefore not feasible.</w:t>
      </w:r>
    </w:p>
    <w:p w14:paraId="3F6C39AA" w14:textId="64A8A6D2" w:rsidR="006A6C39" w:rsidRDefault="00A763D7" w:rsidP="006A6C39">
      <w:pPr>
        <w:rPr>
          <w:lang w:val="en-US"/>
        </w:rPr>
      </w:pPr>
      <w:r>
        <w:rPr>
          <w:lang w:val="en-US"/>
        </w:rPr>
        <w:t>Option 1 is favored, and w</w:t>
      </w:r>
      <w:r w:rsidR="006A6C39">
        <w:rPr>
          <w:lang w:val="en-US"/>
        </w:rPr>
        <w:t xml:space="preserve">ork has started in AD to </w:t>
      </w:r>
      <w:r w:rsidR="00294379">
        <w:rPr>
          <w:lang w:val="en-US"/>
        </w:rPr>
        <w:t xml:space="preserve">prepare and submit </w:t>
      </w:r>
      <w:r w:rsidR="006A6C39">
        <w:rPr>
          <w:lang w:val="en-US"/>
        </w:rPr>
        <w:t>the</w:t>
      </w:r>
      <w:r w:rsidR="00294379">
        <w:rPr>
          <w:lang w:val="en-US"/>
        </w:rPr>
        <w:t xml:space="preserve"> preliminary</w:t>
      </w:r>
      <w:r w:rsidR="006A6C39">
        <w:rPr>
          <w:lang w:val="en-US"/>
        </w:rPr>
        <w:t xml:space="preserve"> risk assessment and derogation.</w:t>
      </w:r>
      <w:r>
        <w:rPr>
          <w:lang w:val="en-US"/>
        </w:rPr>
        <w:t xml:space="preserve"> Option 2 is an alternative if Option 1 fails.</w:t>
      </w:r>
    </w:p>
    <w:p w14:paraId="2FCC658C" w14:textId="1AB510C7" w:rsidR="006A6C39" w:rsidRDefault="006A6C39" w:rsidP="006A6C39">
      <w:pPr>
        <w:rPr>
          <w:lang w:val="en-US"/>
        </w:rPr>
      </w:pPr>
      <w:r>
        <w:rPr>
          <w:lang w:val="en-US"/>
        </w:rPr>
        <w:t xml:space="preserve">Another issue that has come up is that racks apparently have been allocated to be sent to in-kind partners for filling, testing, and then </w:t>
      </w:r>
      <w:r w:rsidR="00A763D7">
        <w:rPr>
          <w:lang w:val="en-US"/>
        </w:rPr>
        <w:t xml:space="preserve">to be </w:t>
      </w:r>
      <w:r>
        <w:rPr>
          <w:lang w:val="en-US"/>
        </w:rPr>
        <w:t>sent back to Lund for installation. The supplier does not know about this, and the committee was not aware of the extent of this practice. To assess if this is an issue, Håkan Danared and Anders Sunesson will try to get an overview as soon as possible.</w:t>
      </w:r>
      <w:r w:rsidR="00A24FAF">
        <w:rPr>
          <w:lang w:val="en-US"/>
        </w:rPr>
        <w:t xml:space="preserve"> What is needed is that ESS </w:t>
      </w:r>
      <w:r w:rsidR="00A763D7">
        <w:rPr>
          <w:lang w:val="en-US"/>
        </w:rPr>
        <w:t>keeps control of the installation. Therefore</w:t>
      </w:r>
      <w:r w:rsidR="00A24FAF">
        <w:rPr>
          <w:lang w:val="en-US"/>
        </w:rPr>
        <w:t xml:space="preserve"> and end date when the racks are needed to be back at ESS to not disrupt the installation</w:t>
      </w:r>
      <w:r w:rsidR="00A763D7">
        <w:rPr>
          <w:lang w:val="en-US"/>
        </w:rPr>
        <w:t xml:space="preserve"> is needed in each case</w:t>
      </w:r>
      <w:r w:rsidR="00A24FAF">
        <w:rPr>
          <w:lang w:val="en-US"/>
        </w:rPr>
        <w:t>. A mitigation is to install “dummy” or empty racks.</w:t>
      </w:r>
      <w:r w:rsidR="00AE1C00">
        <w:rPr>
          <w:lang w:val="en-US"/>
        </w:rPr>
        <w:t xml:space="preserve"> These could be borrowed or acquired as spares,</w:t>
      </w:r>
      <w:r w:rsidR="0033697D">
        <w:rPr>
          <w:lang w:val="en-US"/>
        </w:rPr>
        <w:t xml:space="preserve"> but this needs a separate discuss</w:t>
      </w:r>
      <w:bookmarkStart w:id="0" w:name="_GoBack"/>
      <w:bookmarkEnd w:id="0"/>
      <w:r w:rsidR="00AE1C00">
        <w:rPr>
          <w:lang w:val="en-US"/>
        </w:rPr>
        <w:t>ion.</w:t>
      </w:r>
    </w:p>
    <w:p w14:paraId="2A181A8E" w14:textId="6B767849" w:rsidR="006A6C39" w:rsidRDefault="006A6C39" w:rsidP="006A6C39">
      <w:pPr>
        <w:rPr>
          <w:lang w:val="en-US"/>
        </w:rPr>
      </w:pPr>
      <w:r>
        <w:rPr>
          <w:lang w:val="en-US"/>
        </w:rPr>
        <w:t xml:space="preserve">After installation, cooling trays and cable trays need to be built on top of the rack aisles. </w:t>
      </w:r>
      <w:r w:rsidR="00A24FAF">
        <w:rPr>
          <w:lang w:val="en-US"/>
        </w:rPr>
        <w:t>Placeholders have been made in the CAD for this. The time needed for this is expected to be of the order of 2 months per aisle. It is also clear that no tests and no energization can take place until the water rigs are in place. This needs to be shown and designed.</w:t>
      </w:r>
    </w:p>
    <w:p w14:paraId="31CAB0AB" w14:textId="6A727210" w:rsidR="00A24FAF" w:rsidRPr="006A6C39" w:rsidRDefault="00A24FAF" w:rsidP="006A6C39">
      <w:pPr>
        <w:rPr>
          <w:lang w:val="en-US"/>
        </w:rPr>
      </w:pPr>
      <w:r>
        <w:rPr>
          <w:lang w:val="en-US"/>
        </w:rPr>
        <w:t>There were some questions on sign-off procedures and deliverables of documentation, see recommendations.</w:t>
      </w:r>
    </w:p>
    <w:p w14:paraId="77293746" w14:textId="77777777" w:rsidR="00CB0596" w:rsidRDefault="00CB0596" w:rsidP="00CB0596">
      <w:pPr>
        <w:rPr>
          <w:b/>
        </w:rPr>
      </w:pPr>
      <w:r w:rsidRPr="006D18F8">
        <w:rPr>
          <w:b/>
        </w:rPr>
        <w:t>Answers to Charge Questions</w:t>
      </w:r>
    </w:p>
    <w:p w14:paraId="033A762A" w14:textId="77777777" w:rsidR="00CB0596" w:rsidRDefault="00CB0596" w:rsidP="00CB0596">
      <w:pPr>
        <w:rPr>
          <w:b/>
        </w:rPr>
      </w:pPr>
    </w:p>
    <w:p w14:paraId="7147667C" w14:textId="698D8B9B" w:rsidR="001033DC" w:rsidRPr="001033DC" w:rsidRDefault="001033DC" w:rsidP="001033DC">
      <w:pPr>
        <w:jc w:val="both"/>
        <w:rPr>
          <w:rFonts w:cs="Tahoma"/>
          <w:lang w:val="en-US" w:eastAsia="sv-SE"/>
        </w:rPr>
      </w:pPr>
      <w:r w:rsidRPr="001033DC">
        <w:rPr>
          <w:rFonts w:cs="Tahoma"/>
          <w:lang w:eastAsia="sv-SE"/>
        </w:rPr>
        <w:t>Will the racks meet their technical specifications? Do we know how to verify this?</w:t>
      </w:r>
    </w:p>
    <w:p w14:paraId="67DC8205" w14:textId="08C86759" w:rsidR="001033DC" w:rsidRPr="009C526C" w:rsidRDefault="009C526C" w:rsidP="009C526C">
      <w:pPr>
        <w:rPr>
          <w:rFonts w:cs="Tahoma"/>
          <w:i/>
          <w:lang w:val="en-US" w:eastAsia="sv-SE"/>
        </w:rPr>
      </w:pPr>
      <w:r w:rsidRPr="009C526C">
        <w:rPr>
          <w:rFonts w:cs="Tahoma"/>
          <w:i/>
          <w:lang w:val="en-US" w:eastAsia="sv-SE"/>
        </w:rPr>
        <w:lastRenderedPageBreak/>
        <w:t xml:space="preserve">Yes: </w:t>
      </w:r>
      <w:r w:rsidR="001033DC" w:rsidRPr="009C526C">
        <w:rPr>
          <w:rFonts w:cs="Tahoma"/>
          <w:i/>
          <w:lang w:val="en-US" w:eastAsia="sv-SE"/>
        </w:rPr>
        <w:t>The racks will meet the technical specifications, because they have been adjusted together</w:t>
      </w:r>
      <w:r w:rsidRPr="009C526C">
        <w:rPr>
          <w:rFonts w:cs="Tahoma"/>
          <w:i/>
          <w:lang w:val="en-US" w:eastAsia="sv-SE"/>
        </w:rPr>
        <w:t xml:space="preserve"> </w:t>
      </w:r>
      <w:r w:rsidR="001033DC" w:rsidRPr="009C526C">
        <w:rPr>
          <w:rFonts w:cs="Tahoma"/>
          <w:i/>
          <w:lang w:val="en-US" w:eastAsia="sv-SE"/>
        </w:rPr>
        <w:t>with</w:t>
      </w:r>
      <w:r w:rsidRPr="009C526C">
        <w:rPr>
          <w:rFonts w:cs="Tahoma"/>
          <w:i/>
          <w:lang w:val="en-US" w:eastAsia="sv-SE"/>
        </w:rPr>
        <w:t xml:space="preserve"> </w:t>
      </w:r>
      <w:r w:rsidR="001033DC" w:rsidRPr="009C526C">
        <w:rPr>
          <w:rFonts w:cs="Tahoma"/>
          <w:i/>
          <w:lang w:val="en-US" w:eastAsia="sv-SE"/>
        </w:rPr>
        <w:t>the project engineers at ESS</w:t>
      </w:r>
      <w:r w:rsidRPr="009C526C">
        <w:rPr>
          <w:rFonts w:cs="Tahoma"/>
          <w:i/>
          <w:lang w:val="en-US" w:eastAsia="sv-SE"/>
        </w:rPr>
        <w:t xml:space="preserve">. </w:t>
      </w:r>
      <w:r w:rsidR="001033DC" w:rsidRPr="009C526C">
        <w:rPr>
          <w:rFonts w:cs="Tahoma"/>
          <w:i/>
          <w:lang w:val="en-US" w:eastAsia="sv-SE"/>
        </w:rPr>
        <w:t>All rack drawings (stp- and pdf-files) provided by Pentair have been approved</w:t>
      </w:r>
    </w:p>
    <w:p w14:paraId="12467157" w14:textId="77777777" w:rsidR="009C526C" w:rsidRDefault="009C526C" w:rsidP="009C526C">
      <w:pPr>
        <w:rPr>
          <w:rFonts w:cs="Tahoma"/>
          <w:lang w:eastAsia="sv-SE"/>
        </w:rPr>
      </w:pPr>
      <w:r w:rsidRPr="009C526C">
        <w:rPr>
          <w:rFonts w:cs="Tahoma"/>
          <w:lang w:eastAsia="sv-SE"/>
        </w:rPr>
        <w:t>Have all interfaces between this system and other systems been completely defined and agreed</w:t>
      </w:r>
      <w:r>
        <w:rPr>
          <w:rFonts w:cs="Tahoma"/>
          <w:lang w:eastAsia="sv-SE"/>
        </w:rPr>
        <w:t>?</w:t>
      </w:r>
      <w:r w:rsidRPr="009C526C">
        <w:rPr>
          <w:rFonts w:cs="Tahoma"/>
          <w:lang w:eastAsia="sv-SE"/>
        </w:rPr>
        <w:t xml:space="preserve"> Are all the connections on the ESS site in place? This applies to physical connections and physical parameters (flows, pressure, temperatures, current, voltage, UPS requirements)</w:t>
      </w:r>
    </w:p>
    <w:p w14:paraId="445232BF" w14:textId="0FA721B7" w:rsidR="009C526C" w:rsidRPr="009C526C" w:rsidRDefault="009C526C" w:rsidP="009C526C">
      <w:pPr>
        <w:rPr>
          <w:rFonts w:cs="Tahoma"/>
          <w:i/>
          <w:lang w:val="en-US" w:eastAsia="sv-SE"/>
        </w:rPr>
      </w:pPr>
      <w:r>
        <w:rPr>
          <w:rFonts w:cs="Tahoma"/>
          <w:i/>
          <w:lang w:val="en-US" w:eastAsia="sv-SE"/>
        </w:rPr>
        <w:t xml:space="preserve">Yes: </w:t>
      </w:r>
      <w:r w:rsidRPr="009C526C">
        <w:rPr>
          <w:rFonts w:cs="Tahoma"/>
          <w:i/>
          <w:lang w:val="en-US" w:eastAsia="sv-SE"/>
        </w:rPr>
        <w:t xml:space="preserve">Liquid interfaces had been identified after the last visit in August 2017. The connection between the cooling system of the rack rows and the ESS infrastructure will be realized </w:t>
      </w:r>
      <w:r>
        <w:rPr>
          <w:rFonts w:cs="Tahoma"/>
          <w:i/>
          <w:lang w:val="en-US" w:eastAsia="sv-SE"/>
        </w:rPr>
        <w:t xml:space="preserve">using </w:t>
      </w:r>
      <w:r w:rsidRPr="009C526C">
        <w:rPr>
          <w:rFonts w:cs="Tahoma"/>
          <w:i/>
          <w:lang w:val="en-US" w:eastAsia="sv-SE"/>
        </w:rPr>
        <w:t>flexible tubes. The PDUs are prepared for electrical connection realized by ESS the design of the racks and the PDUs is according to the ESS specification</w:t>
      </w:r>
    </w:p>
    <w:p w14:paraId="742EFF10" w14:textId="1DE04551" w:rsidR="00AA4154" w:rsidRPr="00AA4154" w:rsidRDefault="00AA4154" w:rsidP="00AA4154">
      <w:pPr>
        <w:rPr>
          <w:rFonts w:cs="Tahoma"/>
          <w:lang w:val="en-US" w:eastAsia="sv-SE"/>
        </w:rPr>
      </w:pPr>
      <w:r w:rsidRPr="00AA4154">
        <w:rPr>
          <w:rFonts w:cs="Tahoma"/>
          <w:lang w:eastAsia="sv-SE"/>
        </w:rPr>
        <w:t>Have all safety issues been defined and dealt with? Are additional separate safety reviews or inspections required?</w:t>
      </w:r>
    </w:p>
    <w:p w14:paraId="6240CF3D" w14:textId="7D4D5A0B" w:rsidR="00AA4154" w:rsidRPr="00AA4154" w:rsidRDefault="00AA4154" w:rsidP="00AA4154">
      <w:pPr>
        <w:jc w:val="both"/>
        <w:rPr>
          <w:rFonts w:cs="Tahoma"/>
          <w:i/>
          <w:lang w:val="en-US" w:eastAsia="sv-SE"/>
        </w:rPr>
      </w:pPr>
      <w:r w:rsidRPr="00AA4154">
        <w:rPr>
          <w:rFonts w:cs="Tahoma"/>
          <w:i/>
          <w:lang w:val="en-US" w:eastAsia="sv-SE"/>
        </w:rPr>
        <w:t>Yes: The electrical safety aspect are considered in the design of the racks (Earthing point and contact protection)</w:t>
      </w:r>
      <w:r w:rsidR="00042E7C">
        <w:rPr>
          <w:rFonts w:cs="Tahoma"/>
          <w:i/>
          <w:lang w:val="en-US" w:eastAsia="sv-SE"/>
        </w:rPr>
        <w:t>. However the evacuation issue of the aisle containments has to be resolved as soon as possible.</w:t>
      </w:r>
    </w:p>
    <w:p w14:paraId="6FA9FEB2" w14:textId="77777777" w:rsidR="00AA4154" w:rsidRPr="00AA4154" w:rsidRDefault="00AA4154" w:rsidP="00AA4154">
      <w:pPr>
        <w:jc w:val="both"/>
        <w:rPr>
          <w:rFonts w:cs="Tahoma"/>
          <w:lang w:val="en-US" w:eastAsia="sv-SE"/>
        </w:rPr>
      </w:pPr>
      <w:r w:rsidRPr="00AA4154">
        <w:rPr>
          <w:rFonts w:cs="Tahoma"/>
          <w:lang w:eastAsia="sv-SE"/>
        </w:rPr>
        <w:t>Have all QA/QC plans been defined and implemented?</w:t>
      </w:r>
    </w:p>
    <w:p w14:paraId="0921375D" w14:textId="4E6DA172" w:rsidR="00AA4154" w:rsidRPr="00AA4154" w:rsidRDefault="00AA4154" w:rsidP="00AA4154">
      <w:pPr>
        <w:jc w:val="both"/>
        <w:rPr>
          <w:rFonts w:cs="Tahoma"/>
          <w:i/>
          <w:lang w:val="en-US" w:eastAsia="sv-SE"/>
        </w:rPr>
      </w:pPr>
      <w:r w:rsidRPr="00AA4154">
        <w:rPr>
          <w:rFonts w:cs="Tahoma"/>
          <w:i/>
          <w:lang w:val="en-US" w:eastAsia="sv-SE"/>
        </w:rPr>
        <w:t>Yes: Product are designed and fabricated according to the Pentair quality and safety requirements</w:t>
      </w:r>
    </w:p>
    <w:p w14:paraId="6B127C1D" w14:textId="64D72059" w:rsidR="006808FB" w:rsidRPr="006808FB" w:rsidRDefault="006808FB" w:rsidP="006808FB">
      <w:pPr>
        <w:jc w:val="both"/>
        <w:rPr>
          <w:rFonts w:cs="Tahoma"/>
          <w:lang w:val="en-US" w:eastAsia="sv-SE"/>
        </w:rPr>
      </w:pPr>
      <w:r w:rsidRPr="006808FB">
        <w:rPr>
          <w:rFonts w:cs="Tahoma"/>
          <w:lang w:eastAsia="sv-SE"/>
        </w:rPr>
        <w:t>Will the system fit within its allocated space and can be transported there within the give</w:t>
      </w:r>
      <w:r>
        <w:rPr>
          <w:rFonts w:cs="Tahoma"/>
          <w:lang w:eastAsia="sv-SE"/>
        </w:rPr>
        <w:t xml:space="preserve">n </w:t>
      </w:r>
      <w:r w:rsidRPr="006808FB">
        <w:rPr>
          <w:rFonts w:cs="Tahoma"/>
          <w:lang w:eastAsia="sv-SE"/>
        </w:rPr>
        <w:t xml:space="preserve">transport path (height of doors, pass by other equipment) with the available transport </w:t>
      </w:r>
      <w:r>
        <w:rPr>
          <w:rFonts w:cs="Tahoma"/>
          <w:lang w:eastAsia="sv-SE"/>
        </w:rPr>
        <w:t>means?</w:t>
      </w:r>
    </w:p>
    <w:p w14:paraId="4052B5B4" w14:textId="67CF3E63" w:rsidR="006808FB" w:rsidRPr="006808FB" w:rsidRDefault="006808FB" w:rsidP="006808FB">
      <w:pPr>
        <w:jc w:val="both"/>
        <w:rPr>
          <w:rFonts w:cs="Tahoma"/>
          <w:i/>
          <w:lang w:val="en-US" w:eastAsia="sv-SE"/>
        </w:rPr>
      </w:pPr>
      <w:r w:rsidRPr="006808FB">
        <w:rPr>
          <w:rFonts w:cs="Tahoma"/>
          <w:i/>
          <w:lang w:val="en-US" w:eastAsia="sv-SE"/>
        </w:rPr>
        <w:t>Yes: Product are according to the ESS dimension requirements. Racks will be delivered as a single unit. Final installation will be realized on site. There are issues within ESS with the placement, but this is not part of this readiness review</w:t>
      </w:r>
    </w:p>
    <w:p w14:paraId="6D23092B" w14:textId="21721BC3" w:rsidR="00357402" w:rsidRPr="00357402" w:rsidRDefault="00357402" w:rsidP="00357402">
      <w:pPr>
        <w:jc w:val="both"/>
        <w:rPr>
          <w:rFonts w:cs="Tahoma"/>
          <w:lang w:val="en-US" w:eastAsia="sv-SE"/>
        </w:rPr>
      </w:pPr>
      <w:r w:rsidRPr="00357402">
        <w:rPr>
          <w:rFonts w:cs="Tahoma"/>
          <w:lang w:eastAsia="sv-SE"/>
        </w:rPr>
        <w:t>Are the alignment requirements agreed upon and can the system components be aligned</w:t>
      </w:r>
      <w:r>
        <w:rPr>
          <w:rFonts w:cs="Tahoma"/>
          <w:lang w:eastAsia="sv-SE"/>
        </w:rPr>
        <w:t xml:space="preserve"> </w:t>
      </w:r>
      <w:r w:rsidRPr="00357402">
        <w:rPr>
          <w:rFonts w:cs="Tahoma"/>
          <w:lang w:eastAsia="sv-SE"/>
        </w:rPr>
        <w:t>within these requirements?</w:t>
      </w:r>
    </w:p>
    <w:p w14:paraId="742399C0" w14:textId="55EEB860" w:rsidR="00357402" w:rsidRPr="00357402" w:rsidRDefault="00357402" w:rsidP="00357402">
      <w:pPr>
        <w:jc w:val="both"/>
        <w:rPr>
          <w:rFonts w:cs="Tahoma"/>
          <w:i/>
          <w:lang w:val="en-US" w:eastAsia="sv-SE"/>
        </w:rPr>
      </w:pPr>
      <w:r w:rsidRPr="00357402">
        <w:rPr>
          <w:rFonts w:cs="Tahoma"/>
          <w:i/>
          <w:lang w:eastAsia="sv-SE"/>
        </w:rPr>
        <w:t>Yes.</w:t>
      </w:r>
      <w:r w:rsidRPr="00357402">
        <w:rPr>
          <w:rFonts w:cs="Tahoma"/>
          <w:i/>
          <w:lang w:val="en-US" w:eastAsia="sv-SE"/>
        </w:rPr>
        <w:t xml:space="preserve"> It is agreed that marks for each installation are visible on the ground</w:t>
      </w:r>
    </w:p>
    <w:p w14:paraId="05FE64CF" w14:textId="66ADE33C" w:rsidR="00357402" w:rsidRPr="00357402" w:rsidRDefault="00357402" w:rsidP="00357402">
      <w:pPr>
        <w:jc w:val="both"/>
        <w:rPr>
          <w:rFonts w:cs="Tahoma"/>
          <w:lang w:val="en-US" w:eastAsia="sv-SE"/>
        </w:rPr>
      </w:pPr>
      <w:r w:rsidRPr="00357402">
        <w:rPr>
          <w:rFonts w:cs="Tahoma"/>
          <w:lang w:eastAsia="sv-SE"/>
        </w:rPr>
        <w:t>Is the installation plan for the system adequate? Have all tools, including cranes, movement devices, stands, alignment fixtures etc. been defined. Has the staff for this work been identified? Is the installation sequence consistent with the overall installation plan?</w:t>
      </w:r>
    </w:p>
    <w:p w14:paraId="15D28992" w14:textId="0A910246" w:rsidR="00357402" w:rsidRPr="00357402" w:rsidRDefault="00357402" w:rsidP="00357402">
      <w:pPr>
        <w:jc w:val="both"/>
        <w:rPr>
          <w:rFonts w:cs="Tahoma"/>
          <w:i/>
          <w:lang w:val="en-US" w:eastAsia="sv-SE"/>
        </w:rPr>
      </w:pPr>
      <w:r w:rsidRPr="00357402">
        <w:rPr>
          <w:rFonts w:cs="Tahoma"/>
          <w:i/>
          <w:lang w:val="en-US" w:eastAsia="sv-SE"/>
        </w:rPr>
        <w:t>Yes. Delivery The installation plan has been provided to ESS. The Pentair installation team comes prepared with all needed equipment</w:t>
      </w:r>
    </w:p>
    <w:p w14:paraId="1D0C0CFF" w14:textId="4AA7A032" w:rsidR="00357402" w:rsidRPr="00357402" w:rsidRDefault="00357402" w:rsidP="00357402">
      <w:pPr>
        <w:jc w:val="both"/>
        <w:rPr>
          <w:rFonts w:cs="Tahoma"/>
          <w:lang w:val="en-US" w:eastAsia="sv-SE"/>
        </w:rPr>
      </w:pPr>
      <w:r w:rsidRPr="00357402">
        <w:rPr>
          <w:rFonts w:cs="Tahoma"/>
          <w:lang w:eastAsia="sv-SE"/>
        </w:rPr>
        <w:lastRenderedPageBreak/>
        <w:t>Has the reliability and maintainability of the system been optimized? Have all the spare parts required from the first day of operation been identified and procured?</w:t>
      </w:r>
    </w:p>
    <w:p w14:paraId="37046583" w14:textId="2D7D8DBB" w:rsidR="00357402" w:rsidRPr="00A4315A" w:rsidRDefault="00357402" w:rsidP="00357402">
      <w:pPr>
        <w:jc w:val="both"/>
        <w:rPr>
          <w:rFonts w:cs="Tahoma"/>
          <w:i/>
          <w:lang w:val="en-US" w:eastAsia="sv-SE"/>
        </w:rPr>
      </w:pPr>
      <w:r w:rsidRPr="00A4315A">
        <w:rPr>
          <w:rFonts w:cs="Tahoma"/>
          <w:i/>
          <w:lang w:val="en-US" w:eastAsia="sv-SE"/>
        </w:rPr>
        <w:t>Yes. Pentair has identified all potential spare parts. Pentair has offered Service and Maintenance contract.</w:t>
      </w:r>
    </w:p>
    <w:p w14:paraId="1EEE75AF" w14:textId="583C3CA5" w:rsidR="00A4315A" w:rsidRPr="00A4315A" w:rsidRDefault="00A4315A" w:rsidP="00A4315A">
      <w:pPr>
        <w:jc w:val="both"/>
        <w:rPr>
          <w:rFonts w:cs="Tahoma"/>
          <w:lang w:val="en-US" w:eastAsia="sv-SE"/>
        </w:rPr>
      </w:pPr>
      <w:r w:rsidRPr="00A4315A">
        <w:rPr>
          <w:rFonts w:cs="Tahoma"/>
          <w:lang w:eastAsia="sv-SE"/>
        </w:rPr>
        <w:t>Have all inspections and permits required prior to installation been carried out? Have the inspections and permits required between installation and the Accelerator Readiness Review been identified?</w:t>
      </w:r>
    </w:p>
    <w:p w14:paraId="3D2584E7" w14:textId="0652245D" w:rsidR="00A4315A" w:rsidRPr="00A4315A" w:rsidRDefault="00A4315A" w:rsidP="00A4315A">
      <w:pPr>
        <w:jc w:val="both"/>
        <w:rPr>
          <w:rFonts w:cs="Tahoma"/>
          <w:i/>
          <w:lang w:val="en-US" w:eastAsia="sv-SE"/>
        </w:rPr>
      </w:pPr>
      <w:r w:rsidRPr="00A4315A">
        <w:rPr>
          <w:rFonts w:cs="Tahoma"/>
          <w:i/>
          <w:lang w:val="en-US" w:eastAsia="sv-SE"/>
        </w:rPr>
        <w:t>Yes.</w:t>
      </w:r>
      <w:r>
        <w:rPr>
          <w:rFonts w:cs="Tahoma"/>
          <w:i/>
          <w:lang w:val="en-US" w:eastAsia="sv-SE"/>
        </w:rPr>
        <w:t xml:space="preserve"> I</w:t>
      </w:r>
      <w:r w:rsidRPr="00A4315A">
        <w:rPr>
          <w:rFonts w:cs="Tahoma"/>
          <w:i/>
          <w:lang w:val="en-US" w:eastAsia="sv-SE"/>
        </w:rPr>
        <w:t>D</w:t>
      </w:r>
      <w:r>
        <w:rPr>
          <w:rFonts w:cs="Tahoma"/>
          <w:i/>
          <w:lang w:val="en-US" w:eastAsia="sv-SE"/>
        </w:rPr>
        <w:t>0</w:t>
      </w:r>
      <w:r w:rsidRPr="00A4315A">
        <w:rPr>
          <w:rFonts w:cs="Tahoma"/>
          <w:i/>
          <w:lang w:val="en-US" w:eastAsia="sv-SE"/>
        </w:rPr>
        <w:t>6 cards are available. Safety instruction trainings are scheduled</w:t>
      </w:r>
    </w:p>
    <w:p w14:paraId="1B090ED6" w14:textId="096D3807" w:rsidR="00A4315A" w:rsidRPr="00A4315A" w:rsidRDefault="00A4315A" w:rsidP="00A4315A">
      <w:pPr>
        <w:jc w:val="both"/>
        <w:rPr>
          <w:rFonts w:cs="Tahoma"/>
          <w:lang w:val="en-US" w:eastAsia="sv-SE"/>
        </w:rPr>
      </w:pPr>
      <w:r w:rsidRPr="00A4315A">
        <w:rPr>
          <w:rFonts w:cs="Tahoma"/>
          <w:lang w:eastAsia="sv-SE"/>
        </w:rPr>
        <w:t>Have all recommendations from component design reviews been addressed</w:t>
      </w:r>
      <w:r>
        <w:rPr>
          <w:rFonts w:cs="Tahoma"/>
          <w:lang w:eastAsia="sv-SE"/>
        </w:rPr>
        <w:t>?</w:t>
      </w:r>
    </w:p>
    <w:p w14:paraId="7EC03A35" w14:textId="1F1D8423" w:rsidR="00A4315A" w:rsidRPr="00A4315A" w:rsidRDefault="00A4315A" w:rsidP="00A4315A">
      <w:pPr>
        <w:jc w:val="both"/>
        <w:rPr>
          <w:rFonts w:cs="Tahoma"/>
          <w:i/>
          <w:lang w:val="en-US" w:eastAsia="sv-SE"/>
        </w:rPr>
      </w:pPr>
      <w:r w:rsidRPr="00A4315A">
        <w:rPr>
          <w:rFonts w:cs="Tahoma"/>
          <w:i/>
          <w:lang w:val="en-US" w:eastAsia="sv-SE"/>
        </w:rPr>
        <w:t>Yes. Pentair has provided documentation of each product with the exception of the PDU that is still in development due to the recent changes</w:t>
      </w:r>
    </w:p>
    <w:p w14:paraId="734A7E03" w14:textId="01A6AD07" w:rsidR="00CB0596" w:rsidRDefault="00CB0596" w:rsidP="00CB0596">
      <w:pPr>
        <w:spacing w:before="240"/>
        <w:jc w:val="both"/>
      </w:pPr>
      <w:r w:rsidRPr="00602A71">
        <w:t xml:space="preserve">Are there any outstanding agreements to be made or other actions necessary to allow the work </w:t>
      </w:r>
      <w:r w:rsidR="0039212A">
        <w:t>to move forward</w:t>
      </w:r>
      <w:r w:rsidRPr="00602A71">
        <w:t>?</w:t>
      </w:r>
    </w:p>
    <w:p w14:paraId="0BD12118" w14:textId="77777777" w:rsidR="00CB0596" w:rsidRPr="003446EC" w:rsidRDefault="00CB0596" w:rsidP="00CB0596">
      <w:pPr>
        <w:spacing w:before="240"/>
        <w:jc w:val="both"/>
        <w:rPr>
          <w:i/>
        </w:rPr>
      </w:pPr>
      <w:r>
        <w:rPr>
          <w:i/>
        </w:rPr>
        <w:t>See recommendations</w:t>
      </w:r>
    </w:p>
    <w:p w14:paraId="70EF4DB0" w14:textId="77777777" w:rsidR="00CB0596" w:rsidRPr="003446EC" w:rsidRDefault="00CB0596" w:rsidP="00CB0596">
      <w:pPr>
        <w:rPr>
          <w:lang w:val="en-US"/>
        </w:rPr>
      </w:pPr>
    </w:p>
    <w:p w14:paraId="27844D14" w14:textId="77777777" w:rsidR="00CB0596" w:rsidRDefault="00CB0596" w:rsidP="00CB0596">
      <w:pPr>
        <w:rPr>
          <w:b/>
        </w:rPr>
      </w:pPr>
      <w:r w:rsidRPr="006D18F8">
        <w:rPr>
          <w:b/>
        </w:rPr>
        <w:t>Recommendations</w:t>
      </w:r>
    </w:p>
    <w:p w14:paraId="198DC0B9" w14:textId="77777777" w:rsidR="00CB0596" w:rsidRDefault="00CB0596" w:rsidP="00CB0596">
      <w:pPr>
        <w:rPr>
          <w:b/>
        </w:rPr>
      </w:pPr>
    </w:p>
    <w:p w14:paraId="2486357D" w14:textId="6430DA19" w:rsidR="005B49E5" w:rsidRPr="00851EB6" w:rsidRDefault="00086A77" w:rsidP="00851EB6">
      <w:pPr>
        <w:numPr>
          <w:ilvl w:val="0"/>
          <w:numId w:val="14"/>
        </w:numPr>
        <w:spacing w:after="0" w:line="240" w:lineRule="auto"/>
        <w:rPr>
          <w:lang w:val="en-US"/>
        </w:rPr>
      </w:pPr>
      <w:r w:rsidRPr="00851EB6">
        <w:rPr>
          <w:lang w:val="en-US"/>
        </w:rPr>
        <w:t>Inspection test plan for installatio</w:t>
      </w:r>
      <w:r w:rsidR="00851EB6">
        <w:rPr>
          <w:lang w:val="en-US"/>
        </w:rPr>
        <w:t>n to be created before end 2017 (</w:t>
      </w:r>
      <w:r w:rsidRPr="00851EB6">
        <w:rPr>
          <w:lang w:val="en-US"/>
        </w:rPr>
        <w:t>Pentair</w:t>
      </w:r>
      <w:r w:rsidR="00851EB6">
        <w:rPr>
          <w:lang w:val="en-US"/>
        </w:rPr>
        <w:t>)</w:t>
      </w:r>
    </w:p>
    <w:p w14:paraId="4BBEB043" w14:textId="129B19EA" w:rsidR="005B49E5" w:rsidRPr="00851EB6" w:rsidRDefault="00086A77" w:rsidP="00851EB6">
      <w:pPr>
        <w:numPr>
          <w:ilvl w:val="0"/>
          <w:numId w:val="14"/>
        </w:numPr>
        <w:spacing w:after="0" w:line="240" w:lineRule="auto"/>
        <w:rPr>
          <w:lang w:val="en-US"/>
        </w:rPr>
      </w:pPr>
      <w:r w:rsidRPr="00851EB6">
        <w:rPr>
          <w:lang w:val="en-US"/>
        </w:rPr>
        <w:t>Provide FAT protocol and declaration of conformity before end 2017 for current deliveries, in future, together with delivery</w:t>
      </w:r>
      <w:r w:rsidR="00851EB6">
        <w:rPr>
          <w:lang w:val="en-US"/>
        </w:rPr>
        <w:t xml:space="preserve"> (</w:t>
      </w:r>
      <w:r w:rsidRPr="00851EB6">
        <w:rPr>
          <w:lang w:val="en-US"/>
        </w:rPr>
        <w:t>Pentair</w:t>
      </w:r>
      <w:r w:rsidR="00851EB6">
        <w:rPr>
          <w:lang w:val="en-US"/>
        </w:rPr>
        <w:t>)</w:t>
      </w:r>
    </w:p>
    <w:p w14:paraId="6D7CC87D" w14:textId="0A8AC303" w:rsidR="005B49E5" w:rsidRPr="00851EB6" w:rsidRDefault="00086A77" w:rsidP="00851EB6">
      <w:pPr>
        <w:numPr>
          <w:ilvl w:val="0"/>
          <w:numId w:val="14"/>
        </w:numPr>
        <w:spacing w:after="0" w:line="240" w:lineRule="auto"/>
        <w:rPr>
          <w:lang w:val="en-US"/>
        </w:rPr>
      </w:pPr>
      <w:r w:rsidRPr="00851EB6">
        <w:rPr>
          <w:lang w:val="en-US"/>
        </w:rPr>
        <w:t>Cable tray and piping design to be provided before end 2017</w:t>
      </w:r>
      <w:r w:rsidR="00851EB6">
        <w:rPr>
          <w:lang w:val="en-US"/>
        </w:rPr>
        <w:t xml:space="preserve"> (</w:t>
      </w:r>
      <w:r w:rsidRPr="00851EB6">
        <w:rPr>
          <w:lang w:val="en-US"/>
        </w:rPr>
        <w:t>Pentair</w:t>
      </w:r>
      <w:r w:rsidR="00851EB6">
        <w:rPr>
          <w:lang w:val="en-US"/>
        </w:rPr>
        <w:t xml:space="preserve"> and </w:t>
      </w:r>
      <w:r w:rsidRPr="00851EB6">
        <w:rPr>
          <w:lang w:val="en-US"/>
        </w:rPr>
        <w:t>ESS</w:t>
      </w:r>
      <w:r w:rsidR="00851EB6">
        <w:rPr>
          <w:lang w:val="en-US"/>
        </w:rPr>
        <w:t>)</w:t>
      </w:r>
    </w:p>
    <w:p w14:paraId="67244E8E" w14:textId="7EC5D17D" w:rsidR="005B49E5" w:rsidRPr="00851EB6" w:rsidRDefault="00086A77" w:rsidP="00851EB6">
      <w:pPr>
        <w:numPr>
          <w:ilvl w:val="0"/>
          <w:numId w:val="14"/>
        </w:numPr>
        <w:spacing w:after="0" w:line="240" w:lineRule="auto"/>
        <w:rPr>
          <w:lang w:val="en-US"/>
        </w:rPr>
      </w:pPr>
      <w:r w:rsidRPr="00851EB6">
        <w:rPr>
          <w:lang w:val="en-US"/>
        </w:rPr>
        <w:t>Clarify who connects to utilities</w:t>
      </w:r>
      <w:r w:rsidR="00851EB6">
        <w:rPr>
          <w:lang w:val="en-US"/>
        </w:rPr>
        <w:t xml:space="preserve"> (</w:t>
      </w:r>
      <w:r w:rsidRPr="00851EB6">
        <w:rPr>
          <w:lang w:val="en-US"/>
        </w:rPr>
        <w:t>ESS WP 15/</w:t>
      </w:r>
      <w:r w:rsidR="00851EB6">
        <w:rPr>
          <w:lang w:val="en-US"/>
        </w:rPr>
        <w:t xml:space="preserve">WP </w:t>
      </w:r>
      <w:r w:rsidRPr="00851EB6">
        <w:rPr>
          <w:lang w:val="en-US"/>
        </w:rPr>
        <w:t>16</w:t>
      </w:r>
      <w:r w:rsidR="00851EB6">
        <w:rPr>
          <w:lang w:val="en-US"/>
        </w:rPr>
        <w:t>)</w:t>
      </w:r>
    </w:p>
    <w:p w14:paraId="76E69432" w14:textId="649AE6CD" w:rsidR="005B49E5" w:rsidRPr="00851EB6" w:rsidRDefault="00086A77" w:rsidP="00851EB6">
      <w:pPr>
        <w:numPr>
          <w:ilvl w:val="0"/>
          <w:numId w:val="14"/>
        </w:numPr>
        <w:spacing w:after="0" w:line="240" w:lineRule="auto"/>
        <w:rPr>
          <w:lang w:val="en-US"/>
        </w:rPr>
      </w:pPr>
      <w:r w:rsidRPr="00851EB6">
        <w:rPr>
          <w:lang w:val="en-US"/>
        </w:rPr>
        <w:t>Clarify what racks will be sent where and when within 2 weeks</w:t>
      </w:r>
      <w:r w:rsidR="00851EB6">
        <w:rPr>
          <w:lang w:val="en-US"/>
        </w:rPr>
        <w:t xml:space="preserve"> (</w:t>
      </w:r>
      <w:r w:rsidRPr="00851EB6">
        <w:rPr>
          <w:lang w:val="en-US"/>
        </w:rPr>
        <w:t>ESS ASU/H</w:t>
      </w:r>
      <w:r w:rsidR="00851EB6">
        <w:rPr>
          <w:lang w:val="en-US"/>
        </w:rPr>
        <w:t>DA</w:t>
      </w:r>
      <w:r w:rsidRPr="00851EB6">
        <w:rPr>
          <w:lang w:val="en-US"/>
        </w:rPr>
        <w:t>)</w:t>
      </w:r>
    </w:p>
    <w:p w14:paraId="06D0309D" w14:textId="1A64582B" w:rsidR="005B49E5" w:rsidRPr="00851EB6" w:rsidRDefault="00086A77" w:rsidP="00851EB6">
      <w:pPr>
        <w:numPr>
          <w:ilvl w:val="0"/>
          <w:numId w:val="14"/>
        </w:numPr>
        <w:spacing w:after="0" w:line="240" w:lineRule="auto"/>
        <w:rPr>
          <w:lang w:val="en-US"/>
        </w:rPr>
      </w:pPr>
      <w:r w:rsidRPr="00851EB6">
        <w:rPr>
          <w:lang w:val="en-US"/>
        </w:rPr>
        <w:t>Decision regarding escape routes needed within 2 weeks</w:t>
      </w:r>
      <w:r w:rsidR="00851EB6">
        <w:rPr>
          <w:lang w:val="en-US"/>
        </w:rPr>
        <w:t xml:space="preserve"> (</w:t>
      </w:r>
      <w:r w:rsidRPr="00851EB6">
        <w:rPr>
          <w:lang w:val="en-US"/>
        </w:rPr>
        <w:t>ESS ESH/ASU/DPH)</w:t>
      </w:r>
    </w:p>
    <w:p w14:paraId="67CC5F7B" w14:textId="77777777" w:rsidR="00CB0596" w:rsidRPr="00642F0B" w:rsidRDefault="00CB0596" w:rsidP="00CB0596"/>
    <w:p w14:paraId="2677D7AA" w14:textId="77777777" w:rsidR="00CB0596" w:rsidRDefault="00CB0596" w:rsidP="00CB0596">
      <w:pPr>
        <w:rPr>
          <w:lang w:val="en-US"/>
        </w:rPr>
      </w:pPr>
      <w:r>
        <w:rPr>
          <w:lang w:val="en-US"/>
        </w:rPr>
        <w:br w:type="page"/>
      </w:r>
    </w:p>
    <w:tbl>
      <w:tblPr>
        <w:tblStyle w:val="TableGrid"/>
        <w:tblW w:w="0" w:type="auto"/>
        <w:tblLook w:val="04A0" w:firstRow="1" w:lastRow="0" w:firstColumn="1" w:lastColumn="0" w:noHBand="0" w:noVBand="1"/>
      </w:tblPr>
      <w:tblGrid>
        <w:gridCol w:w="8766"/>
      </w:tblGrid>
      <w:tr w:rsidR="0039212A" w14:paraId="77D6E550" w14:textId="77777777" w:rsidTr="0039212A">
        <w:tc>
          <w:tcPr>
            <w:tcW w:w="8766" w:type="dxa"/>
            <w:tcBorders>
              <w:top w:val="nil"/>
              <w:left w:val="nil"/>
              <w:bottom w:val="nil"/>
              <w:right w:val="nil"/>
            </w:tcBorders>
          </w:tcPr>
          <w:p w14:paraId="7277C53F" w14:textId="77777777" w:rsidR="0039212A" w:rsidRDefault="0039212A" w:rsidP="00261B9A">
            <w:pPr>
              <w:pStyle w:val="ESS-Guided"/>
            </w:pPr>
          </w:p>
        </w:tc>
      </w:tr>
      <w:tr w:rsidR="0039212A" w14:paraId="42BD35DD" w14:textId="77777777" w:rsidTr="0039212A">
        <w:tc>
          <w:tcPr>
            <w:tcW w:w="8766" w:type="dxa"/>
            <w:tcBorders>
              <w:top w:val="nil"/>
              <w:left w:val="nil"/>
              <w:bottom w:val="nil"/>
              <w:right w:val="nil"/>
            </w:tcBorders>
          </w:tcPr>
          <w:p w14:paraId="0A282FC4" w14:textId="77777777" w:rsidR="0039212A" w:rsidRDefault="0039212A" w:rsidP="00261B9A">
            <w:pPr>
              <w:pStyle w:val="ESS-Guided"/>
            </w:pPr>
          </w:p>
        </w:tc>
      </w:tr>
      <w:tr w:rsidR="0039212A" w14:paraId="6F63F0DF" w14:textId="77777777" w:rsidTr="0039212A">
        <w:tc>
          <w:tcPr>
            <w:tcW w:w="8766" w:type="dxa"/>
            <w:tcBorders>
              <w:top w:val="nil"/>
              <w:left w:val="nil"/>
              <w:bottom w:val="nil"/>
              <w:right w:val="nil"/>
            </w:tcBorders>
          </w:tcPr>
          <w:p w14:paraId="6FC839F2" w14:textId="77777777" w:rsidR="0039212A" w:rsidRDefault="0039212A" w:rsidP="00261B9A">
            <w:pPr>
              <w:pStyle w:val="ESS-Guided"/>
            </w:pPr>
          </w:p>
        </w:tc>
      </w:tr>
      <w:tr w:rsidR="0039212A" w14:paraId="2B61AB67" w14:textId="77777777" w:rsidTr="0039212A">
        <w:tc>
          <w:tcPr>
            <w:tcW w:w="8766" w:type="dxa"/>
            <w:tcBorders>
              <w:top w:val="nil"/>
              <w:left w:val="nil"/>
              <w:bottom w:val="nil"/>
              <w:right w:val="nil"/>
            </w:tcBorders>
          </w:tcPr>
          <w:p w14:paraId="681C93DE" w14:textId="77777777" w:rsidR="0039212A" w:rsidRDefault="0039212A" w:rsidP="00261B9A">
            <w:pPr>
              <w:pStyle w:val="ESS-Guided"/>
            </w:pPr>
          </w:p>
        </w:tc>
      </w:tr>
      <w:tr w:rsidR="0039212A" w14:paraId="6563F1B1" w14:textId="77777777" w:rsidTr="0039212A">
        <w:tc>
          <w:tcPr>
            <w:tcW w:w="8766" w:type="dxa"/>
            <w:tcBorders>
              <w:top w:val="nil"/>
              <w:left w:val="nil"/>
              <w:bottom w:val="nil"/>
              <w:right w:val="nil"/>
            </w:tcBorders>
          </w:tcPr>
          <w:p w14:paraId="5CF95CA4" w14:textId="77777777" w:rsidR="0039212A" w:rsidRDefault="0039212A" w:rsidP="00261B9A">
            <w:pPr>
              <w:pStyle w:val="ESS-Guided"/>
            </w:pPr>
          </w:p>
        </w:tc>
      </w:tr>
    </w:tbl>
    <w:p w14:paraId="463C05A4" w14:textId="77777777" w:rsidR="0039212A" w:rsidRDefault="0039212A" w:rsidP="0039212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39212A" w:rsidRPr="0003382D" w14:paraId="321465BD" w14:textId="77777777" w:rsidTr="00261B9A">
        <w:trPr>
          <w:trHeight w:val="1134"/>
        </w:trPr>
        <w:tc>
          <w:tcPr>
            <w:tcW w:w="5000" w:type="pct"/>
            <w:tcBorders>
              <w:top w:val="single" w:sz="2" w:space="0" w:color="auto"/>
              <w:left w:val="single" w:sz="2" w:space="0" w:color="auto"/>
              <w:bottom w:val="single" w:sz="2" w:space="0" w:color="auto"/>
              <w:right w:val="single" w:sz="2" w:space="0" w:color="auto"/>
            </w:tcBorders>
            <w:shd w:val="pct12" w:color="auto" w:fill="auto"/>
            <w:vAlign w:val="center"/>
          </w:tcPr>
          <w:p w14:paraId="07B14577" w14:textId="77777777" w:rsidR="0039212A" w:rsidRDefault="0039212A" w:rsidP="00261B9A">
            <w:pPr>
              <w:pStyle w:val="EssTitle"/>
              <w:rPr>
                <w:lang w:val="en-AU"/>
              </w:rPr>
            </w:pPr>
            <w:r>
              <w:rPr>
                <w:lang w:val="en-AU"/>
              </w:rPr>
              <w:t>Installation Readiness Review for Gallery Racks</w:t>
            </w:r>
          </w:p>
          <w:p w14:paraId="36C29463" w14:textId="77777777" w:rsidR="0039212A" w:rsidRDefault="0039212A" w:rsidP="00261B9A">
            <w:pPr>
              <w:pStyle w:val="EssTitle"/>
              <w:rPr>
                <w:lang w:val="en-AU"/>
              </w:rPr>
            </w:pPr>
            <w:r>
              <w:rPr>
                <w:lang w:val="en-AU"/>
              </w:rPr>
              <w:t>November 15, 2017</w:t>
            </w:r>
          </w:p>
          <w:p w14:paraId="61C36F9B" w14:textId="77777777" w:rsidR="0039212A" w:rsidRDefault="0039212A" w:rsidP="00261B9A">
            <w:pPr>
              <w:pStyle w:val="EssTitle"/>
              <w:rPr>
                <w:lang w:val="en-AU"/>
              </w:rPr>
            </w:pPr>
            <w:r>
              <w:rPr>
                <w:lang w:val="en-AU"/>
              </w:rPr>
              <w:t>Atlantic Water Conference Room</w:t>
            </w:r>
          </w:p>
          <w:p w14:paraId="219D7EC1" w14:textId="77777777" w:rsidR="0039212A" w:rsidRPr="0003382D" w:rsidRDefault="0039212A" w:rsidP="00261B9A">
            <w:pPr>
              <w:pStyle w:val="EssTitle"/>
            </w:pPr>
            <w:r>
              <w:rPr>
                <w:lang w:val="en-AU"/>
              </w:rPr>
              <w:t xml:space="preserve"> ESS Site</w:t>
            </w:r>
          </w:p>
        </w:tc>
      </w:tr>
      <w:tr w:rsidR="0039212A" w:rsidRPr="0003382D" w14:paraId="520E9F37" w14:textId="77777777" w:rsidTr="00261B9A">
        <w:tc>
          <w:tcPr>
            <w:tcW w:w="5000" w:type="pct"/>
            <w:tcBorders>
              <w:top w:val="single" w:sz="2" w:space="0" w:color="auto"/>
            </w:tcBorders>
          </w:tcPr>
          <w:p w14:paraId="538FE345" w14:textId="77777777" w:rsidR="0039212A" w:rsidRPr="0003382D" w:rsidRDefault="0039212A" w:rsidP="00261B9A"/>
        </w:tc>
      </w:tr>
      <w:tr w:rsidR="0039212A" w:rsidRPr="00486436" w14:paraId="6B7CAEB6" w14:textId="77777777" w:rsidTr="00261B9A">
        <w:tc>
          <w:tcPr>
            <w:tcW w:w="5000" w:type="pct"/>
          </w:tcPr>
          <w:p w14:paraId="15FECFF5" w14:textId="77777777" w:rsidR="0039212A" w:rsidRPr="00486436" w:rsidRDefault="0039212A" w:rsidP="00261B9A">
            <w:pPr>
              <w:jc w:val="center"/>
              <w:rPr>
                <w:b/>
                <w:lang w:val="en-AU"/>
              </w:rPr>
            </w:pPr>
            <w:r>
              <w:rPr>
                <w:b/>
                <w:lang w:val="en-AU"/>
              </w:rPr>
              <w:t>Charge for the IRR</w:t>
            </w:r>
          </w:p>
        </w:tc>
      </w:tr>
      <w:tr w:rsidR="0039212A" w:rsidRPr="00486436" w14:paraId="33F8244D" w14:textId="77777777" w:rsidTr="00261B9A">
        <w:tc>
          <w:tcPr>
            <w:tcW w:w="5000" w:type="pct"/>
            <w:tcBorders>
              <w:bottom w:val="single" w:sz="2" w:space="0" w:color="auto"/>
            </w:tcBorders>
          </w:tcPr>
          <w:p w14:paraId="29476B9D" w14:textId="77777777" w:rsidR="0039212A" w:rsidRPr="00CA1617" w:rsidRDefault="0039212A" w:rsidP="00261B9A">
            <w:pPr>
              <w:rPr>
                <w:sz w:val="12"/>
                <w:szCs w:val="12"/>
                <w:lang w:val="en-AU"/>
              </w:rPr>
            </w:pPr>
          </w:p>
        </w:tc>
      </w:tr>
      <w:tr w:rsidR="0039212A" w:rsidRPr="00486436" w14:paraId="6DCEDBFB" w14:textId="77777777" w:rsidTr="00261B9A">
        <w:tc>
          <w:tcPr>
            <w:tcW w:w="5000" w:type="pct"/>
            <w:tcBorders>
              <w:top w:val="single" w:sz="2" w:space="0" w:color="auto"/>
            </w:tcBorders>
          </w:tcPr>
          <w:p w14:paraId="519575A3" w14:textId="77777777" w:rsidR="0039212A" w:rsidRPr="00CA1617" w:rsidRDefault="0039212A" w:rsidP="00261B9A">
            <w:pPr>
              <w:jc w:val="center"/>
              <w:rPr>
                <w:sz w:val="16"/>
                <w:szCs w:val="16"/>
                <w:lang w:val="en-AU"/>
              </w:rPr>
            </w:pPr>
          </w:p>
        </w:tc>
      </w:tr>
    </w:tbl>
    <w:p w14:paraId="33DA305C" w14:textId="77777777" w:rsidR="0039212A" w:rsidRPr="00510DF1" w:rsidRDefault="0039212A" w:rsidP="0039212A">
      <w:pPr>
        <w:pStyle w:val="ESSUnassigned"/>
        <w:rPr>
          <w:lang w:val="en-AU"/>
        </w:rPr>
      </w:pPr>
      <w:r w:rsidRPr="00510DF1">
        <w:rPr>
          <w:lang w:val="en-AU"/>
        </w:rPr>
        <w:t xml:space="preserve">Purpose of </w:t>
      </w:r>
      <w:r>
        <w:rPr>
          <w:lang w:val="en-AU"/>
        </w:rPr>
        <w:t xml:space="preserve">this IRR </w:t>
      </w:r>
    </w:p>
    <w:p w14:paraId="547DFCC8" w14:textId="77777777" w:rsidR="0039212A" w:rsidRDefault="0039212A" w:rsidP="0039212A">
      <w:r>
        <w:tab/>
        <w:t>The IRR is meant to be the final technical review of the system prior to the start of installation. As such, it examines the final technical design of the integrated system with an emphasis on interfaces between components and subsystems, controls integration and a detailed look at the plans, staff and tooling required for the installation work itself.</w:t>
      </w:r>
    </w:p>
    <w:p w14:paraId="005769D0" w14:textId="77777777" w:rsidR="0039212A" w:rsidRDefault="0039212A" w:rsidP="0039212A">
      <w:r>
        <w:tab/>
        <w:t>This IRR is for the Rack installation in the gallery.  It will address interfaces between the racks and water, power and cable systems but does not review the installation of the water, power or cable systems.</w:t>
      </w:r>
    </w:p>
    <w:p w14:paraId="34830C48" w14:textId="77777777" w:rsidR="0039212A" w:rsidRDefault="0039212A" w:rsidP="0039212A">
      <w:pPr>
        <w:pStyle w:val="ListParagraph"/>
        <w:spacing w:after="0" w:line="240" w:lineRule="auto"/>
        <w:ind w:left="1440"/>
        <w:contextualSpacing w:val="0"/>
      </w:pPr>
    </w:p>
    <w:p w14:paraId="227AF715" w14:textId="77777777" w:rsidR="0039212A" w:rsidRPr="001647FC" w:rsidRDefault="0039212A" w:rsidP="0039212A">
      <w:pPr>
        <w:rPr>
          <w:b/>
          <w:lang w:val="en-AU"/>
        </w:rPr>
      </w:pPr>
      <w:r w:rsidRPr="00B41D35">
        <w:rPr>
          <w:b/>
          <w:lang w:val="en-AU"/>
        </w:rPr>
        <w:t>Charge to the Committee</w:t>
      </w:r>
    </w:p>
    <w:p w14:paraId="6265A915" w14:textId="77777777" w:rsidR="0039212A" w:rsidRDefault="0039212A" w:rsidP="0039212A">
      <w:pPr>
        <w:jc w:val="both"/>
      </w:pPr>
      <w:r>
        <w:tab/>
        <w:t>The Review Committee is composed of the Chairman and members as identified in Appendix 2.  This list also shows reviewers, who provide comments and review but are not on the formal committee and presenters.</w:t>
      </w:r>
    </w:p>
    <w:p w14:paraId="71147D44" w14:textId="77777777" w:rsidR="0039212A" w:rsidRDefault="0039212A" w:rsidP="0039212A">
      <w:pPr>
        <w:jc w:val="both"/>
      </w:pPr>
      <w:r>
        <w:tab/>
        <w:t>T</w:t>
      </w:r>
      <w:r w:rsidRPr="007B2818">
        <w:t xml:space="preserve">he </w:t>
      </w:r>
      <w:r>
        <w:t>Review C</w:t>
      </w:r>
      <w:r w:rsidRPr="007B2818">
        <w:t>ommittee is asked to:</w:t>
      </w:r>
    </w:p>
    <w:p w14:paraId="3A169676" w14:textId="77777777" w:rsidR="0039212A" w:rsidRDefault="0039212A" w:rsidP="0039212A">
      <w:pPr>
        <w:jc w:val="both"/>
      </w:pPr>
      <w:r>
        <w:t>1.</w:t>
      </w:r>
      <w:r>
        <w:tab/>
        <w:t>REVIEW:  Scrutinize and assess the</w:t>
      </w:r>
      <w:r w:rsidRPr="007B2818">
        <w:t xml:space="preserve"> deliverabl</w:t>
      </w:r>
      <w:r>
        <w:t>es listed in Appendix 1,</w:t>
      </w:r>
      <w:r w:rsidRPr="007B2818">
        <w:t xml:space="preserve"> presented </w:t>
      </w:r>
      <w:r>
        <w:t xml:space="preserve">through the material presented and discussions, at the IRR. Note that the presentations themselves are means of communication only, and it is the documentation which must be reviewed. </w:t>
      </w:r>
    </w:p>
    <w:p w14:paraId="0F96F0FB" w14:textId="77777777" w:rsidR="0039212A" w:rsidRDefault="0039212A" w:rsidP="0039212A">
      <w:pPr>
        <w:jc w:val="both"/>
      </w:pPr>
      <w:r>
        <w:t>2.</w:t>
      </w:r>
      <w:r>
        <w:tab/>
        <w:t xml:space="preserve">ANSWER:  Answer each question listed in Appendix 3.  </w:t>
      </w:r>
    </w:p>
    <w:p w14:paraId="2CA784EF" w14:textId="77777777" w:rsidR="0039212A" w:rsidRDefault="0039212A" w:rsidP="0039212A">
      <w:pPr>
        <w:jc w:val="both"/>
      </w:pPr>
      <w:r>
        <w:lastRenderedPageBreak/>
        <w:t>3.</w:t>
      </w:r>
      <w:r>
        <w:tab/>
        <w:t xml:space="preserve">DECIDE:  The Review Committee is to </w:t>
      </w:r>
      <w:r w:rsidRPr="00286484">
        <w:t xml:space="preserve">elaborate </w:t>
      </w:r>
      <w:r w:rsidRPr="007B2818">
        <w:t xml:space="preserve">and deliver at the conclusion of this </w:t>
      </w:r>
      <w:r>
        <w:t>IR</w:t>
      </w:r>
      <w:r w:rsidRPr="007B2818">
        <w:t xml:space="preserve">R, a clear </w:t>
      </w:r>
      <w:r>
        <w:t>recommendation to ESS about the readiness of the racks to be installed in the gallery</w:t>
      </w:r>
    </w:p>
    <w:p w14:paraId="31A37DB2" w14:textId="77777777" w:rsidR="0039212A" w:rsidRDefault="0039212A" w:rsidP="0039212A">
      <w:pPr>
        <w:spacing w:after="120"/>
        <w:jc w:val="both"/>
      </w:pPr>
      <w:r>
        <w:t>Suggested forms for the decision are:</w:t>
      </w:r>
    </w:p>
    <w:p w14:paraId="6819EA55" w14:textId="77777777" w:rsidR="0039212A" w:rsidRPr="00C31C52" w:rsidRDefault="0039212A" w:rsidP="0039212A">
      <w:pPr>
        <w:pStyle w:val="ListParagraph"/>
        <w:numPr>
          <w:ilvl w:val="0"/>
          <w:numId w:val="5"/>
        </w:numPr>
        <w:spacing w:after="0" w:line="240" w:lineRule="auto"/>
        <w:ind w:left="720"/>
        <w:jc w:val="both"/>
      </w:pPr>
      <w:r w:rsidRPr="00C31C52">
        <w:t xml:space="preserve">Approved, without qualifying comments or further actions.  </w:t>
      </w:r>
    </w:p>
    <w:p w14:paraId="453FA275" w14:textId="77777777" w:rsidR="0039212A" w:rsidRPr="00C31C52" w:rsidRDefault="0039212A" w:rsidP="0039212A">
      <w:pPr>
        <w:pStyle w:val="ListParagraph"/>
        <w:numPr>
          <w:ilvl w:val="0"/>
          <w:numId w:val="5"/>
        </w:numPr>
        <w:spacing w:after="0" w:line="240" w:lineRule="auto"/>
        <w:ind w:left="720"/>
        <w:jc w:val="both"/>
      </w:pPr>
      <w:r w:rsidRPr="00C31C52">
        <w:t xml:space="preserve">Approved, but with recommended actions and or clarifications.  </w:t>
      </w:r>
    </w:p>
    <w:p w14:paraId="35484BB4" w14:textId="77777777" w:rsidR="0039212A" w:rsidRDefault="0039212A" w:rsidP="0039212A">
      <w:pPr>
        <w:pStyle w:val="ListParagraph"/>
        <w:numPr>
          <w:ilvl w:val="0"/>
          <w:numId w:val="5"/>
        </w:numPr>
        <w:spacing w:after="0" w:line="240" w:lineRule="auto"/>
        <w:ind w:left="720"/>
        <w:jc w:val="both"/>
      </w:pPr>
      <w:r w:rsidRPr="00C31C52">
        <w:t xml:space="preserve">Not approved, but with recommended actions, </w:t>
      </w:r>
      <w:r>
        <w:t xml:space="preserve">for </w:t>
      </w:r>
      <w:r w:rsidRPr="00C31C52">
        <w:t xml:space="preserve">further inputs and activities, and a proposal for a follow-on review. </w:t>
      </w:r>
    </w:p>
    <w:p w14:paraId="318D1321" w14:textId="77777777" w:rsidR="0039212A" w:rsidRDefault="0039212A" w:rsidP="0039212A">
      <w:pPr>
        <w:pStyle w:val="ListParagraph"/>
        <w:spacing w:before="120"/>
        <w:contextualSpacing w:val="0"/>
        <w:jc w:val="both"/>
      </w:pPr>
      <w:r w:rsidRPr="00C31C52">
        <w:t xml:space="preserve">(If the committee rules for </w:t>
      </w:r>
      <w:r>
        <w:t>“Approved with recommended actions” or “Not approved”</w:t>
      </w:r>
      <w:r w:rsidRPr="00C31C52">
        <w:t xml:space="preserve"> of the</w:t>
      </w:r>
      <w:r>
        <w:t xml:space="preserve"> IRR</w:t>
      </w:r>
      <w:r w:rsidRPr="00C31C52">
        <w:t>, it is of essence that t</w:t>
      </w:r>
      <w:r>
        <w:t>he actions/comments requested are</w:t>
      </w:r>
      <w:r w:rsidRPr="00C31C52">
        <w:t xml:space="preserve"> very precise in</w:t>
      </w:r>
      <w:r>
        <w:t xml:space="preserve"> their</w:t>
      </w:r>
      <w:r w:rsidRPr="00C31C52">
        <w:t xml:space="preserve"> formulation and that the fulfilmen</w:t>
      </w:r>
      <w:r>
        <w:t>t decision is transferred to INFN-LNS and ESS</w:t>
      </w:r>
      <w:r w:rsidRPr="00C31C52">
        <w:t>, all this due to time constraints in the manufacturing schedule and sequence).</w:t>
      </w:r>
    </w:p>
    <w:p w14:paraId="0C23B18F" w14:textId="77777777" w:rsidR="0039212A" w:rsidRDefault="0039212A" w:rsidP="0039212A">
      <w:pPr>
        <w:jc w:val="both"/>
      </w:pPr>
      <w:r>
        <w:t>4.</w:t>
      </w:r>
      <w:r>
        <w:tab/>
        <w:t xml:space="preserve">REPORT:  The Review Committee is to </w:t>
      </w:r>
      <w:r w:rsidRPr="007B2818">
        <w:t xml:space="preserve">document in a short report to be delivered as soon as possible after the </w:t>
      </w:r>
      <w:r>
        <w:t>IRR, its recommendation</w:t>
      </w:r>
      <w:r w:rsidRPr="007B2818">
        <w:t xml:space="preserve"> and any specific </w:t>
      </w:r>
      <w:r>
        <w:t>actions</w:t>
      </w:r>
      <w:r w:rsidRPr="007B2818">
        <w:t xml:space="preserve"> and other guidance for assisting planning and future success of the Work Unit in for its scope and deliverables.</w:t>
      </w:r>
      <w:r>
        <w:t xml:space="preserve"> </w:t>
      </w:r>
    </w:p>
    <w:p w14:paraId="505F62E3" w14:textId="77777777" w:rsidR="0039212A" w:rsidRDefault="0039212A" w:rsidP="0039212A">
      <w:pPr>
        <w:jc w:val="both"/>
      </w:pPr>
      <w:r w:rsidRPr="009A58AF">
        <w:t xml:space="preserve">If the </w:t>
      </w:r>
      <w:r>
        <w:t>IR</w:t>
      </w:r>
      <w:r w:rsidRPr="009A58AF">
        <w:t xml:space="preserve">R is “Approved but with recommended actions”, </w:t>
      </w:r>
      <w:r>
        <w:t>there shall be a summa</w:t>
      </w:r>
      <w:r w:rsidRPr="009A58AF">
        <w:t xml:space="preserve">ry list of requested actions </w:t>
      </w:r>
      <w:r>
        <w:t>defined.</w:t>
      </w:r>
    </w:p>
    <w:p w14:paraId="7661712F" w14:textId="77777777" w:rsidR="0039212A" w:rsidRDefault="0039212A" w:rsidP="0039212A">
      <w:pPr>
        <w:jc w:val="both"/>
        <w:rPr>
          <w:highlight w:val="yellow"/>
        </w:rPr>
      </w:pPr>
      <w:r>
        <w:rPr>
          <w:highlight w:val="yellow"/>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39212A" w:rsidRPr="00486436" w14:paraId="630CA1BB" w14:textId="77777777" w:rsidTr="00261B9A">
        <w:tc>
          <w:tcPr>
            <w:tcW w:w="5000" w:type="pct"/>
          </w:tcPr>
          <w:p w14:paraId="1340064C" w14:textId="77777777" w:rsidR="0039212A" w:rsidRPr="00756E66" w:rsidRDefault="0039212A" w:rsidP="00261B9A">
            <w:pPr>
              <w:jc w:val="center"/>
              <w:rPr>
                <w:lang w:val="en-AU"/>
              </w:rPr>
            </w:pPr>
            <w:r w:rsidRPr="00756E66">
              <w:rPr>
                <w:lang w:val="en-AU"/>
              </w:rPr>
              <w:lastRenderedPageBreak/>
              <w:t>Appendix 1</w:t>
            </w:r>
          </w:p>
          <w:p w14:paraId="1A3E4C95" w14:textId="77777777" w:rsidR="0039212A" w:rsidRPr="00486436" w:rsidRDefault="0039212A" w:rsidP="00261B9A">
            <w:pPr>
              <w:jc w:val="center"/>
              <w:rPr>
                <w:b/>
                <w:lang w:val="en-AU"/>
              </w:rPr>
            </w:pPr>
            <w:r>
              <w:rPr>
                <w:b/>
                <w:lang w:val="en-AU"/>
              </w:rPr>
              <w:t>Scope and Deliverables for Review</w:t>
            </w:r>
          </w:p>
        </w:tc>
      </w:tr>
      <w:tr w:rsidR="0039212A" w:rsidRPr="00486436" w14:paraId="424F194F" w14:textId="77777777" w:rsidTr="00261B9A">
        <w:tc>
          <w:tcPr>
            <w:tcW w:w="5000" w:type="pct"/>
            <w:tcBorders>
              <w:bottom w:val="single" w:sz="2" w:space="0" w:color="auto"/>
            </w:tcBorders>
          </w:tcPr>
          <w:p w14:paraId="76A56636" w14:textId="77777777" w:rsidR="0039212A" w:rsidRPr="00756E66" w:rsidRDefault="0039212A" w:rsidP="00261B9A">
            <w:pPr>
              <w:jc w:val="center"/>
              <w:rPr>
                <w:sz w:val="12"/>
                <w:szCs w:val="12"/>
                <w:lang w:val="en-AU"/>
              </w:rPr>
            </w:pPr>
          </w:p>
        </w:tc>
      </w:tr>
      <w:tr w:rsidR="0039212A" w:rsidRPr="00486436" w14:paraId="36A43504" w14:textId="77777777" w:rsidTr="00261B9A">
        <w:trPr>
          <w:trHeight w:val="79"/>
        </w:trPr>
        <w:tc>
          <w:tcPr>
            <w:tcW w:w="5000" w:type="pct"/>
            <w:tcBorders>
              <w:top w:val="single" w:sz="2" w:space="0" w:color="auto"/>
            </w:tcBorders>
          </w:tcPr>
          <w:p w14:paraId="6F8AB08E" w14:textId="77777777" w:rsidR="0039212A" w:rsidRPr="00486436" w:rsidRDefault="0039212A" w:rsidP="00261B9A">
            <w:pPr>
              <w:jc w:val="center"/>
              <w:rPr>
                <w:lang w:val="en-AU"/>
              </w:rPr>
            </w:pPr>
          </w:p>
        </w:tc>
      </w:tr>
    </w:tbl>
    <w:p w14:paraId="5492B6FD" w14:textId="77777777" w:rsidR="0039212A" w:rsidRPr="00013902" w:rsidRDefault="0039212A" w:rsidP="0039212A">
      <w:pPr>
        <w:pStyle w:val="ESSUnassigned"/>
        <w:jc w:val="both"/>
        <w:rPr>
          <w:lang w:val="en-AU"/>
        </w:rPr>
      </w:pPr>
      <w:r w:rsidRPr="00013902">
        <w:rPr>
          <w:lang w:val="en-AU"/>
        </w:rPr>
        <w:t xml:space="preserve">Scope </w:t>
      </w:r>
    </w:p>
    <w:p w14:paraId="1B82EE44" w14:textId="77777777" w:rsidR="0039212A" w:rsidRDefault="0039212A" w:rsidP="0039212A">
      <w:pPr>
        <w:jc w:val="both"/>
        <w:rPr>
          <w:lang w:val="en-AU"/>
        </w:rPr>
      </w:pPr>
      <w:r>
        <w:rPr>
          <w:lang w:val="en-AU"/>
        </w:rPr>
        <w:t>The scope for the review includes:</w:t>
      </w:r>
    </w:p>
    <w:p w14:paraId="08FB5ED4" w14:textId="77777777" w:rsidR="0039212A" w:rsidRDefault="0039212A" w:rsidP="0039212A">
      <w:pPr>
        <w:pStyle w:val="ListParagraph"/>
        <w:numPr>
          <w:ilvl w:val="0"/>
          <w:numId w:val="20"/>
        </w:numPr>
        <w:rPr>
          <w:lang w:val="en-AU"/>
        </w:rPr>
      </w:pPr>
      <w:r>
        <w:rPr>
          <w:lang w:val="en-AU"/>
        </w:rPr>
        <w:t>The electronics racks to be installed in the Gallery ( G02)</w:t>
      </w:r>
    </w:p>
    <w:p w14:paraId="2E71A05E" w14:textId="77777777" w:rsidR="0039212A" w:rsidRPr="003A514B" w:rsidRDefault="0039212A" w:rsidP="0039212A">
      <w:pPr>
        <w:pStyle w:val="ListParagraph"/>
        <w:numPr>
          <w:ilvl w:val="0"/>
          <w:numId w:val="20"/>
        </w:numPr>
        <w:rPr>
          <w:lang w:val="en-AU"/>
        </w:rPr>
      </w:pPr>
      <w:r>
        <w:rPr>
          <w:lang w:val="en-AU"/>
        </w:rPr>
        <w:t>Installation plans including: required permits, tooling, cranes, personnel requirements, training, schedule, alignment issues, material transport, laydown area requirements</w:t>
      </w:r>
    </w:p>
    <w:p w14:paraId="5821F636" w14:textId="77777777" w:rsidR="0039212A" w:rsidRPr="003A514B" w:rsidRDefault="0039212A" w:rsidP="0039212A">
      <w:pPr>
        <w:pStyle w:val="ListParagraph"/>
        <w:numPr>
          <w:ilvl w:val="0"/>
          <w:numId w:val="20"/>
        </w:numPr>
        <w:rPr>
          <w:lang w:val="en-AU"/>
        </w:rPr>
      </w:pPr>
      <w:r>
        <w:rPr>
          <w:lang w:val="en-AU"/>
        </w:rPr>
        <w:t>Readiness of supporting utilities (water, electrical power, cable trays). This will be provided by ESS staff.</w:t>
      </w:r>
    </w:p>
    <w:p w14:paraId="29EF5B12" w14:textId="77777777" w:rsidR="0039212A" w:rsidRDefault="0039212A" w:rsidP="0039212A">
      <w:pPr>
        <w:pStyle w:val="ListParagraph"/>
        <w:numPr>
          <w:ilvl w:val="0"/>
          <w:numId w:val="20"/>
        </w:numPr>
        <w:rPr>
          <w:lang w:val="en-AU"/>
        </w:rPr>
      </w:pPr>
      <w:r w:rsidRPr="003A514B">
        <w:rPr>
          <w:lang w:val="en-AU"/>
        </w:rPr>
        <w:t>Quality Assurance and Quality Control Organisation</w:t>
      </w:r>
    </w:p>
    <w:p w14:paraId="5E859921" w14:textId="77777777" w:rsidR="0039212A" w:rsidRDefault="0039212A" w:rsidP="0039212A">
      <w:pPr>
        <w:pStyle w:val="ListParagraph"/>
        <w:numPr>
          <w:ilvl w:val="0"/>
          <w:numId w:val="20"/>
        </w:numPr>
        <w:rPr>
          <w:lang w:val="en-AU"/>
        </w:rPr>
      </w:pPr>
      <w:r>
        <w:rPr>
          <w:lang w:val="en-AU"/>
        </w:rPr>
        <w:t xml:space="preserve">Safety aspects </w:t>
      </w:r>
    </w:p>
    <w:p w14:paraId="46506DCA" w14:textId="77777777" w:rsidR="0039212A" w:rsidRDefault="0039212A" w:rsidP="0039212A">
      <w:pPr>
        <w:pStyle w:val="ListParagraph"/>
        <w:numPr>
          <w:ilvl w:val="0"/>
          <w:numId w:val="20"/>
        </w:numPr>
        <w:rPr>
          <w:lang w:val="en-AU"/>
        </w:rPr>
      </w:pPr>
      <w:r>
        <w:rPr>
          <w:lang w:val="en-AU"/>
        </w:rPr>
        <w:t xml:space="preserve">Reliability </w:t>
      </w:r>
    </w:p>
    <w:p w14:paraId="1690C051" w14:textId="77777777" w:rsidR="0039212A" w:rsidRPr="001B33D2" w:rsidRDefault="0039212A" w:rsidP="0039212A">
      <w:pPr>
        <w:pStyle w:val="ESSUnassigned"/>
        <w:spacing w:before="240"/>
        <w:jc w:val="both"/>
        <w:rPr>
          <w:lang w:val="en-AU"/>
        </w:rPr>
      </w:pPr>
      <w:r w:rsidRPr="00D458C3">
        <w:rPr>
          <w:lang w:val="en-AU"/>
        </w:rPr>
        <w:t xml:space="preserve">Deliverables for </w:t>
      </w:r>
      <w:r>
        <w:rPr>
          <w:lang w:val="en-AU"/>
        </w:rPr>
        <w:t>IRR</w:t>
      </w:r>
      <w:r w:rsidRPr="00D458C3">
        <w:rPr>
          <w:lang w:val="en-AU"/>
        </w:rPr>
        <w:t xml:space="preserve"> - Information to be reviewed</w:t>
      </w:r>
    </w:p>
    <w:p w14:paraId="4A2EA669" w14:textId="77777777" w:rsidR="0039212A" w:rsidRPr="001B33D2" w:rsidRDefault="0039212A" w:rsidP="0039212A">
      <w:pPr>
        <w:jc w:val="both"/>
      </w:pPr>
      <w:r w:rsidRPr="001B33D2">
        <w:t xml:space="preserve">The information identified below is to be described and communicated through presentation at the </w:t>
      </w:r>
      <w:r>
        <w:t>IRR</w:t>
      </w:r>
      <w:r w:rsidRPr="001B33D2">
        <w:t xml:space="preserve">, and the source information is to be available to reviewers for reference during the </w:t>
      </w:r>
      <w:r>
        <w:t>IRR</w:t>
      </w:r>
      <w:r w:rsidRPr="001B33D2">
        <w:t>.</w:t>
      </w:r>
    </w:p>
    <w:p w14:paraId="7AB2F2D1" w14:textId="77777777" w:rsidR="0039212A" w:rsidRDefault="0039212A" w:rsidP="0039212A">
      <w:pPr>
        <w:jc w:val="both"/>
      </w:pPr>
      <w:r>
        <w:t>WP15 and its vendors are</w:t>
      </w:r>
      <w:r w:rsidRPr="001B33D2">
        <w:t xml:space="preserve"> requested to deliver to the </w:t>
      </w:r>
      <w:r>
        <w:t>IRR</w:t>
      </w:r>
      <w:r w:rsidRPr="001B33D2">
        <w:t xml:space="preserve"> </w:t>
      </w:r>
      <w:r>
        <w:t xml:space="preserve">Chairman </w:t>
      </w:r>
      <w:r w:rsidRPr="001B33D2">
        <w:t xml:space="preserve">for distribution to the Review Committee and other reviewers, an agreed subset of the following information for pre-review and comments </w:t>
      </w:r>
      <w:r w:rsidRPr="001647FC">
        <w:t xml:space="preserve">no later than </w:t>
      </w:r>
      <w:r>
        <w:t>5</w:t>
      </w:r>
      <w:r w:rsidRPr="001B33D2">
        <w:t xml:space="preserve"> working days prior to the </w:t>
      </w:r>
      <w:r>
        <w:t>IR</w:t>
      </w:r>
      <w:r w:rsidRPr="001B33D2">
        <w:t xml:space="preserve">R. </w:t>
      </w:r>
    </w:p>
    <w:p w14:paraId="3E1A329D" w14:textId="77777777" w:rsidR="0039212A" w:rsidRDefault="0039212A" w:rsidP="0039212A">
      <w:pPr>
        <w:pStyle w:val="ListParagraph"/>
        <w:numPr>
          <w:ilvl w:val="0"/>
          <w:numId w:val="21"/>
        </w:numPr>
        <w:spacing w:after="0" w:line="240" w:lineRule="auto"/>
      </w:pPr>
      <w:r>
        <w:t>Mechanical design at a sufficient detail to answer interface, performance, alignment and installation questions below.</w:t>
      </w:r>
    </w:p>
    <w:p w14:paraId="0E148016" w14:textId="1646A123" w:rsidR="0039212A" w:rsidRDefault="0039212A" w:rsidP="0039212A">
      <w:pPr>
        <w:pStyle w:val="ListParagraph"/>
        <w:numPr>
          <w:ilvl w:val="0"/>
          <w:numId w:val="21"/>
        </w:numPr>
        <w:spacing w:after="0" w:line="240" w:lineRule="auto"/>
      </w:pPr>
      <w:r>
        <w:t>Applicable Electrical design including: single line drawings, instrumentation lists, cable designs and connector pin outs, calibrations etc.</w:t>
      </w:r>
    </w:p>
    <w:p w14:paraId="438297AB" w14:textId="77777777" w:rsidR="0039212A" w:rsidRDefault="0039212A" w:rsidP="0039212A">
      <w:pPr>
        <w:pStyle w:val="ListParagraph"/>
        <w:numPr>
          <w:ilvl w:val="0"/>
          <w:numId w:val="21"/>
        </w:numPr>
        <w:spacing w:after="0" w:line="240" w:lineRule="auto"/>
      </w:pPr>
      <w:r>
        <w:t xml:space="preserve">A strategy for System Verification </w:t>
      </w:r>
    </w:p>
    <w:p w14:paraId="0401667F" w14:textId="77777777" w:rsidR="0039212A" w:rsidRDefault="0039212A" w:rsidP="0039212A">
      <w:pPr>
        <w:pStyle w:val="ListParagraph"/>
        <w:numPr>
          <w:ilvl w:val="0"/>
          <w:numId w:val="21"/>
        </w:numPr>
        <w:spacing w:after="0" w:line="240" w:lineRule="auto"/>
      </w:pPr>
      <w:r>
        <w:t xml:space="preserve">Update of all related engineering documentation </w:t>
      </w:r>
    </w:p>
    <w:p w14:paraId="44C5D4C7" w14:textId="77777777" w:rsidR="0039212A" w:rsidRDefault="0039212A" w:rsidP="0039212A">
      <w:pPr>
        <w:pStyle w:val="ListParagraph"/>
        <w:numPr>
          <w:ilvl w:val="0"/>
          <w:numId w:val="21"/>
        </w:numPr>
        <w:spacing w:after="0" w:line="240" w:lineRule="auto"/>
      </w:pPr>
      <w:r>
        <w:t>Detailed Installation plan including alignment strategy.</w:t>
      </w:r>
    </w:p>
    <w:p w14:paraId="7480AA6F" w14:textId="77777777" w:rsidR="0039212A" w:rsidRDefault="0039212A" w:rsidP="0039212A">
      <w:pPr>
        <w:pStyle w:val="ListParagraph"/>
        <w:numPr>
          <w:ilvl w:val="0"/>
          <w:numId w:val="21"/>
        </w:numPr>
        <w:spacing w:after="0" w:line="240" w:lineRule="auto"/>
      </w:pPr>
      <w:r>
        <w:t>Hazard analysis</w:t>
      </w:r>
    </w:p>
    <w:p w14:paraId="071763DB" w14:textId="77777777" w:rsidR="0039212A" w:rsidRDefault="0039212A" w:rsidP="0039212A">
      <w:pPr>
        <w:pStyle w:val="ListParagraph"/>
        <w:numPr>
          <w:ilvl w:val="0"/>
          <w:numId w:val="21"/>
        </w:numPr>
        <w:spacing w:after="0" w:line="240" w:lineRule="auto"/>
      </w:pPr>
      <w:r>
        <w:t>Work Safety Coordination Plan including all its Annexes (Area Hazard Analysis, Job Hazard Analysis, System Deliverables, Equipment List etc.)</w:t>
      </w:r>
    </w:p>
    <w:p w14:paraId="275E8208" w14:textId="77777777" w:rsidR="0039212A" w:rsidRDefault="0039212A" w:rsidP="0039212A">
      <w:pPr>
        <w:pStyle w:val="ListParagraph"/>
        <w:numPr>
          <w:ilvl w:val="0"/>
          <w:numId w:val="21"/>
        </w:numPr>
        <w:spacing w:after="0" w:line="240" w:lineRule="auto"/>
      </w:pPr>
      <w:r>
        <w:t>Results of relevant component and subsystem testing</w:t>
      </w:r>
    </w:p>
    <w:p w14:paraId="6FAF2C98" w14:textId="77777777" w:rsidR="0039212A" w:rsidRDefault="0039212A" w:rsidP="0039212A">
      <w:pPr>
        <w:pStyle w:val="ListParagraph"/>
        <w:numPr>
          <w:ilvl w:val="0"/>
          <w:numId w:val="21"/>
        </w:numPr>
        <w:spacing w:after="0" w:line="240" w:lineRule="auto"/>
      </w:pPr>
      <w:r>
        <w:t>List of needed spares for installation</w:t>
      </w:r>
    </w:p>
    <w:p w14:paraId="2E4EAC32" w14:textId="77777777" w:rsidR="0039212A" w:rsidRDefault="0039212A" w:rsidP="0039212A">
      <w:pPr>
        <w:pStyle w:val="ListParagraph"/>
        <w:numPr>
          <w:ilvl w:val="0"/>
          <w:numId w:val="21"/>
        </w:numPr>
        <w:spacing w:after="0" w:line="240" w:lineRule="auto"/>
      </w:pPr>
      <w:r>
        <w:t>Installation schedule</w:t>
      </w:r>
    </w:p>
    <w:p w14:paraId="1B30C013" w14:textId="77777777" w:rsidR="0039212A" w:rsidRDefault="0039212A" w:rsidP="0039212A">
      <w:pPr>
        <w:pStyle w:val="ListParagraph"/>
        <w:numPr>
          <w:ilvl w:val="0"/>
          <w:numId w:val="21"/>
        </w:numPr>
        <w:spacing w:after="0" w:line="240" w:lineRule="auto"/>
      </w:pPr>
      <w:r w:rsidRPr="00AE0A21">
        <w:t>Transport and delivery plan including package sizes, weights, identification and handling</w:t>
      </w:r>
      <w:r>
        <w:t xml:space="preserve"> </w:t>
      </w:r>
      <w:r w:rsidRPr="00AE0A21">
        <w:t>instructions</w:t>
      </w:r>
    </w:p>
    <w:p w14:paraId="38455E70" w14:textId="77777777" w:rsidR="0039212A" w:rsidRDefault="0039212A" w:rsidP="0039212A">
      <w:pPr>
        <w:spacing w:after="160" w:line="259" w:lineRule="auto"/>
        <w:rPr>
          <w:highlight w:val="yellow"/>
        </w:rPr>
      </w:pPr>
    </w:p>
    <w:p w14:paraId="5844B7BE" w14:textId="77777777" w:rsidR="0039212A" w:rsidRDefault="0039212A" w:rsidP="0039212A">
      <w:pPr>
        <w:spacing w:after="160" w:line="259" w:lineRule="auto"/>
        <w:rPr>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39212A" w:rsidRPr="00486436" w14:paraId="04AD70D2" w14:textId="77777777" w:rsidTr="00261B9A">
        <w:tc>
          <w:tcPr>
            <w:tcW w:w="5000" w:type="pct"/>
          </w:tcPr>
          <w:p w14:paraId="5F49D1AF" w14:textId="77777777" w:rsidR="0039212A" w:rsidRPr="00756E66" w:rsidRDefault="0039212A" w:rsidP="00261B9A">
            <w:pPr>
              <w:jc w:val="center"/>
              <w:rPr>
                <w:lang w:val="en-AU"/>
              </w:rPr>
            </w:pPr>
            <w:r w:rsidRPr="00756E66">
              <w:rPr>
                <w:lang w:val="en-AU"/>
              </w:rPr>
              <w:t xml:space="preserve">Appendix </w:t>
            </w:r>
            <w:r>
              <w:rPr>
                <w:lang w:val="en-AU"/>
              </w:rPr>
              <w:t>2</w:t>
            </w:r>
          </w:p>
          <w:p w14:paraId="2DFE025D" w14:textId="77777777" w:rsidR="0039212A" w:rsidRPr="00486436" w:rsidRDefault="0039212A" w:rsidP="00261B9A">
            <w:pPr>
              <w:jc w:val="center"/>
              <w:rPr>
                <w:b/>
                <w:lang w:val="en-AU"/>
              </w:rPr>
            </w:pPr>
            <w:r>
              <w:rPr>
                <w:b/>
                <w:lang w:val="en-AU"/>
              </w:rPr>
              <w:t>Review Committee and other Reviewers, Presenters and Observers</w:t>
            </w:r>
          </w:p>
        </w:tc>
      </w:tr>
    </w:tbl>
    <w:p w14:paraId="0CCDE343" w14:textId="77777777" w:rsidR="0039212A" w:rsidRPr="00EA1DCD" w:rsidRDefault="0039212A" w:rsidP="0039212A">
      <w:pPr>
        <w:rPr>
          <w:szCs w:val="24"/>
        </w:rPr>
      </w:pPr>
      <w:r w:rsidRPr="00EA1DCD">
        <w:rPr>
          <w:szCs w:val="24"/>
        </w:rPr>
        <w:t xml:space="preserve">The </w:t>
      </w:r>
      <w:r>
        <w:rPr>
          <w:szCs w:val="24"/>
        </w:rPr>
        <w:t>IRR</w:t>
      </w:r>
      <w:r w:rsidRPr="00EA1DCD">
        <w:rPr>
          <w:szCs w:val="24"/>
        </w:rPr>
        <w:t xml:space="preserve"> Committee conducts this review of design with the authority of ACCSYS Project Leader, Mats Lindroos, and ESS Chief Executive Officer, </w:t>
      </w:r>
      <w:r>
        <w:rPr>
          <w:szCs w:val="24"/>
        </w:rPr>
        <w:t>John Womersley</w:t>
      </w:r>
      <w:r w:rsidRPr="00EA1DCD">
        <w:rPr>
          <w:szCs w:val="24"/>
        </w:rPr>
        <w:t xml:space="preserve">.  </w:t>
      </w:r>
    </w:p>
    <w:p w14:paraId="519432F1" w14:textId="77777777" w:rsidR="0039212A" w:rsidRPr="00EA1DCD" w:rsidRDefault="0039212A" w:rsidP="0039212A">
      <w:pPr>
        <w:spacing w:after="120"/>
        <w:rPr>
          <w:szCs w:val="24"/>
        </w:rPr>
      </w:pPr>
      <w:r w:rsidRPr="00EA1DCD">
        <w:rPr>
          <w:szCs w:val="24"/>
        </w:rPr>
        <w:t>The Committee serves in an advisory capacity to:</w:t>
      </w:r>
    </w:p>
    <w:p w14:paraId="3D732AD5" w14:textId="77777777" w:rsidR="0039212A" w:rsidRPr="00EA1DCD" w:rsidRDefault="0039212A" w:rsidP="0039212A">
      <w:pPr>
        <w:pStyle w:val="ListParagraph"/>
        <w:numPr>
          <w:ilvl w:val="0"/>
          <w:numId w:val="2"/>
        </w:numPr>
        <w:spacing w:after="0" w:line="240" w:lineRule="auto"/>
        <w:rPr>
          <w:szCs w:val="24"/>
        </w:rPr>
      </w:pPr>
      <w:r w:rsidRPr="00EA1DCD">
        <w:rPr>
          <w:szCs w:val="24"/>
        </w:rPr>
        <w:t xml:space="preserve">the ACCSYS WP </w:t>
      </w:r>
      <w:r>
        <w:rPr>
          <w:szCs w:val="24"/>
        </w:rPr>
        <w:t>15 Leader</w:t>
      </w:r>
      <w:r w:rsidRPr="00EA1DCD">
        <w:rPr>
          <w:szCs w:val="24"/>
        </w:rPr>
        <w:t xml:space="preserve">, and </w:t>
      </w:r>
    </w:p>
    <w:p w14:paraId="063EFAB5" w14:textId="77777777" w:rsidR="0039212A" w:rsidRPr="00EA1DCD" w:rsidRDefault="0039212A" w:rsidP="0039212A">
      <w:pPr>
        <w:pStyle w:val="ListParagraph"/>
        <w:numPr>
          <w:ilvl w:val="0"/>
          <w:numId w:val="2"/>
        </w:numPr>
        <w:spacing w:after="0" w:line="240" w:lineRule="auto"/>
        <w:rPr>
          <w:szCs w:val="24"/>
        </w:rPr>
      </w:pPr>
      <w:r w:rsidRPr="00EA1DCD">
        <w:rPr>
          <w:szCs w:val="24"/>
        </w:rPr>
        <w:t xml:space="preserve">the ACCSYS management team </w:t>
      </w:r>
    </w:p>
    <w:p w14:paraId="3924B69D" w14:textId="77777777" w:rsidR="0039212A" w:rsidRDefault="0039212A" w:rsidP="0039212A">
      <w:pPr>
        <w:contextualSpacing/>
        <w:rPr>
          <w:sz w:val="20"/>
          <w:szCs w:val="20"/>
        </w:rPr>
      </w:pPr>
    </w:p>
    <w:tbl>
      <w:tblPr>
        <w:tblStyle w:val="LightList"/>
        <w:tblW w:w="9606" w:type="dxa"/>
        <w:tblInd w:w="-20" w:type="dxa"/>
        <w:tblLayout w:type="fixed"/>
        <w:tblLook w:val="04A0" w:firstRow="1" w:lastRow="0" w:firstColumn="1" w:lastColumn="0" w:noHBand="0" w:noVBand="1"/>
      </w:tblPr>
      <w:tblGrid>
        <w:gridCol w:w="2518"/>
        <w:gridCol w:w="3847"/>
        <w:gridCol w:w="3241"/>
      </w:tblGrid>
      <w:tr w:rsidR="0039212A" w:rsidRPr="00C65439" w14:paraId="545D1E79" w14:textId="77777777" w:rsidTr="00261B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auto"/>
            </w:tcBorders>
          </w:tcPr>
          <w:p w14:paraId="507E7C1A" w14:textId="77777777" w:rsidR="0039212A" w:rsidRPr="00C65439" w:rsidRDefault="0039212A" w:rsidP="00261B9A">
            <w:pPr>
              <w:rPr>
                <w:rFonts w:asciiTheme="minorHAnsi" w:hAnsiTheme="minorHAnsi"/>
                <w:szCs w:val="24"/>
              </w:rPr>
            </w:pPr>
            <w:r w:rsidRPr="00C65439">
              <w:rPr>
                <w:rFonts w:asciiTheme="minorHAnsi" w:hAnsiTheme="minorHAnsi"/>
                <w:szCs w:val="24"/>
              </w:rPr>
              <w:t>Name</w:t>
            </w:r>
          </w:p>
        </w:tc>
        <w:tc>
          <w:tcPr>
            <w:tcW w:w="3847" w:type="dxa"/>
            <w:tcBorders>
              <w:bottom w:val="single" w:sz="4" w:space="0" w:color="auto"/>
            </w:tcBorders>
          </w:tcPr>
          <w:p w14:paraId="1F6BCDD6" w14:textId="77777777" w:rsidR="0039212A" w:rsidRPr="00C65439" w:rsidRDefault="0039212A" w:rsidP="00261B9A">
            <w:pP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Organisation</w:t>
            </w:r>
          </w:p>
        </w:tc>
        <w:tc>
          <w:tcPr>
            <w:tcW w:w="3241" w:type="dxa"/>
            <w:tcBorders>
              <w:bottom w:val="single" w:sz="4" w:space="0" w:color="auto"/>
            </w:tcBorders>
          </w:tcPr>
          <w:p w14:paraId="05C43CCC" w14:textId="77777777" w:rsidR="0039212A" w:rsidRPr="00C65439" w:rsidRDefault="0039212A" w:rsidP="00261B9A">
            <w:pP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Appointment for </w:t>
            </w:r>
            <w:r>
              <w:rPr>
                <w:rFonts w:asciiTheme="minorHAnsi" w:hAnsiTheme="minorHAnsi"/>
                <w:szCs w:val="24"/>
              </w:rPr>
              <w:t>IR</w:t>
            </w:r>
            <w:r w:rsidRPr="00C65439">
              <w:rPr>
                <w:rFonts w:asciiTheme="minorHAnsi" w:hAnsiTheme="minorHAnsi"/>
                <w:szCs w:val="24"/>
              </w:rPr>
              <w:t>R</w:t>
            </w:r>
          </w:p>
        </w:tc>
      </w:tr>
      <w:tr w:rsidR="0039212A" w:rsidRPr="00C65439" w14:paraId="7433B7A0" w14:textId="77777777" w:rsidTr="0026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1366E2EC" w14:textId="0C07814A" w:rsidR="0039212A" w:rsidRPr="00C65439" w:rsidRDefault="002A132A" w:rsidP="00261B9A">
            <w:pPr>
              <w:spacing w:before="120" w:after="120"/>
              <w:rPr>
                <w:rFonts w:asciiTheme="minorHAnsi" w:hAnsiTheme="minorHAnsi"/>
                <w:szCs w:val="24"/>
                <w:vertAlign w:val="superscript"/>
              </w:rPr>
            </w:pPr>
            <w:r>
              <w:rPr>
                <w:rFonts w:asciiTheme="minorHAnsi" w:hAnsiTheme="minorHAnsi"/>
                <w:szCs w:val="24"/>
              </w:rPr>
              <w:t>Anders Sunesson</w:t>
            </w:r>
          </w:p>
        </w:tc>
        <w:tc>
          <w:tcPr>
            <w:tcW w:w="3847" w:type="dxa"/>
            <w:tcBorders>
              <w:top w:val="single" w:sz="4" w:space="0" w:color="auto"/>
              <w:left w:val="single" w:sz="4" w:space="0" w:color="auto"/>
              <w:bottom w:val="single" w:sz="4" w:space="0" w:color="auto"/>
              <w:right w:val="single" w:sz="4" w:space="0" w:color="auto"/>
            </w:tcBorders>
          </w:tcPr>
          <w:p w14:paraId="6D1C3ED7" w14:textId="74190B20" w:rsidR="0039212A" w:rsidRPr="00C65439" w:rsidRDefault="002A132A" w:rsidP="002A132A">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RF Group leader</w:t>
            </w:r>
          </w:p>
        </w:tc>
        <w:tc>
          <w:tcPr>
            <w:tcW w:w="3241" w:type="dxa"/>
            <w:tcBorders>
              <w:top w:val="single" w:sz="4" w:space="0" w:color="auto"/>
              <w:left w:val="single" w:sz="4" w:space="0" w:color="auto"/>
              <w:bottom w:val="single" w:sz="4" w:space="0" w:color="auto"/>
              <w:right w:val="single" w:sz="4" w:space="0" w:color="auto"/>
            </w:tcBorders>
          </w:tcPr>
          <w:p w14:paraId="6FA3A667" w14:textId="77777777" w:rsidR="0039212A" w:rsidRPr="00C65439" w:rsidRDefault="0039212A" w:rsidP="00261B9A">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Chairman of the Review Committee </w:t>
            </w:r>
          </w:p>
        </w:tc>
      </w:tr>
      <w:tr w:rsidR="0039212A" w:rsidRPr="00C65439" w14:paraId="1A8F62F4" w14:textId="77777777" w:rsidTr="00261B9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7F1858DA" w14:textId="742A6849" w:rsidR="0039212A" w:rsidRPr="00C65439" w:rsidRDefault="0039212A" w:rsidP="00261B9A">
            <w:pPr>
              <w:spacing w:before="60" w:after="60"/>
              <w:rPr>
                <w:rFonts w:asciiTheme="minorHAnsi" w:hAnsiTheme="minorHAnsi"/>
                <w:szCs w:val="24"/>
              </w:rPr>
            </w:pPr>
            <w:r>
              <w:rPr>
                <w:rFonts w:asciiTheme="minorHAnsi" w:hAnsiTheme="minorHAnsi"/>
                <w:szCs w:val="24"/>
              </w:rPr>
              <w:t>Kent Wigren</w:t>
            </w:r>
          </w:p>
        </w:tc>
        <w:tc>
          <w:tcPr>
            <w:tcW w:w="3847" w:type="dxa"/>
            <w:tcBorders>
              <w:top w:val="single" w:sz="4" w:space="0" w:color="auto"/>
              <w:left w:val="single" w:sz="4" w:space="0" w:color="auto"/>
              <w:bottom w:val="single" w:sz="4" w:space="0" w:color="auto"/>
              <w:right w:val="single" w:sz="4" w:space="0" w:color="auto"/>
            </w:tcBorders>
          </w:tcPr>
          <w:p w14:paraId="64159A68" w14:textId="77777777" w:rsidR="0039212A" w:rsidRPr="00C65439" w:rsidRDefault="0039212A" w:rsidP="00261B9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ESS, ACCSYS QA Lead</w:t>
            </w:r>
          </w:p>
        </w:tc>
        <w:tc>
          <w:tcPr>
            <w:tcW w:w="3241" w:type="dxa"/>
            <w:tcBorders>
              <w:top w:val="single" w:sz="4" w:space="0" w:color="auto"/>
              <w:left w:val="single" w:sz="4" w:space="0" w:color="auto"/>
              <w:bottom w:val="single" w:sz="4" w:space="0" w:color="auto"/>
              <w:right w:val="single" w:sz="4" w:space="0" w:color="auto"/>
            </w:tcBorders>
          </w:tcPr>
          <w:p w14:paraId="2BD16152" w14:textId="77777777" w:rsidR="0039212A" w:rsidRPr="00C65439" w:rsidRDefault="0039212A" w:rsidP="00261B9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39212A" w:rsidRPr="00C65439" w14:paraId="495D0D94" w14:textId="77777777" w:rsidTr="0026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09D3EE28" w14:textId="77777777" w:rsidR="0039212A" w:rsidRPr="005A23E7" w:rsidRDefault="0039212A" w:rsidP="00261B9A">
            <w:pPr>
              <w:spacing w:before="60" w:after="60"/>
              <w:rPr>
                <w:rFonts w:asciiTheme="minorHAnsi" w:hAnsiTheme="minorHAnsi"/>
                <w:szCs w:val="24"/>
                <w:vertAlign w:val="superscript"/>
              </w:rPr>
            </w:pPr>
            <w:r>
              <w:rPr>
                <w:rFonts w:asciiTheme="minorHAnsi" w:hAnsiTheme="minorHAnsi"/>
                <w:szCs w:val="24"/>
              </w:rPr>
              <w:t>Duy Phan</w:t>
            </w:r>
          </w:p>
        </w:tc>
        <w:tc>
          <w:tcPr>
            <w:tcW w:w="3847" w:type="dxa"/>
            <w:tcBorders>
              <w:top w:val="single" w:sz="4" w:space="0" w:color="auto"/>
              <w:left w:val="single" w:sz="4" w:space="0" w:color="auto"/>
              <w:bottom w:val="single" w:sz="4" w:space="0" w:color="auto"/>
              <w:right w:val="single" w:sz="4" w:space="0" w:color="auto"/>
            </w:tcBorders>
          </w:tcPr>
          <w:p w14:paraId="22641AE6" w14:textId="77777777" w:rsidR="0039212A" w:rsidRPr="00C65439" w:rsidRDefault="0039212A" w:rsidP="00261B9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ESS, ACCSYS Safety Group </w:t>
            </w:r>
          </w:p>
        </w:tc>
        <w:tc>
          <w:tcPr>
            <w:tcW w:w="3241" w:type="dxa"/>
            <w:tcBorders>
              <w:top w:val="single" w:sz="4" w:space="0" w:color="auto"/>
              <w:left w:val="single" w:sz="4" w:space="0" w:color="auto"/>
              <w:bottom w:val="single" w:sz="4" w:space="0" w:color="auto"/>
              <w:right w:val="single" w:sz="4" w:space="0" w:color="auto"/>
            </w:tcBorders>
          </w:tcPr>
          <w:p w14:paraId="75689D07" w14:textId="77777777" w:rsidR="0039212A" w:rsidRPr="00C65439" w:rsidRDefault="0039212A" w:rsidP="00261B9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39212A" w:rsidRPr="00C65439" w14:paraId="2C8FD5D1" w14:textId="77777777" w:rsidTr="00261B9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11DEC04F" w14:textId="77777777" w:rsidR="0039212A" w:rsidRPr="00C65439" w:rsidRDefault="0039212A" w:rsidP="00261B9A">
            <w:pPr>
              <w:spacing w:before="60" w:after="60"/>
              <w:rPr>
                <w:rFonts w:asciiTheme="minorHAnsi" w:hAnsiTheme="minorHAnsi"/>
                <w:szCs w:val="24"/>
              </w:rPr>
            </w:pPr>
            <w:r>
              <w:rPr>
                <w:rFonts w:asciiTheme="minorHAnsi" w:hAnsiTheme="minorHAnsi"/>
                <w:szCs w:val="24"/>
              </w:rPr>
              <w:t>H. Danared</w:t>
            </w:r>
          </w:p>
        </w:tc>
        <w:tc>
          <w:tcPr>
            <w:tcW w:w="3847" w:type="dxa"/>
            <w:tcBorders>
              <w:top w:val="single" w:sz="4" w:space="0" w:color="auto"/>
              <w:left w:val="single" w:sz="4" w:space="0" w:color="auto"/>
              <w:bottom w:val="single" w:sz="4" w:space="0" w:color="auto"/>
              <w:right w:val="single" w:sz="4" w:space="0" w:color="auto"/>
            </w:tcBorders>
          </w:tcPr>
          <w:p w14:paraId="29844C80" w14:textId="77777777" w:rsidR="0039212A" w:rsidRPr="00C65439" w:rsidRDefault="0039212A" w:rsidP="00261B9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Installation Manager</w:t>
            </w:r>
          </w:p>
        </w:tc>
        <w:tc>
          <w:tcPr>
            <w:tcW w:w="3241" w:type="dxa"/>
            <w:tcBorders>
              <w:top w:val="single" w:sz="4" w:space="0" w:color="auto"/>
              <w:left w:val="single" w:sz="4" w:space="0" w:color="auto"/>
              <w:bottom w:val="single" w:sz="4" w:space="0" w:color="auto"/>
              <w:right w:val="single" w:sz="4" w:space="0" w:color="auto"/>
            </w:tcBorders>
          </w:tcPr>
          <w:p w14:paraId="53778E02" w14:textId="77777777" w:rsidR="0039212A" w:rsidRPr="00C65439" w:rsidRDefault="0039212A" w:rsidP="00261B9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39212A" w:rsidRPr="00C65439" w14:paraId="6EB38DA6" w14:textId="77777777" w:rsidTr="0026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771416B6" w14:textId="77777777" w:rsidR="0039212A" w:rsidRPr="00004467" w:rsidRDefault="0039212A" w:rsidP="00261B9A">
            <w:pPr>
              <w:spacing w:before="60" w:after="60"/>
              <w:rPr>
                <w:rFonts w:asciiTheme="minorHAnsi" w:hAnsiTheme="minorHAnsi"/>
                <w:szCs w:val="24"/>
              </w:rPr>
            </w:pPr>
            <w:r>
              <w:rPr>
                <w:rFonts w:asciiTheme="minorHAnsi" w:hAnsiTheme="minorHAnsi"/>
                <w:szCs w:val="24"/>
              </w:rPr>
              <w:t>Marcus Green</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58B83675" w14:textId="77777777" w:rsidR="0039212A" w:rsidRDefault="0039212A" w:rsidP="00261B9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ESS, </w:t>
            </w:r>
            <w:r>
              <w:rPr>
                <w:rFonts w:asciiTheme="minorHAnsi" w:hAnsiTheme="minorHAnsi"/>
                <w:szCs w:val="24"/>
              </w:rPr>
              <w:t>Area Manager, Gallery</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2E0E1E77" w14:textId="77777777" w:rsidR="0039212A" w:rsidRPr="00C65439" w:rsidRDefault="0039212A" w:rsidP="00261B9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39212A" w:rsidRPr="00C65439" w14:paraId="59D943B6" w14:textId="77777777" w:rsidTr="00261B9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11590907" w14:textId="77777777" w:rsidR="0039212A" w:rsidRDefault="0039212A" w:rsidP="00261B9A">
            <w:pPr>
              <w:spacing w:before="60" w:after="60"/>
              <w:rPr>
                <w:rFonts w:asciiTheme="minorHAnsi" w:hAnsiTheme="minorHAnsi"/>
                <w:szCs w:val="24"/>
              </w:rPr>
            </w:pPr>
            <w:r>
              <w:rPr>
                <w:rFonts w:asciiTheme="minorHAnsi" w:hAnsiTheme="minorHAnsi"/>
                <w:szCs w:val="24"/>
              </w:rPr>
              <w:t>Frithiof Jensen</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1FBC0F5C" w14:textId="77777777" w:rsidR="0039212A" w:rsidRPr="00C65439" w:rsidRDefault="0039212A" w:rsidP="00261B9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WP15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0CA610A5" w14:textId="77777777" w:rsidR="0039212A" w:rsidRPr="00C65439" w:rsidRDefault="0039212A" w:rsidP="00261B9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39212A" w:rsidRPr="00C65439" w14:paraId="3D2B56BB" w14:textId="77777777" w:rsidTr="0026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150AD643" w14:textId="3EFDD040" w:rsidR="0039212A" w:rsidRDefault="0039212A" w:rsidP="00261B9A">
            <w:pPr>
              <w:spacing w:before="60" w:after="60"/>
              <w:rPr>
                <w:rFonts w:asciiTheme="minorHAnsi" w:hAnsiTheme="minorHAnsi"/>
                <w:szCs w:val="24"/>
              </w:rPr>
            </w:pPr>
            <w:r>
              <w:rPr>
                <w:rFonts w:asciiTheme="minorHAnsi" w:hAnsiTheme="minorHAnsi"/>
                <w:szCs w:val="24"/>
              </w:rPr>
              <w:t>Jörgen Jönsson</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5BCA8DCC" w14:textId="79ECF9FC" w:rsidR="0039212A" w:rsidRDefault="0039212A" w:rsidP="00261B9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WP 15 engineer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04AEB390" w14:textId="77777777" w:rsidR="0039212A" w:rsidRDefault="0039212A" w:rsidP="00261B9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p>
        </w:tc>
      </w:tr>
      <w:tr w:rsidR="0039212A" w:rsidRPr="00C65439" w14:paraId="7A0F0AEB" w14:textId="77777777" w:rsidTr="00261B9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7F0778AD" w14:textId="77777777" w:rsidR="0039212A" w:rsidRPr="00253CDF" w:rsidRDefault="0039212A" w:rsidP="00261B9A">
            <w:pPr>
              <w:spacing w:before="60" w:after="60"/>
              <w:rPr>
                <w:rFonts w:asciiTheme="minorHAnsi" w:hAnsiTheme="minorHAnsi"/>
                <w:szCs w:val="24"/>
                <w:vertAlign w:val="superscript"/>
              </w:rPr>
            </w:pPr>
            <w:r>
              <w:rPr>
                <w:rFonts w:asciiTheme="minorHAnsi" w:hAnsiTheme="minorHAnsi"/>
                <w:szCs w:val="24"/>
              </w:rPr>
              <w:t>Evangelia Vaena</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5CAD83B3" w14:textId="77777777" w:rsidR="0039212A" w:rsidRPr="00C65439" w:rsidRDefault="0039212A" w:rsidP="00261B9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Electrical Engineer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07A257CD" w14:textId="77777777" w:rsidR="0039212A" w:rsidRPr="00253CDF" w:rsidRDefault="0039212A" w:rsidP="00261B9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vertAlign w:val="superscript"/>
              </w:rPr>
            </w:pPr>
            <w:r>
              <w:rPr>
                <w:rFonts w:asciiTheme="minorHAnsi" w:hAnsiTheme="minorHAnsi"/>
                <w:szCs w:val="24"/>
              </w:rPr>
              <w:t>Presenter</w:t>
            </w:r>
          </w:p>
        </w:tc>
      </w:tr>
      <w:tr w:rsidR="0039212A" w:rsidRPr="00C65439" w14:paraId="3FD7C088" w14:textId="77777777" w:rsidTr="0026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2E22C319" w14:textId="7B96D73F" w:rsidR="0039212A" w:rsidRPr="00004467" w:rsidRDefault="0039212A" w:rsidP="00261B9A">
            <w:pPr>
              <w:spacing w:before="60" w:after="60"/>
              <w:rPr>
                <w:rFonts w:asciiTheme="minorHAnsi" w:hAnsiTheme="minorHAnsi"/>
                <w:szCs w:val="24"/>
              </w:rPr>
            </w:pPr>
            <w:r>
              <w:rPr>
                <w:rFonts w:asciiTheme="minorHAnsi" w:hAnsiTheme="minorHAnsi"/>
                <w:szCs w:val="24"/>
              </w:rPr>
              <w:t>Jan Zimmermann</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06A354F3" w14:textId="214AD265" w:rsidR="0039212A" w:rsidRDefault="0039212A" w:rsidP="00261B9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Pentair, Field Application Engineer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42FEB0F7" w14:textId="77777777" w:rsidR="0039212A" w:rsidRPr="00253CDF" w:rsidRDefault="0039212A" w:rsidP="00261B9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vertAlign w:val="superscript"/>
              </w:rPr>
            </w:pPr>
            <w:r>
              <w:rPr>
                <w:rFonts w:asciiTheme="minorHAnsi" w:hAnsiTheme="minorHAnsi"/>
                <w:szCs w:val="24"/>
              </w:rPr>
              <w:t>Presenter</w:t>
            </w:r>
          </w:p>
        </w:tc>
      </w:tr>
    </w:tbl>
    <w:p w14:paraId="53020236" w14:textId="77777777" w:rsidR="0039212A" w:rsidRDefault="0039212A" w:rsidP="0039212A"/>
    <w:p w14:paraId="0F1BC589" w14:textId="77777777" w:rsidR="0039212A" w:rsidRDefault="0039212A" w:rsidP="0039212A">
      <w:pPr>
        <w:spacing w:after="160" w:line="259" w:lineRule="auto"/>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39212A" w:rsidRPr="00486436" w14:paraId="08D70374" w14:textId="77777777" w:rsidTr="00261B9A">
        <w:tc>
          <w:tcPr>
            <w:tcW w:w="5000" w:type="pct"/>
            <w:tcBorders>
              <w:bottom w:val="single" w:sz="4" w:space="0" w:color="auto"/>
            </w:tcBorders>
          </w:tcPr>
          <w:p w14:paraId="3775CC2C" w14:textId="77777777" w:rsidR="0039212A" w:rsidRPr="00756E66" w:rsidRDefault="0039212A" w:rsidP="00261B9A">
            <w:pPr>
              <w:jc w:val="center"/>
              <w:rPr>
                <w:lang w:val="en-AU"/>
              </w:rPr>
            </w:pPr>
            <w:r>
              <w:rPr>
                <w:sz w:val="20"/>
                <w:szCs w:val="20"/>
              </w:rPr>
              <w:lastRenderedPageBreak/>
              <w:br w:type="column"/>
            </w:r>
            <w:r w:rsidRPr="00756E66">
              <w:rPr>
                <w:lang w:val="en-AU"/>
              </w:rPr>
              <w:t xml:space="preserve">Appendix </w:t>
            </w:r>
            <w:r>
              <w:rPr>
                <w:lang w:val="en-AU"/>
              </w:rPr>
              <w:t>3</w:t>
            </w:r>
          </w:p>
          <w:p w14:paraId="3D267EB0" w14:textId="77777777" w:rsidR="0039212A" w:rsidRPr="00486436" w:rsidRDefault="0039212A" w:rsidP="00261B9A">
            <w:pPr>
              <w:jc w:val="center"/>
              <w:rPr>
                <w:b/>
                <w:lang w:val="en-AU"/>
              </w:rPr>
            </w:pPr>
            <w:r>
              <w:rPr>
                <w:b/>
                <w:lang w:val="en-AU"/>
              </w:rPr>
              <w:t>IRR Charge Questions</w:t>
            </w:r>
          </w:p>
        </w:tc>
      </w:tr>
    </w:tbl>
    <w:p w14:paraId="3BAC20A1" w14:textId="77777777" w:rsidR="0039212A" w:rsidRDefault="0039212A" w:rsidP="0039212A">
      <w:pPr>
        <w:spacing w:after="0" w:line="240" w:lineRule="auto"/>
        <w:ind w:left="1080"/>
      </w:pPr>
    </w:p>
    <w:p w14:paraId="556C8FC3" w14:textId="77777777" w:rsidR="0039212A" w:rsidRDefault="0039212A" w:rsidP="0039212A">
      <w:pPr>
        <w:pStyle w:val="ListParagraph"/>
        <w:numPr>
          <w:ilvl w:val="0"/>
          <w:numId w:val="22"/>
        </w:numPr>
        <w:spacing w:after="0" w:line="240" w:lineRule="auto"/>
      </w:pPr>
      <w:r>
        <w:t>Will the racks meet their technical specifications? Do we know how to verify this?</w:t>
      </w:r>
    </w:p>
    <w:p w14:paraId="40D40C6C" w14:textId="77777777" w:rsidR="0039212A" w:rsidRDefault="0039212A" w:rsidP="0039212A">
      <w:pPr>
        <w:pStyle w:val="ListParagraph"/>
        <w:numPr>
          <w:ilvl w:val="0"/>
          <w:numId w:val="22"/>
        </w:numPr>
        <w:spacing w:after="0" w:line="240" w:lineRule="auto"/>
      </w:pPr>
      <w:r>
        <w:t xml:space="preserve">Have all interfaces between this system and other systems been completely defined and agreed. Are all the connections on the ESS site in place? This applies to physical connections and physical parameters (flows, pressure, temperatures, current, voltage, UPS requirements) </w:t>
      </w:r>
    </w:p>
    <w:p w14:paraId="21ED6A3F" w14:textId="77777777" w:rsidR="0039212A" w:rsidRDefault="0039212A" w:rsidP="0039212A">
      <w:pPr>
        <w:pStyle w:val="ListParagraph"/>
        <w:numPr>
          <w:ilvl w:val="0"/>
          <w:numId w:val="22"/>
        </w:numPr>
        <w:spacing w:after="0" w:line="240" w:lineRule="auto"/>
      </w:pPr>
      <w:r>
        <w:t>Have all safety issues been defined and dealt with? Are additional separate safety reviews or inspections required?</w:t>
      </w:r>
    </w:p>
    <w:p w14:paraId="2C11B2A7" w14:textId="77777777" w:rsidR="0039212A" w:rsidRDefault="0039212A" w:rsidP="0039212A">
      <w:pPr>
        <w:pStyle w:val="ListParagraph"/>
        <w:numPr>
          <w:ilvl w:val="0"/>
          <w:numId w:val="22"/>
        </w:numPr>
        <w:spacing w:after="0" w:line="240" w:lineRule="auto"/>
      </w:pPr>
      <w:r>
        <w:t>Have all QA/QC plans been defined and implemented?</w:t>
      </w:r>
    </w:p>
    <w:p w14:paraId="3DFF7A3F" w14:textId="77777777" w:rsidR="0039212A" w:rsidRDefault="0039212A" w:rsidP="0039212A">
      <w:pPr>
        <w:pStyle w:val="ListParagraph"/>
        <w:numPr>
          <w:ilvl w:val="0"/>
          <w:numId w:val="22"/>
        </w:numPr>
        <w:spacing w:after="0" w:line="240" w:lineRule="auto"/>
      </w:pPr>
      <w:r>
        <w:t xml:space="preserve">Will the system fit within its allocated space and can be transported there within the give transport path (height of doors, pass by other equipment) with the available transport means? </w:t>
      </w:r>
    </w:p>
    <w:p w14:paraId="0D01AAF7" w14:textId="77777777" w:rsidR="0039212A" w:rsidRDefault="0039212A" w:rsidP="0039212A">
      <w:pPr>
        <w:pStyle w:val="ListParagraph"/>
        <w:numPr>
          <w:ilvl w:val="0"/>
          <w:numId w:val="22"/>
        </w:numPr>
        <w:spacing w:after="0" w:line="240" w:lineRule="auto"/>
      </w:pPr>
      <w:r>
        <w:t>Are the alignment requirements agreed upon and can the system components be aligned within these requirements?</w:t>
      </w:r>
    </w:p>
    <w:p w14:paraId="140884AC" w14:textId="77777777" w:rsidR="0039212A" w:rsidRDefault="0039212A" w:rsidP="0039212A">
      <w:pPr>
        <w:pStyle w:val="ListParagraph"/>
        <w:numPr>
          <w:ilvl w:val="0"/>
          <w:numId w:val="22"/>
        </w:numPr>
        <w:spacing w:after="0" w:line="240" w:lineRule="auto"/>
      </w:pPr>
      <w:r>
        <w:t>Is the installation plan for the system adequate? Have all tools, including cranes, movement devices, stands, alignment fixtures etc. been defined. Has the staff for this work been identified? Is the installation sequence consistent with the overall installation plan?</w:t>
      </w:r>
    </w:p>
    <w:p w14:paraId="25D68424" w14:textId="77777777" w:rsidR="0039212A" w:rsidRDefault="0039212A" w:rsidP="0039212A">
      <w:pPr>
        <w:pStyle w:val="ListParagraph"/>
        <w:numPr>
          <w:ilvl w:val="0"/>
          <w:numId w:val="22"/>
        </w:numPr>
        <w:spacing w:after="0" w:line="240" w:lineRule="auto"/>
      </w:pPr>
      <w:r>
        <w:t>Has the reliability and maintainability of the system been optimized? Have all the spare parts required from the first day of operation been identified and procured?</w:t>
      </w:r>
    </w:p>
    <w:p w14:paraId="319821C3" w14:textId="77777777" w:rsidR="0039212A" w:rsidRDefault="0039212A" w:rsidP="0039212A">
      <w:pPr>
        <w:pStyle w:val="ListParagraph"/>
        <w:numPr>
          <w:ilvl w:val="0"/>
          <w:numId w:val="22"/>
        </w:numPr>
        <w:spacing w:after="0" w:line="240" w:lineRule="auto"/>
      </w:pPr>
      <w:r>
        <w:t>Have all inspections and permits required prior to installation been carried out? Have the inspections and permits required between installation and the Accelerator Readiness Review been identified?</w:t>
      </w:r>
    </w:p>
    <w:p w14:paraId="3453F0A9" w14:textId="77777777" w:rsidR="0039212A" w:rsidRDefault="0039212A" w:rsidP="0039212A">
      <w:pPr>
        <w:pStyle w:val="ListParagraph"/>
        <w:numPr>
          <w:ilvl w:val="0"/>
          <w:numId w:val="22"/>
        </w:numPr>
        <w:spacing w:after="0" w:line="240" w:lineRule="auto"/>
      </w:pPr>
      <w:r>
        <w:t>Have all recommendations from component design reviews been addressed?</w:t>
      </w:r>
    </w:p>
    <w:p w14:paraId="13444D6D" w14:textId="77777777" w:rsidR="0039212A" w:rsidRPr="009211F4" w:rsidRDefault="0039212A" w:rsidP="0039212A">
      <w:pPr>
        <w:spacing w:after="0" w:line="240" w:lineRule="auto"/>
        <w:ind w:left="1080"/>
      </w:pPr>
    </w:p>
    <w:p w14:paraId="3E5B13C2" w14:textId="77777777" w:rsidR="0039212A" w:rsidRPr="009211F4" w:rsidRDefault="0039212A" w:rsidP="0039212A">
      <w:pPr>
        <w:spacing w:after="0" w:line="240" w:lineRule="auto"/>
        <w:ind w:left="1080"/>
        <w:rPr>
          <w:b/>
        </w:rPr>
      </w:pPr>
    </w:p>
    <w:p w14:paraId="7E013D8C" w14:textId="6C4AE99C" w:rsidR="0039212A" w:rsidRDefault="0039212A">
      <w:pPr>
        <w:spacing w:after="160" w:line="259" w:lineRule="auto"/>
      </w:pPr>
    </w:p>
    <w:sectPr w:rsidR="0039212A" w:rsidSect="00762F51">
      <w:headerReference w:type="even" r:id="rId8"/>
      <w:headerReference w:type="default" r:id="rId9"/>
      <w:footerReference w:type="default" r:id="rId10"/>
      <w:headerReference w:type="first" r:id="rId11"/>
      <w:footerReference w:type="first" r:id="rId12"/>
      <w:pgSz w:w="11907" w:h="16840" w:code="9"/>
      <w:pgMar w:top="1701" w:right="1440" w:bottom="1440" w:left="1701" w:header="731" w:footer="7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C1616" w14:textId="77777777" w:rsidR="000D63DA" w:rsidRDefault="000D63DA">
      <w:pPr>
        <w:spacing w:after="0" w:line="240" w:lineRule="auto"/>
      </w:pPr>
      <w:r>
        <w:separator/>
      </w:r>
    </w:p>
  </w:endnote>
  <w:endnote w:type="continuationSeparator" w:id="0">
    <w:p w14:paraId="641BEE4D" w14:textId="77777777" w:rsidR="000D63DA" w:rsidRDefault="000D6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79D46" w14:textId="7D97C468" w:rsidR="00294379" w:rsidRDefault="00294379" w:rsidP="00762F51">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3276F9">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3276F9">
      <w:rPr>
        <w:rStyle w:val="PageNumber"/>
        <w:noProof/>
      </w:rPr>
      <w:t>9</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4E4E0" w14:textId="17CA1187" w:rsidR="00294379" w:rsidRPr="00A64411" w:rsidRDefault="00294379" w:rsidP="00762F51">
    <w:pPr>
      <w:pStyle w:val="Footer"/>
      <w:tabs>
        <w:tab w:val="left" w:pos="4253"/>
      </w:tabs>
      <w:ind w:right="360"/>
    </w:pPr>
    <w:r>
      <w:fldChar w:fldCharType="begin"/>
    </w:r>
    <w:r>
      <w:instrText xml:space="preserve"> DOCPROPERTY "prpGSDName"  \* MERGEFORMAT </w:instrText>
    </w:r>
    <w:r>
      <w:fldChar w:fldCharType="separate"/>
    </w:r>
    <w:r>
      <w:rPr>
        <w:b/>
        <w:bCs/>
        <w:lang w:val="en-US"/>
      </w:rPr>
      <w:t>Error! Unknown document property name.</w:t>
    </w:r>
    <w:r>
      <w:rPr>
        <w:b/>
      </w:rPr>
      <w:fldChar w:fldCharType="end"/>
    </w:r>
    <w:r w:rsidRPr="00A64411">
      <w:t xml:space="preserve"> </w:t>
    </w:r>
    <w:r>
      <w:t>Rev</w:t>
    </w:r>
    <w:r w:rsidRPr="00A64411">
      <w:t xml:space="preserve">: </w:t>
    </w:r>
    <w:r>
      <w:fldChar w:fldCharType="begin"/>
    </w:r>
    <w:r>
      <w:instrText xml:space="preserve"> DOCPROPERTY "prpGSDNo"  \* MERGEFORMAT </w:instrText>
    </w:r>
    <w:r>
      <w:fldChar w:fldCharType="separate"/>
    </w:r>
    <w:r>
      <w:rPr>
        <w:b/>
        <w:bCs/>
        <w:lang w:val="en-US"/>
      </w:rPr>
      <w:t>Error! Unknown document property name.</w:t>
    </w:r>
    <w:r>
      <w:rPr>
        <w:b/>
      </w:rPr>
      <w:fldChar w:fldCharType="end"/>
    </w:r>
  </w:p>
  <w:p w14:paraId="02ED3973" w14:textId="244D5EBB" w:rsidR="00294379" w:rsidRPr="00A64411" w:rsidRDefault="00294379" w:rsidP="00762F51">
    <w:pPr>
      <w:pStyle w:val="Footer"/>
    </w:pPr>
    <w:r>
      <w:fldChar w:fldCharType="begin"/>
    </w:r>
    <w:r>
      <w:instrText xml:space="preserve"> DOCPROPERTY "prpVersion"  \* MERGEFORMAT </w:instrText>
    </w:r>
    <w:r>
      <w:fldChar w:fldCharType="separate"/>
    </w:r>
    <w:r>
      <w:rPr>
        <w:b/>
        <w:bCs/>
        <w:lang w:val="en-US"/>
      </w:rPr>
      <w:t>Error! Unknown document property name.</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35F17" w14:textId="77777777" w:rsidR="000D63DA" w:rsidRDefault="000D63DA">
      <w:pPr>
        <w:spacing w:after="0" w:line="240" w:lineRule="auto"/>
      </w:pPr>
      <w:r>
        <w:separator/>
      </w:r>
    </w:p>
  </w:footnote>
  <w:footnote w:type="continuationSeparator" w:id="0">
    <w:p w14:paraId="04AF1C5B" w14:textId="77777777" w:rsidR="000D63DA" w:rsidRDefault="000D6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61D86" w14:textId="77777777" w:rsidR="00294379" w:rsidRDefault="000D63DA">
    <w:pPr>
      <w:pStyle w:val="Header"/>
    </w:pPr>
    <w:sdt>
      <w:sdtPr>
        <w:id w:val="281778772"/>
        <w:temporary/>
        <w:showingPlcHdr/>
      </w:sdtPr>
      <w:sdtEndPr/>
      <w:sdtContent>
        <w:r w:rsidR="00294379">
          <w:t>[Type text]</w:t>
        </w:r>
      </w:sdtContent>
    </w:sdt>
    <w:r w:rsidR="00294379">
      <w:ptab w:relativeTo="margin" w:alignment="center" w:leader="none"/>
    </w:r>
    <w:sdt>
      <w:sdtPr>
        <w:id w:val="-247424033"/>
        <w:temporary/>
        <w:showingPlcHdr/>
      </w:sdtPr>
      <w:sdtEndPr/>
      <w:sdtContent>
        <w:r w:rsidR="00294379">
          <w:t>[Type text]</w:t>
        </w:r>
      </w:sdtContent>
    </w:sdt>
    <w:r w:rsidR="00294379">
      <w:ptab w:relativeTo="margin" w:alignment="right" w:leader="none"/>
    </w:r>
    <w:sdt>
      <w:sdtPr>
        <w:id w:val="651568375"/>
        <w:temporary/>
        <w:showingPlcHdr/>
      </w:sdtPr>
      <w:sdtEndPr/>
      <w:sdtContent>
        <w:r w:rsidR="00294379">
          <w:t>[Type text]</w:t>
        </w:r>
      </w:sdtContent>
    </w:sdt>
  </w:p>
  <w:p w14:paraId="3B17909F" w14:textId="77777777" w:rsidR="00294379" w:rsidRDefault="00294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7313"/>
    </w:tblGrid>
    <w:tr w:rsidR="00294379" w14:paraId="272D39E5" w14:textId="77777777" w:rsidTr="00762F51">
      <w:trPr>
        <w:trHeight w:val="196"/>
      </w:trPr>
      <w:tc>
        <w:tcPr>
          <w:tcW w:w="929" w:type="pct"/>
        </w:tcPr>
        <w:p w14:paraId="21DE26AD" w14:textId="77777777" w:rsidR="00294379" w:rsidRPr="005226FB" w:rsidRDefault="00294379" w:rsidP="00762F51">
          <w:pPr>
            <w:pStyle w:val="Header"/>
          </w:pPr>
          <w:r>
            <w:t>Document Type</w:t>
          </w:r>
        </w:p>
      </w:tc>
      <w:tc>
        <w:tcPr>
          <w:tcW w:w="4071" w:type="pct"/>
        </w:tcPr>
        <w:p w14:paraId="627E6D1F" w14:textId="422C1122" w:rsidR="00294379" w:rsidRDefault="00CD0B19" w:rsidP="00762F51">
          <w:pPr>
            <w:pStyle w:val="Header"/>
          </w:pPr>
          <w:fldSimple w:instr=" DOCPROPERTY &quot;MXType.Localized&quot;  \* MERGEFORMAT ">
            <w:r w:rsidR="00294379">
              <w:t>Generic Document</w:t>
            </w:r>
          </w:fldSimple>
        </w:p>
      </w:tc>
    </w:tr>
    <w:tr w:rsidR="00294379" w14:paraId="35E00885" w14:textId="77777777" w:rsidTr="00762F51">
      <w:trPr>
        <w:trHeight w:val="196"/>
      </w:trPr>
      <w:tc>
        <w:tcPr>
          <w:tcW w:w="929" w:type="pct"/>
        </w:tcPr>
        <w:p w14:paraId="6E72DD57" w14:textId="77777777" w:rsidR="00294379" w:rsidRPr="005226FB" w:rsidRDefault="00294379" w:rsidP="00762F51">
          <w:pPr>
            <w:pStyle w:val="Header"/>
          </w:pPr>
          <w:r w:rsidRPr="005226FB">
            <w:t>Date</w:t>
          </w:r>
        </w:p>
      </w:tc>
      <w:tc>
        <w:tcPr>
          <w:tcW w:w="4071" w:type="pct"/>
        </w:tcPr>
        <w:p w14:paraId="47A23BE1" w14:textId="1EACEBDB" w:rsidR="00294379" w:rsidRPr="005226FB" w:rsidRDefault="00294379" w:rsidP="00762F51">
          <w:pPr>
            <w:pStyle w:val="Header"/>
          </w:pPr>
          <w:r>
            <w:t>Mar 10, 2016</w:t>
          </w:r>
        </w:p>
      </w:tc>
    </w:tr>
    <w:tr w:rsidR="00294379" w14:paraId="2B96140F" w14:textId="77777777" w:rsidTr="00762F51">
      <w:trPr>
        <w:trHeight w:val="196"/>
      </w:trPr>
      <w:tc>
        <w:tcPr>
          <w:tcW w:w="929" w:type="pct"/>
        </w:tcPr>
        <w:p w14:paraId="6EB3B1BA" w14:textId="77777777" w:rsidR="00294379" w:rsidRPr="005226FB" w:rsidRDefault="00294379" w:rsidP="00762F51">
          <w:pPr>
            <w:pStyle w:val="Header"/>
          </w:pPr>
          <w:r w:rsidRPr="005226FB">
            <w:t>Revision</w:t>
          </w:r>
        </w:p>
      </w:tc>
      <w:tc>
        <w:tcPr>
          <w:tcW w:w="4071" w:type="pct"/>
        </w:tcPr>
        <w:p w14:paraId="7EB61D7C" w14:textId="22A08679" w:rsidR="00294379" w:rsidRPr="005226FB" w:rsidRDefault="00CD0B19" w:rsidP="00762F51">
          <w:pPr>
            <w:pStyle w:val="Header"/>
          </w:pPr>
          <w:fldSimple w:instr=" DOCPROPERTY &quot;MXRevision&quot;  \* MERGEFORMAT ">
            <w:r w:rsidR="00294379">
              <w:t>1</w:t>
            </w:r>
          </w:fldSimple>
          <w:r w:rsidR="00294379">
            <w:t xml:space="preserve"> </w:t>
          </w:r>
          <w:fldSimple w:instr=" DOCPROPERTY &quot;MXPrinted Version&quot;  \* MERGEFORMAT ">
            <w:r w:rsidR="00294379">
              <w:t>(1)</w:t>
            </w:r>
          </w:fldSimple>
        </w:p>
      </w:tc>
    </w:tr>
    <w:tr w:rsidR="00294379" w14:paraId="1439A12B" w14:textId="77777777" w:rsidTr="00762F51">
      <w:trPr>
        <w:trHeight w:val="196"/>
      </w:trPr>
      <w:tc>
        <w:tcPr>
          <w:tcW w:w="929" w:type="pct"/>
        </w:tcPr>
        <w:p w14:paraId="378C6096" w14:textId="77777777" w:rsidR="00294379" w:rsidRPr="005226FB" w:rsidRDefault="00294379" w:rsidP="00762F51">
          <w:pPr>
            <w:pStyle w:val="Header"/>
          </w:pPr>
          <w:r w:rsidRPr="005226FB">
            <w:t>State</w:t>
          </w:r>
        </w:p>
      </w:tc>
      <w:tc>
        <w:tcPr>
          <w:tcW w:w="4071" w:type="pct"/>
        </w:tcPr>
        <w:p w14:paraId="1F622BDE" w14:textId="376459CC" w:rsidR="00294379" w:rsidRPr="005226FB" w:rsidRDefault="00CD0B19" w:rsidP="00762F51">
          <w:pPr>
            <w:pStyle w:val="Header"/>
          </w:pPr>
          <w:fldSimple w:instr=" DOCPROPERTY &quot;MXCurrent&quot;  \* MERGEFORMAT ">
            <w:r w:rsidR="00294379">
              <w:t>Preliminary</w:t>
            </w:r>
          </w:fldSimple>
        </w:p>
      </w:tc>
    </w:tr>
    <w:tr w:rsidR="00294379" w14:paraId="02B02A67" w14:textId="77777777" w:rsidTr="00762F51">
      <w:trPr>
        <w:trHeight w:val="196"/>
      </w:trPr>
      <w:tc>
        <w:tcPr>
          <w:tcW w:w="929" w:type="pct"/>
        </w:tcPr>
        <w:p w14:paraId="01E8A6F9" w14:textId="77777777" w:rsidR="00294379" w:rsidRPr="005226FB" w:rsidRDefault="00294379" w:rsidP="00762F51">
          <w:pPr>
            <w:pStyle w:val="Header"/>
          </w:pPr>
          <w:r>
            <w:t>Confidentiality Level</w:t>
          </w:r>
        </w:p>
      </w:tc>
      <w:tc>
        <w:tcPr>
          <w:tcW w:w="4071" w:type="pct"/>
        </w:tcPr>
        <w:p w14:paraId="555A4259" w14:textId="15A674AC" w:rsidR="00294379" w:rsidRPr="005226FB" w:rsidRDefault="00294379" w:rsidP="00762F51">
          <w:pPr>
            <w:pStyle w:val="Header"/>
          </w:pPr>
          <w:r w:rsidRPr="009A00BB">
            <w:fldChar w:fldCharType="begin"/>
          </w:r>
          <w:r w:rsidRPr="009A00BB">
            <w:instrText xml:space="preserve"> IF </w:instrText>
          </w:r>
          <w:fldSimple w:instr=" DOCPROPERTY &quot;MXConfidentiality&quot;  \* MERGEFORMAT ">
            <w:r>
              <w:instrText>Internal</w:instrText>
            </w:r>
          </w:fldSimple>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fldSimple w:instr=" DOCPROPERTY &quot;MXConfidentiality&quot; \* MERGEFORMAT ">
            <w:r>
              <w:instrText>Internal</w:instrText>
            </w:r>
          </w:fldSimple>
          <w:r w:rsidRPr="009A00BB">
            <w:instrText xml:space="preserve"> </w:instrText>
          </w:r>
          <w:r w:rsidRPr="009A00BB">
            <w:fldChar w:fldCharType="separate"/>
          </w:r>
          <w:r>
            <w:rPr>
              <w:noProof/>
            </w:rPr>
            <w:t>Internal</w:t>
          </w:r>
          <w:r w:rsidRPr="009A00BB">
            <w:fldChar w:fldCharType="end"/>
          </w:r>
        </w:p>
      </w:tc>
    </w:tr>
  </w:tbl>
  <w:p w14:paraId="3B576246" w14:textId="77777777" w:rsidR="00294379" w:rsidRPr="00CC775B" w:rsidRDefault="00294379" w:rsidP="00762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559"/>
      <w:gridCol w:w="2353"/>
    </w:tblGrid>
    <w:tr w:rsidR="00294379" w14:paraId="10EE74F1" w14:textId="77777777" w:rsidTr="00762F51">
      <w:trPr>
        <w:trHeight w:val="196"/>
      </w:trPr>
      <w:tc>
        <w:tcPr>
          <w:tcW w:w="5070" w:type="dxa"/>
          <w:vMerge w:val="restart"/>
        </w:tcPr>
        <w:p w14:paraId="428B9188" w14:textId="77777777" w:rsidR="00294379" w:rsidRDefault="00294379" w:rsidP="00762F51">
          <w:pPr>
            <w:pStyle w:val="Header"/>
          </w:pPr>
          <w:r>
            <w:rPr>
              <w:noProof/>
              <w:lang w:val="sv-SE" w:eastAsia="sv-SE"/>
            </w:rPr>
            <w:drawing>
              <wp:inline distT="0" distB="0" distL="0" distR="0" wp14:anchorId="6E936710" wp14:editId="27E5BC7C">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c>
        <w:tcPr>
          <w:tcW w:w="1559" w:type="dxa"/>
        </w:tcPr>
        <w:p w14:paraId="7F5AF37B" w14:textId="77777777" w:rsidR="00294379" w:rsidRPr="005226FB" w:rsidRDefault="00294379" w:rsidP="00762F51">
          <w:pPr>
            <w:pStyle w:val="Header"/>
          </w:pPr>
          <w:r>
            <w:t>Document Type</w:t>
          </w:r>
        </w:p>
      </w:tc>
      <w:tc>
        <w:tcPr>
          <w:tcW w:w="2353" w:type="dxa"/>
        </w:tcPr>
        <w:p w14:paraId="5F3BB728" w14:textId="4544F2E1" w:rsidR="00294379" w:rsidRPr="005226FB" w:rsidRDefault="00CD0B19" w:rsidP="00762F51">
          <w:pPr>
            <w:pStyle w:val="Header"/>
          </w:pPr>
          <w:fldSimple w:instr=" DOCPROPERTY &quot;MXType.Localized&quot;  \* MERGEFORMAT ">
            <w:r w:rsidR="00294379">
              <w:t>Generic Document</w:t>
            </w:r>
          </w:fldSimple>
        </w:p>
      </w:tc>
    </w:tr>
    <w:tr w:rsidR="00294379" w14:paraId="266B5461" w14:textId="77777777" w:rsidTr="00762F51">
      <w:trPr>
        <w:trHeight w:val="234"/>
      </w:trPr>
      <w:tc>
        <w:tcPr>
          <w:tcW w:w="5070" w:type="dxa"/>
          <w:vMerge/>
        </w:tcPr>
        <w:p w14:paraId="0BBFFE0B" w14:textId="77777777" w:rsidR="00294379" w:rsidRDefault="00294379" w:rsidP="00762F51">
          <w:pPr>
            <w:pStyle w:val="Header"/>
          </w:pPr>
        </w:p>
      </w:tc>
      <w:tc>
        <w:tcPr>
          <w:tcW w:w="1559" w:type="dxa"/>
        </w:tcPr>
        <w:p w14:paraId="5F81A1DE" w14:textId="77777777" w:rsidR="00294379" w:rsidRPr="005226FB" w:rsidRDefault="00294379" w:rsidP="00762F51">
          <w:pPr>
            <w:pStyle w:val="Header"/>
          </w:pPr>
          <w:r w:rsidRPr="005226FB">
            <w:t>Date</w:t>
          </w:r>
        </w:p>
      </w:tc>
      <w:tc>
        <w:tcPr>
          <w:tcW w:w="2353" w:type="dxa"/>
        </w:tcPr>
        <w:p w14:paraId="0B2BB27E" w14:textId="7DC12100" w:rsidR="00294379" w:rsidRPr="005226FB" w:rsidRDefault="00294379" w:rsidP="004C35CF">
          <w:pPr>
            <w:pStyle w:val="Header"/>
          </w:pPr>
          <w:r>
            <w:t>March 7, 2017</w:t>
          </w:r>
        </w:p>
      </w:tc>
    </w:tr>
    <w:tr w:rsidR="00294379" w14:paraId="7985CFDF" w14:textId="77777777" w:rsidTr="00762F51">
      <w:trPr>
        <w:trHeight w:val="196"/>
      </w:trPr>
      <w:tc>
        <w:tcPr>
          <w:tcW w:w="5070" w:type="dxa"/>
          <w:vMerge/>
        </w:tcPr>
        <w:p w14:paraId="7E90E773" w14:textId="77777777" w:rsidR="00294379" w:rsidRDefault="00294379" w:rsidP="00762F51">
          <w:pPr>
            <w:pStyle w:val="Header"/>
          </w:pPr>
        </w:p>
      </w:tc>
      <w:tc>
        <w:tcPr>
          <w:tcW w:w="1559" w:type="dxa"/>
        </w:tcPr>
        <w:p w14:paraId="180C1B4B" w14:textId="77777777" w:rsidR="00294379" w:rsidRPr="005226FB" w:rsidRDefault="00294379" w:rsidP="00762F51">
          <w:pPr>
            <w:pStyle w:val="Header"/>
          </w:pPr>
          <w:r w:rsidRPr="005226FB">
            <w:t>Revision</w:t>
          </w:r>
        </w:p>
      </w:tc>
      <w:tc>
        <w:tcPr>
          <w:tcW w:w="2353" w:type="dxa"/>
        </w:tcPr>
        <w:p w14:paraId="237FD11B" w14:textId="3DB89EEB" w:rsidR="00294379" w:rsidRPr="005226FB" w:rsidRDefault="00294379" w:rsidP="00762F51">
          <w:pPr>
            <w:pStyle w:val="Header"/>
          </w:pPr>
          <w:r>
            <w:t xml:space="preserve">0 </w:t>
          </w:r>
          <w:fldSimple w:instr=" DOCPROPERTY &quot;MXPrinted Version&quot;  \* MERGEFORMAT ">
            <w:r>
              <w:t>(1)</w:t>
            </w:r>
          </w:fldSimple>
        </w:p>
      </w:tc>
    </w:tr>
    <w:tr w:rsidR="00294379" w14:paraId="5F1D5B75" w14:textId="77777777" w:rsidTr="00762F51">
      <w:trPr>
        <w:trHeight w:val="196"/>
      </w:trPr>
      <w:tc>
        <w:tcPr>
          <w:tcW w:w="5070" w:type="dxa"/>
          <w:vMerge/>
        </w:tcPr>
        <w:p w14:paraId="1D84A0C4" w14:textId="77777777" w:rsidR="00294379" w:rsidRDefault="00294379" w:rsidP="00762F51">
          <w:pPr>
            <w:pStyle w:val="Header"/>
          </w:pPr>
        </w:p>
      </w:tc>
      <w:tc>
        <w:tcPr>
          <w:tcW w:w="1559" w:type="dxa"/>
        </w:tcPr>
        <w:p w14:paraId="04183156" w14:textId="77777777" w:rsidR="00294379" w:rsidRPr="005226FB" w:rsidRDefault="00294379" w:rsidP="00762F51">
          <w:pPr>
            <w:pStyle w:val="Header"/>
          </w:pPr>
          <w:r w:rsidRPr="005226FB">
            <w:t>State</w:t>
          </w:r>
        </w:p>
      </w:tc>
      <w:tc>
        <w:tcPr>
          <w:tcW w:w="2353" w:type="dxa"/>
        </w:tcPr>
        <w:p w14:paraId="2F295136" w14:textId="433AE949" w:rsidR="00294379" w:rsidRPr="005226FB" w:rsidRDefault="00CD0B19" w:rsidP="00762F51">
          <w:pPr>
            <w:pStyle w:val="Header"/>
          </w:pPr>
          <w:fldSimple w:instr=" DOCPROPERTY &quot;MXCurrent&quot;  \* MERGEFORMAT ">
            <w:r w:rsidR="00294379">
              <w:t>Preliminary</w:t>
            </w:r>
          </w:fldSimple>
        </w:p>
      </w:tc>
    </w:tr>
    <w:tr w:rsidR="00294379" w14:paraId="104DD876" w14:textId="77777777" w:rsidTr="00762F51">
      <w:trPr>
        <w:trHeight w:val="196"/>
      </w:trPr>
      <w:tc>
        <w:tcPr>
          <w:tcW w:w="5070" w:type="dxa"/>
          <w:vMerge/>
        </w:tcPr>
        <w:p w14:paraId="044A855A" w14:textId="77777777" w:rsidR="00294379" w:rsidRDefault="00294379" w:rsidP="00762F51">
          <w:pPr>
            <w:pStyle w:val="Header"/>
          </w:pPr>
        </w:p>
      </w:tc>
      <w:tc>
        <w:tcPr>
          <w:tcW w:w="1559" w:type="dxa"/>
        </w:tcPr>
        <w:p w14:paraId="39EA8C1C" w14:textId="77777777" w:rsidR="00294379" w:rsidRPr="005226FB" w:rsidRDefault="00294379" w:rsidP="00762F51">
          <w:pPr>
            <w:pStyle w:val="Header"/>
          </w:pPr>
          <w:r>
            <w:t>Confidentiality Level</w:t>
          </w:r>
        </w:p>
      </w:tc>
      <w:tc>
        <w:tcPr>
          <w:tcW w:w="2353" w:type="dxa"/>
        </w:tcPr>
        <w:p w14:paraId="760DF3C6" w14:textId="531CF7B2" w:rsidR="00294379" w:rsidRPr="005226FB" w:rsidRDefault="00294379" w:rsidP="00762F51">
          <w:pPr>
            <w:pStyle w:val="Header"/>
          </w:pPr>
          <w:r w:rsidRPr="009A00BB">
            <w:fldChar w:fldCharType="begin"/>
          </w:r>
          <w:r w:rsidRPr="009A00BB">
            <w:instrText xml:space="preserve"> IF </w:instrText>
          </w:r>
          <w:fldSimple w:instr=" DOCPROPERTY &quot;MXConfidentiality&quot;  \* MERGEFORMAT ">
            <w:r>
              <w:instrText>Internal</w:instrText>
            </w:r>
          </w:fldSimple>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fldSimple w:instr=" DOCPROPERTY &quot;MXConfidentiality&quot; \* MERGEFORMAT ">
            <w:r>
              <w:instrText>Internal</w:instrText>
            </w:r>
          </w:fldSimple>
          <w:r w:rsidRPr="009A00BB">
            <w:instrText xml:space="preserve"> </w:instrText>
          </w:r>
          <w:r w:rsidRPr="009A00BB">
            <w:fldChar w:fldCharType="separate"/>
          </w:r>
          <w:r>
            <w:rPr>
              <w:noProof/>
            </w:rPr>
            <w:t>Internal</w:t>
          </w:r>
          <w:r w:rsidRPr="009A00BB">
            <w:fldChar w:fldCharType="end"/>
          </w:r>
        </w:p>
      </w:tc>
    </w:tr>
    <w:tr w:rsidR="00294379" w14:paraId="3DAB4C4C" w14:textId="77777777" w:rsidTr="00762F51">
      <w:trPr>
        <w:trHeight w:val="196"/>
      </w:trPr>
      <w:tc>
        <w:tcPr>
          <w:tcW w:w="5070" w:type="dxa"/>
          <w:vMerge/>
        </w:tcPr>
        <w:p w14:paraId="1575DF24" w14:textId="77777777" w:rsidR="00294379" w:rsidRDefault="00294379" w:rsidP="00762F51">
          <w:pPr>
            <w:pStyle w:val="Header"/>
          </w:pPr>
        </w:p>
      </w:tc>
      <w:tc>
        <w:tcPr>
          <w:tcW w:w="1559" w:type="dxa"/>
        </w:tcPr>
        <w:p w14:paraId="65FE2B5D" w14:textId="77777777" w:rsidR="00294379" w:rsidRPr="005226FB" w:rsidRDefault="00294379" w:rsidP="00762F51">
          <w:pPr>
            <w:pStyle w:val="Header"/>
          </w:pPr>
          <w:r>
            <w:t>Page</w:t>
          </w:r>
        </w:p>
      </w:tc>
      <w:tc>
        <w:tcPr>
          <w:tcW w:w="2353" w:type="dxa"/>
        </w:tcPr>
        <w:p w14:paraId="62D26CF8" w14:textId="08BEF126" w:rsidR="00294379" w:rsidRPr="005226FB" w:rsidRDefault="00294379" w:rsidP="00762F51">
          <w:pPr>
            <w:pStyle w:val="Header"/>
          </w:pPr>
          <w:r>
            <w:rPr>
              <w:rStyle w:val="PageNumber"/>
            </w:rPr>
            <w:fldChar w:fldCharType="begin"/>
          </w:r>
          <w:r>
            <w:rPr>
              <w:rStyle w:val="PageNumber"/>
            </w:rPr>
            <w:instrText xml:space="preserve"> PAGE </w:instrText>
          </w:r>
          <w:r>
            <w:rPr>
              <w:rStyle w:val="PageNumber"/>
            </w:rPr>
            <w:fldChar w:fldCharType="separate"/>
          </w:r>
          <w:r w:rsidR="003276F9">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3276F9">
            <w:rPr>
              <w:rStyle w:val="PageNumber"/>
              <w:noProof/>
            </w:rPr>
            <w:t>9</w:t>
          </w:r>
          <w:r>
            <w:rPr>
              <w:rStyle w:val="PageNumber"/>
            </w:rPr>
            <w:fldChar w:fldCharType="end"/>
          </w:r>
          <w:r>
            <w:rPr>
              <w:rStyle w:val="PageNumber"/>
            </w:rPr>
            <w:t>)</w:t>
          </w:r>
        </w:p>
      </w:tc>
    </w:tr>
  </w:tbl>
  <w:p w14:paraId="6F9AD028" w14:textId="77777777" w:rsidR="00294379" w:rsidRPr="007E6D3A" w:rsidRDefault="00294379" w:rsidP="00762F51">
    <w:pPr>
      <w:spacing w:after="0" w:line="240" w:lineRule="auto"/>
      <w:rPr>
        <w:sz w:val="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EE5"/>
    <w:multiLevelType w:val="hybridMultilevel"/>
    <w:tmpl w:val="AABED344"/>
    <w:lvl w:ilvl="0" w:tplc="8C2C1D7E">
      <w:start w:val="1"/>
      <w:numFmt w:val="bullet"/>
      <w:lvlText w:val="•"/>
      <w:lvlJc w:val="left"/>
      <w:pPr>
        <w:tabs>
          <w:tab w:val="num" w:pos="720"/>
        </w:tabs>
        <w:ind w:left="720" w:hanging="360"/>
      </w:pPr>
      <w:rPr>
        <w:rFonts w:ascii="Arial" w:hAnsi="Arial" w:hint="default"/>
      </w:rPr>
    </w:lvl>
    <w:lvl w:ilvl="1" w:tplc="ADB8FBC6" w:tentative="1">
      <w:start w:val="1"/>
      <w:numFmt w:val="bullet"/>
      <w:lvlText w:val="•"/>
      <w:lvlJc w:val="left"/>
      <w:pPr>
        <w:tabs>
          <w:tab w:val="num" w:pos="1440"/>
        </w:tabs>
        <w:ind w:left="1440" w:hanging="360"/>
      </w:pPr>
      <w:rPr>
        <w:rFonts w:ascii="Arial" w:hAnsi="Arial" w:hint="default"/>
      </w:rPr>
    </w:lvl>
    <w:lvl w:ilvl="2" w:tplc="A5261542" w:tentative="1">
      <w:start w:val="1"/>
      <w:numFmt w:val="bullet"/>
      <w:lvlText w:val="•"/>
      <w:lvlJc w:val="left"/>
      <w:pPr>
        <w:tabs>
          <w:tab w:val="num" w:pos="2160"/>
        </w:tabs>
        <w:ind w:left="2160" w:hanging="360"/>
      </w:pPr>
      <w:rPr>
        <w:rFonts w:ascii="Arial" w:hAnsi="Arial" w:hint="default"/>
      </w:rPr>
    </w:lvl>
    <w:lvl w:ilvl="3" w:tplc="F38020F4" w:tentative="1">
      <w:start w:val="1"/>
      <w:numFmt w:val="bullet"/>
      <w:lvlText w:val="•"/>
      <w:lvlJc w:val="left"/>
      <w:pPr>
        <w:tabs>
          <w:tab w:val="num" w:pos="2880"/>
        </w:tabs>
        <w:ind w:left="2880" w:hanging="360"/>
      </w:pPr>
      <w:rPr>
        <w:rFonts w:ascii="Arial" w:hAnsi="Arial" w:hint="default"/>
      </w:rPr>
    </w:lvl>
    <w:lvl w:ilvl="4" w:tplc="B05E8B5C" w:tentative="1">
      <w:start w:val="1"/>
      <w:numFmt w:val="bullet"/>
      <w:lvlText w:val="•"/>
      <w:lvlJc w:val="left"/>
      <w:pPr>
        <w:tabs>
          <w:tab w:val="num" w:pos="3600"/>
        </w:tabs>
        <w:ind w:left="3600" w:hanging="360"/>
      </w:pPr>
      <w:rPr>
        <w:rFonts w:ascii="Arial" w:hAnsi="Arial" w:hint="default"/>
      </w:rPr>
    </w:lvl>
    <w:lvl w:ilvl="5" w:tplc="BC268DE2" w:tentative="1">
      <w:start w:val="1"/>
      <w:numFmt w:val="bullet"/>
      <w:lvlText w:val="•"/>
      <w:lvlJc w:val="left"/>
      <w:pPr>
        <w:tabs>
          <w:tab w:val="num" w:pos="4320"/>
        </w:tabs>
        <w:ind w:left="4320" w:hanging="360"/>
      </w:pPr>
      <w:rPr>
        <w:rFonts w:ascii="Arial" w:hAnsi="Arial" w:hint="default"/>
      </w:rPr>
    </w:lvl>
    <w:lvl w:ilvl="6" w:tplc="BB7E5130" w:tentative="1">
      <w:start w:val="1"/>
      <w:numFmt w:val="bullet"/>
      <w:lvlText w:val="•"/>
      <w:lvlJc w:val="left"/>
      <w:pPr>
        <w:tabs>
          <w:tab w:val="num" w:pos="5040"/>
        </w:tabs>
        <w:ind w:left="5040" w:hanging="360"/>
      </w:pPr>
      <w:rPr>
        <w:rFonts w:ascii="Arial" w:hAnsi="Arial" w:hint="default"/>
      </w:rPr>
    </w:lvl>
    <w:lvl w:ilvl="7" w:tplc="3970DE06" w:tentative="1">
      <w:start w:val="1"/>
      <w:numFmt w:val="bullet"/>
      <w:lvlText w:val="•"/>
      <w:lvlJc w:val="left"/>
      <w:pPr>
        <w:tabs>
          <w:tab w:val="num" w:pos="5760"/>
        </w:tabs>
        <w:ind w:left="5760" w:hanging="360"/>
      </w:pPr>
      <w:rPr>
        <w:rFonts w:ascii="Arial" w:hAnsi="Arial" w:hint="default"/>
      </w:rPr>
    </w:lvl>
    <w:lvl w:ilvl="8" w:tplc="303AA67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7E4583"/>
    <w:multiLevelType w:val="hybridMultilevel"/>
    <w:tmpl w:val="E7D216B2"/>
    <w:lvl w:ilvl="0" w:tplc="216EE26C">
      <w:start w:val="1"/>
      <w:numFmt w:val="decimal"/>
      <w:lvlText w:val="%1."/>
      <w:lvlJc w:val="left"/>
      <w:pPr>
        <w:tabs>
          <w:tab w:val="num" w:pos="720"/>
        </w:tabs>
        <w:ind w:left="720" w:hanging="360"/>
      </w:pPr>
    </w:lvl>
    <w:lvl w:ilvl="1" w:tplc="FD766420">
      <w:start w:val="1"/>
      <w:numFmt w:val="lowerLetter"/>
      <w:lvlText w:val="%2)"/>
      <w:lvlJc w:val="left"/>
      <w:pPr>
        <w:tabs>
          <w:tab w:val="num" w:pos="1440"/>
        </w:tabs>
        <w:ind w:left="1440" w:hanging="360"/>
      </w:pPr>
    </w:lvl>
    <w:lvl w:ilvl="2" w:tplc="908E26A8" w:tentative="1">
      <w:start w:val="1"/>
      <w:numFmt w:val="decimal"/>
      <w:lvlText w:val="%3."/>
      <w:lvlJc w:val="left"/>
      <w:pPr>
        <w:tabs>
          <w:tab w:val="num" w:pos="2160"/>
        </w:tabs>
        <w:ind w:left="2160" w:hanging="360"/>
      </w:pPr>
    </w:lvl>
    <w:lvl w:ilvl="3" w:tplc="739EFF76" w:tentative="1">
      <w:start w:val="1"/>
      <w:numFmt w:val="decimal"/>
      <w:lvlText w:val="%4."/>
      <w:lvlJc w:val="left"/>
      <w:pPr>
        <w:tabs>
          <w:tab w:val="num" w:pos="2880"/>
        </w:tabs>
        <w:ind w:left="2880" w:hanging="360"/>
      </w:pPr>
    </w:lvl>
    <w:lvl w:ilvl="4" w:tplc="E66EBFB2" w:tentative="1">
      <w:start w:val="1"/>
      <w:numFmt w:val="decimal"/>
      <w:lvlText w:val="%5."/>
      <w:lvlJc w:val="left"/>
      <w:pPr>
        <w:tabs>
          <w:tab w:val="num" w:pos="3600"/>
        </w:tabs>
        <w:ind w:left="3600" w:hanging="360"/>
      </w:pPr>
    </w:lvl>
    <w:lvl w:ilvl="5" w:tplc="A45258FA" w:tentative="1">
      <w:start w:val="1"/>
      <w:numFmt w:val="decimal"/>
      <w:lvlText w:val="%6."/>
      <w:lvlJc w:val="left"/>
      <w:pPr>
        <w:tabs>
          <w:tab w:val="num" w:pos="4320"/>
        </w:tabs>
        <w:ind w:left="4320" w:hanging="360"/>
      </w:pPr>
    </w:lvl>
    <w:lvl w:ilvl="6" w:tplc="E528CA9A" w:tentative="1">
      <w:start w:val="1"/>
      <w:numFmt w:val="decimal"/>
      <w:lvlText w:val="%7."/>
      <w:lvlJc w:val="left"/>
      <w:pPr>
        <w:tabs>
          <w:tab w:val="num" w:pos="5040"/>
        </w:tabs>
        <w:ind w:left="5040" w:hanging="360"/>
      </w:pPr>
    </w:lvl>
    <w:lvl w:ilvl="7" w:tplc="1BE68CA0" w:tentative="1">
      <w:start w:val="1"/>
      <w:numFmt w:val="decimal"/>
      <w:lvlText w:val="%8."/>
      <w:lvlJc w:val="left"/>
      <w:pPr>
        <w:tabs>
          <w:tab w:val="num" w:pos="5760"/>
        </w:tabs>
        <w:ind w:left="5760" w:hanging="360"/>
      </w:pPr>
    </w:lvl>
    <w:lvl w:ilvl="8" w:tplc="66A43912" w:tentative="1">
      <w:start w:val="1"/>
      <w:numFmt w:val="decimal"/>
      <w:lvlText w:val="%9."/>
      <w:lvlJc w:val="left"/>
      <w:pPr>
        <w:tabs>
          <w:tab w:val="num" w:pos="6480"/>
        </w:tabs>
        <w:ind w:left="6480" w:hanging="360"/>
      </w:pPr>
    </w:lvl>
  </w:abstractNum>
  <w:abstractNum w:abstractNumId="2" w15:restartNumberingAfterBreak="0">
    <w:nsid w:val="0D2210EF"/>
    <w:multiLevelType w:val="hybridMultilevel"/>
    <w:tmpl w:val="CDF0EC8A"/>
    <w:lvl w:ilvl="0" w:tplc="04090001">
      <w:start w:val="1"/>
      <w:numFmt w:val="bullet"/>
      <w:lvlText w:val=""/>
      <w:lvlJc w:val="left"/>
      <w:pPr>
        <w:ind w:left="1216" w:hanging="360"/>
      </w:pPr>
      <w:rPr>
        <w:rFonts w:ascii="Symbol" w:hAnsi="Symbol" w:hint="default"/>
      </w:rPr>
    </w:lvl>
    <w:lvl w:ilvl="1" w:tplc="04090003" w:tentative="1">
      <w:start w:val="1"/>
      <w:numFmt w:val="bullet"/>
      <w:lvlText w:val="o"/>
      <w:lvlJc w:val="left"/>
      <w:pPr>
        <w:ind w:left="1936" w:hanging="360"/>
      </w:pPr>
      <w:rPr>
        <w:rFonts w:ascii="Courier New" w:hAnsi="Courier New" w:hint="default"/>
      </w:rPr>
    </w:lvl>
    <w:lvl w:ilvl="2" w:tplc="04090005" w:tentative="1">
      <w:start w:val="1"/>
      <w:numFmt w:val="bullet"/>
      <w:lvlText w:val=""/>
      <w:lvlJc w:val="left"/>
      <w:pPr>
        <w:ind w:left="2656" w:hanging="360"/>
      </w:pPr>
      <w:rPr>
        <w:rFonts w:ascii="Wingdings" w:hAnsi="Wingdings" w:hint="default"/>
      </w:rPr>
    </w:lvl>
    <w:lvl w:ilvl="3" w:tplc="04090001" w:tentative="1">
      <w:start w:val="1"/>
      <w:numFmt w:val="bullet"/>
      <w:lvlText w:val=""/>
      <w:lvlJc w:val="left"/>
      <w:pPr>
        <w:ind w:left="3376" w:hanging="360"/>
      </w:pPr>
      <w:rPr>
        <w:rFonts w:ascii="Symbol" w:hAnsi="Symbol" w:hint="default"/>
      </w:rPr>
    </w:lvl>
    <w:lvl w:ilvl="4" w:tplc="04090003" w:tentative="1">
      <w:start w:val="1"/>
      <w:numFmt w:val="bullet"/>
      <w:lvlText w:val="o"/>
      <w:lvlJc w:val="left"/>
      <w:pPr>
        <w:ind w:left="4096" w:hanging="360"/>
      </w:pPr>
      <w:rPr>
        <w:rFonts w:ascii="Courier New" w:hAnsi="Courier New" w:hint="default"/>
      </w:rPr>
    </w:lvl>
    <w:lvl w:ilvl="5" w:tplc="04090005" w:tentative="1">
      <w:start w:val="1"/>
      <w:numFmt w:val="bullet"/>
      <w:lvlText w:val=""/>
      <w:lvlJc w:val="left"/>
      <w:pPr>
        <w:ind w:left="4816" w:hanging="360"/>
      </w:pPr>
      <w:rPr>
        <w:rFonts w:ascii="Wingdings" w:hAnsi="Wingdings" w:hint="default"/>
      </w:rPr>
    </w:lvl>
    <w:lvl w:ilvl="6" w:tplc="04090001" w:tentative="1">
      <w:start w:val="1"/>
      <w:numFmt w:val="bullet"/>
      <w:lvlText w:val=""/>
      <w:lvlJc w:val="left"/>
      <w:pPr>
        <w:ind w:left="5536" w:hanging="360"/>
      </w:pPr>
      <w:rPr>
        <w:rFonts w:ascii="Symbol" w:hAnsi="Symbol" w:hint="default"/>
      </w:rPr>
    </w:lvl>
    <w:lvl w:ilvl="7" w:tplc="04090003" w:tentative="1">
      <w:start w:val="1"/>
      <w:numFmt w:val="bullet"/>
      <w:lvlText w:val="o"/>
      <w:lvlJc w:val="left"/>
      <w:pPr>
        <w:ind w:left="6256" w:hanging="360"/>
      </w:pPr>
      <w:rPr>
        <w:rFonts w:ascii="Courier New" w:hAnsi="Courier New" w:hint="default"/>
      </w:rPr>
    </w:lvl>
    <w:lvl w:ilvl="8" w:tplc="04090005" w:tentative="1">
      <w:start w:val="1"/>
      <w:numFmt w:val="bullet"/>
      <w:lvlText w:val=""/>
      <w:lvlJc w:val="left"/>
      <w:pPr>
        <w:ind w:left="6976" w:hanging="360"/>
      </w:pPr>
      <w:rPr>
        <w:rFonts w:ascii="Wingdings" w:hAnsi="Wingdings" w:hint="default"/>
      </w:rPr>
    </w:lvl>
  </w:abstractNum>
  <w:abstractNum w:abstractNumId="3" w15:restartNumberingAfterBreak="0">
    <w:nsid w:val="0F416783"/>
    <w:multiLevelType w:val="hybridMultilevel"/>
    <w:tmpl w:val="4EF688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F6198"/>
    <w:multiLevelType w:val="hybridMultilevel"/>
    <w:tmpl w:val="8B7A4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956299"/>
    <w:multiLevelType w:val="hybridMultilevel"/>
    <w:tmpl w:val="C50ACE0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15:restartNumberingAfterBreak="0">
    <w:nsid w:val="14BF0549"/>
    <w:multiLevelType w:val="hybridMultilevel"/>
    <w:tmpl w:val="F8AA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B5C2F"/>
    <w:multiLevelType w:val="hybridMultilevel"/>
    <w:tmpl w:val="40D22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E2187"/>
    <w:multiLevelType w:val="hybridMultilevel"/>
    <w:tmpl w:val="EE90A1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7DE1C28"/>
    <w:multiLevelType w:val="hybridMultilevel"/>
    <w:tmpl w:val="B3C63D82"/>
    <w:lvl w:ilvl="0" w:tplc="26304FEE">
      <w:start w:val="1"/>
      <w:numFmt w:val="bullet"/>
      <w:lvlText w:val="•"/>
      <w:lvlJc w:val="left"/>
      <w:pPr>
        <w:tabs>
          <w:tab w:val="num" w:pos="720"/>
        </w:tabs>
        <w:ind w:left="720" w:hanging="360"/>
      </w:pPr>
      <w:rPr>
        <w:rFonts w:ascii="Arial" w:hAnsi="Arial" w:hint="default"/>
      </w:rPr>
    </w:lvl>
    <w:lvl w:ilvl="1" w:tplc="AEC4153C" w:tentative="1">
      <w:start w:val="1"/>
      <w:numFmt w:val="bullet"/>
      <w:lvlText w:val="•"/>
      <w:lvlJc w:val="left"/>
      <w:pPr>
        <w:tabs>
          <w:tab w:val="num" w:pos="1440"/>
        </w:tabs>
        <w:ind w:left="1440" w:hanging="360"/>
      </w:pPr>
      <w:rPr>
        <w:rFonts w:ascii="Arial" w:hAnsi="Arial" w:hint="default"/>
      </w:rPr>
    </w:lvl>
    <w:lvl w:ilvl="2" w:tplc="FDDC9B2C" w:tentative="1">
      <w:start w:val="1"/>
      <w:numFmt w:val="bullet"/>
      <w:lvlText w:val="•"/>
      <w:lvlJc w:val="left"/>
      <w:pPr>
        <w:tabs>
          <w:tab w:val="num" w:pos="2160"/>
        </w:tabs>
        <w:ind w:left="2160" w:hanging="360"/>
      </w:pPr>
      <w:rPr>
        <w:rFonts w:ascii="Arial" w:hAnsi="Arial" w:hint="default"/>
      </w:rPr>
    </w:lvl>
    <w:lvl w:ilvl="3" w:tplc="8FE6D5EA" w:tentative="1">
      <w:start w:val="1"/>
      <w:numFmt w:val="bullet"/>
      <w:lvlText w:val="•"/>
      <w:lvlJc w:val="left"/>
      <w:pPr>
        <w:tabs>
          <w:tab w:val="num" w:pos="2880"/>
        </w:tabs>
        <w:ind w:left="2880" w:hanging="360"/>
      </w:pPr>
      <w:rPr>
        <w:rFonts w:ascii="Arial" w:hAnsi="Arial" w:hint="default"/>
      </w:rPr>
    </w:lvl>
    <w:lvl w:ilvl="4" w:tplc="0338B770" w:tentative="1">
      <w:start w:val="1"/>
      <w:numFmt w:val="bullet"/>
      <w:lvlText w:val="•"/>
      <w:lvlJc w:val="left"/>
      <w:pPr>
        <w:tabs>
          <w:tab w:val="num" w:pos="3600"/>
        </w:tabs>
        <w:ind w:left="3600" w:hanging="360"/>
      </w:pPr>
      <w:rPr>
        <w:rFonts w:ascii="Arial" w:hAnsi="Arial" w:hint="default"/>
      </w:rPr>
    </w:lvl>
    <w:lvl w:ilvl="5" w:tplc="F9F82CB8" w:tentative="1">
      <w:start w:val="1"/>
      <w:numFmt w:val="bullet"/>
      <w:lvlText w:val="•"/>
      <w:lvlJc w:val="left"/>
      <w:pPr>
        <w:tabs>
          <w:tab w:val="num" w:pos="4320"/>
        </w:tabs>
        <w:ind w:left="4320" w:hanging="360"/>
      </w:pPr>
      <w:rPr>
        <w:rFonts w:ascii="Arial" w:hAnsi="Arial" w:hint="default"/>
      </w:rPr>
    </w:lvl>
    <w:lvl w:ilvl="6" w:tplc="1DD4909C" w:tentative="1">
      <w:start w:val="1"/>
      <w:numFmt w:val="bullet"/>
      <w:lvlText w:val="•"/>
      <w:lvlJc w:val="left"/>
      <w:pPr>
        <w:tabs>
          <w:tab w:val="num" w:pos="5040"/>
        </w:tabs>
        <w:ind w:left="5040" w:hanging="360"/>
      </w:pPr>
      <w:rPr>
        <w:rFonts w:ascii="Arial" w:hAnsi="Arial" w:hint="default"/>
      </w:rPr>
    </w:lvl>
    <w:lvl w:ilvl="7" w:tplc="1B2EF892" w:tentative="1">
      <w:start w:val="1"/>
      <w:numFmt w:val="bullet"/>
      <w:lvlText w:val="•"/>
      <w:lvlJc w:val="left"/>
      <w:pPr>
        <w:tabs>
          <w:tab w:val="num" w:pos="5760"/>
        </w:tabs>
        <w:ind w:left="5760" w:hanging="360"/>
      </w:pPr>
      <w:rPr>
        <w:rFonts w:ascii="Arial" w:hAnsi="Arial" w:hint="default"/>
      </w:rPr>
    </w:lvl>
    <w:lvl w:ilvl="8" w:tplc="80048A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C77418"/>
    <w:multiLevelType w:val="hybridMultilevel"/>
    <w:tmpl w:val="FA28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E69CA"/>
    <w:multiLevelType w:val="hybridMultilevel"/>
    <w:tmpl w:val="FFB2EC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F302A0"/>
    <w:multiLevelType w:val="hybridMultilevel"/>
    <w:tmpl w:val="BDBC570C"/>
    <w:lvl w:ilvl="0" w:tplc="04188C2E">
      <w:start w:val="1"/>
      <w:numFmt w:val="bullet"/>
      <w:lvlText w:val="•"/>
      <w:lvlJc w:val="left"/>
      <w:pPr>
        <w:tabs>
          <w:tab w:val="num" w:pos="720"/>
        </w:tabs>
        <w:ind w:left="720" w:hanging="360"/>
      </w:pPr>
      <w:rPr>
        <w:rFonts w:ascii="Arial" w:hAnsi="Arial" w:hint="default"/>
      </w:rPr>
    </w:lvl>
    <w:lvl w:ilvl="1" w:tplc="2B86165C" w:tentative="1">
      <w:start w:val="1"/>
      <w:numFmt w:val="bullet"/>
      <w:lvlText w:val="•"/>
      <w:lvlJc w:val="left"/>
      <w:pPr>
        <w:tabs>
          <w:tab w:val="num" w:pos="1440"/>
        </w:tabs>
        <w:ind w:left="1440" w:hanging="360"/>
      </w:pPr>
      <w:rPr>
        <w:rFonts w:ascii="Arial" w:hAnsi="Arial" w:hint="default"/>
      </w:rPr>
    </w:lvl>
    <w:lvl w:ilvl="2" w:tplc="135AAA7A" w:tentative="1">
      <w:start w:val="1"/>
      <w:numFmt w:val="bullet"/>
      <w:lvlText w:val="•"/>
      <w:lvlJc w:val="left"/>
      <w:pPr>
        <w:tabs>
          <w:tab w:val="num" w:pos="2160"/>
        </w:tabs>
        <w:ind w:left="2160" w:hanging="360"/>
      </w:pPr>
      <w:rPr>
        <w:rFonts w:ascii="Arial" w:hAnsi="Arial" w:hint="default"/>
      </w:rPr>
    </w:lvl>
    <w:lvl w:ilvl="3" w:tplc="B7D626B0" w:tentative="1">
      <w:start w:val="1"/>
      <w:numFmt w:val="bullet"/>
      <w:lvlText w:val="•"/>
      <w:lvlJc w:val="left"/>
      <w:pPr>
        <w:tabs>
          <w:tab w:val="num" w:pos="2880"/>
        </w:tabs>
        <w:ind w:left="2880" w:hanging="360"/>
      </w:pPr>
      <w:rPr>
        <w:rFonts w:ascii="Arial" w:hAnsi="Arial" w:hint="default"/>
      </w:rPr>
    </w:lvl>
    <w:lvl w:ilvl="4" w:tplc="B2EEC38E" w:tentative="1">
      <w:start w:val="1"/>
      <w:numFmt w:val="bullet"/>
      <w:lvlText w:val="•"/>
      <w:lvlJc w:val="left"/>
      <w:pPr>
        <w:tabs>
          <w:tab w:val="num" w:pos="3600"/>
        </w:tabs>
        <w:ind w:left="3600" w:hanging="360"/>
      </w:pPr>
      <w:rPr>
        <w:rFonts w:ascii="Arial" w:hAnsi="Arial" w:hint="default"/>
      </w:rPr>
    </w:lvl>
    <w:lvl w:ilvl="5" w:tplc="C63A1262" w:tentative="1">
      <w:start w:val="1"/>
      <w:numFmt w:val="bullet"/>
      <w:lvlText w:val="•"/>
      <w:lvlJc w:val="left"/>
      <w:pPr>
        <w:tabs>
          <w:tab w:val="num" w:pos="4320"/>
        </w:tabs>
        <w:ind w:left="4320" w:hanging="360"/>
      </w:pPr>
      <w:rPr>
        <w:rFonts w:ascii="Arial" w:hAnsi="Arial" w:hint="default"/>
      </w:rPr>
    </w:lvl>
    <w:lvl w:ilvl="6" w:tplc="8A3CC67C" w:tentative="1">
      <w:start w:val="1"/>
      <w:numFmt w:val="bullet"/>
      <w:lvlText w:val="•"/>
      <w:lvlJc w:val="left"/>
      <w:pPr>
        <w:tabs>
          <w:tab w:val="num" w:pos="5040"/>
        </w:tabs>
        <w:ind w:left="5040" w:hanging="360"/>
      </w:pPr>
      <w:rPr>
        <w:rFonts w:ascii="Arial" w:hAnsi="Arial" w:hint="default"/>
      </w:rPr>
    </w:lvl>
    <w:lvl w:ilvl="7" w:tplc="20B882FC" w:tentative="1">
      <w:start w:val="1"/>
      <w:numFmt w:val="bullet"/>
      <w:lvlText w:val="•"/>
      <w:lvlJc w:val="left"/>
      <w:pPr>
        <w:tabs>
          <w:tab w:val="num" w:pos="5760"/>
        </w:tabs>
        <w:ind w:left="5760" w:hanging="360"/>
      </w:pPr>
      <w:rPr>
        <w:rFonts w:ascii="Arial" w:hAnsi="Arial" w:hint="default"/>
      </w:rPr>
    </w:lvl>
    <w:lvl w:ilvl="8" w:tplc="80E8DAD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2C03A6"/>
    <w:multiLevelType w:val="hybridMultilevel"/>
    <w:tmpl w:val="2D6AA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8BE0929"/>
    <w:multiLevelType w:val="hybridMultilevel"/>
    <w:tmpl w:val="D6E492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9A10B2F"/>
    <w:multiLevelType w:val="hybridMultilevel"/>
    <w:tmpl w:val="7D98B84E"/>
    <w:lvl w:ilvl="0" w:tplc="367238F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F04CD"/>
    <w:multiLevelType w:val="hybridMultilevel"/>
    <w:tmpl w:val="AE3C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A3E7C"/>
    <w:multiLevelType w:val="hybridMultilevel"/>
    <w:tmpl w:val="BFC0DDA8"/>
    <w:lvl w:ilvl="0" w:tplc="01B490EE">
      <w:start w:val="1"/>
      <w:numFmt w:val="bullet"/>
      <w:lvlText w:val="•"/>
      <w:lvlJc w:val="left"/>
      <w:pPr>
        <w:tabs>
          <w:tab w:val="num" w:pos="720"/>
        </w:tabs>
        <w:ind w:left="720" w:hanging="360"/>
      </w:pPr>
      <w:rPr>
        <w:rFonts w:ascii="Arial" w:hAnsi="Arial" w:hint="default"/>
      </w:rPr>
    </w:lvl>
    <w:lvl w:ilvl="1" w:tplc="95324716" w:tentative="1">
      <w:start w:val="1"/>
      <w:numFmt w:val="bullet"/>
      <w:lvlText w:val="•"/>
      <w:lvlJc w:val="left"/>
      <w:pPr>
        <w:tabs>
          <w:tab w:val="num" w:pos="1440"/>
        </w:tabs>
        <w:ind w:left="1440" w:hanging="360"/>
      </w:pPr>
      <w:rPr>
        <w:rFonts w:ascii="Arial" w:hAnsi="Arial" w:hint="default"/>
      </w:rPr>
    </w:lvl>
    <w:lvl w:ilvl="2" w:tplc="80FEF026" w:tentative="1">
      <w:start w:val="1"/>
      <w:numFmt w:val="bullet"/>
      <w:lvlText w:val="•"/>
      <w:lvlJc w:val="left"/>
      <w:pPr>
        <w:tabs>
          <w:tab w:val="num" w:pos="2160"/>
        </w:tabs>
        <w:ind w:left="2160" w:hanging="360"/>
      </w:pPr>
      <w:rPr>
        <w:rFonts w:ascii="Arial" w:hAnsi="Arial" w:hint="default"/>
      </w:rPr>
    </w:lvl>
    <w:lvl w:ilvl="3" w:tplc="6F126BFA" w:tentative="1">
      <w:start w:val="1"/>
      <w:numFmt w:val="bullet"/>
      <w:lvlText w:val="•"/>
      <w:lvlJc w:val="left"/>
      <w:pPr>
        <w:tabs>
          <w:tab w:val="num" w:pos="2880"/>
        </w:tabs>
        <w:ind w:left="2880" w:hanging="360"/>
      </w:pPr>
      <w:rPr>
        <w:rFonts w:ascii="Arial" w:hAnsi="Arial" w:hint="default"/>
      </w:rPr>
    </w:lvl>
    <w:lvl w:ilvl="4" w:tplc="B9A46658" w:tentative="1">
      <w:start w:val="1"/>
      <w:numFmt w:val="bullet"/>
      <w:lvlText w:val="•"/>
      <w:lvlJc w:val="left"/>
      <w:pPr>
        <w:tabs>
          <w:tab w:val="num" w:pos="3600"/>
        </w:tabs>
        <w:ind w:left="3600" w:hanging="360"/>
      </w:pPr>
      <w:rPr>
        <w:rFonts w:ascii="Arial" w:hAnsi="Arial" w:hint="default"/>
      </w:rPr>
    </w:lvl>
    <w:lvl w:ilvl="5" w:tplc="B7ACCCC0" w:tentative="1">
      <w:start w:val="1"/>
      <w:numFmt w:val="bullet"/>
      <w:lvlText w:val="•"/>
      <w:lvlJc w:val="left"/>
      <w:pPr>
        <w:tabs>
          <w:tab w:val="num" w:pos="4320"/>
        </w:tabs>
        <w:ind w:left="4320" w:hanging="360"/>
      </w:pPr>
      <w:rPr>
        <w:rFonts w:ascii="Arial" w:hAnsi="Arial" w:hint="default"/>
      </w:rPr>
    </w:lvl>
    <w:lvl w:ilvl="6" w:tplc="8D929464" w:tentative="1">
      <w:start w:val="1"/>
      <w:numFmt w:val="bullet"/>
      <w:lvlText w:val="•"/>
      <w:lvlJc w:val="left"/>
      <w:pPr>
        <w:tabs>
          <w:tab w:val="num" w:pos="5040"/>
        </w:tabs>
        <w:ind w:left="5040" w:hanging="360"/>
      </w:pPr>
      <w:rPr>
        <w:rFonts w:ascii="Arial" w:hAnsi="Arial" w:hint="default"/>
      </w:rPr>
    </w:lvl>
    <w:lvl w:ilvl="7" w:tplc="623865C4" w:tentative="1">
      <w:start w:val="1"/>
      <w:numFmt w:val="bullet"/>
      <w:lvlText w:val="•"/>
      <w:lvlJc w:val="left"/>
      <w:pPr>
        <w:tabs>
          <w:tab w:val="num" w:pos="5760"/>
        </w:tabs>
        <w:ind w:left="5760" w:hanging="360"/>
      </w:pPr>
      <w:rPr>
        <w:rFonts w:ascii="Arial" w:hAnsi="Arial" w:hint="default"/>
      </w:rPr>
    </w:lvl>
    <w:lvl w:ilvl="8" w:tplc="ABA2189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074869"/>
    <w:multiLevelType w:val="hybridMultilevel"/>
    <w:tmpl w:val="5A7817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D70246F"/>
    <w:multiLevelType w:val="hybridMultilevel"/>
    <w:tmpl w:val="56403A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BF5451"/>
    <w:multiLevelType w:val="hybridMultilevel"/>
    <w:tmpl w:val="DAFC8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3043133"/>
    <w:multiLevelType w:val="hybridMultilevel"/>
    <w:tmpl w:val="75E2C4D4"/>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2" w15:restartNumberingAfterBreak="0">
    <w:nsid w:val="78871ACD"/>
    <w:multiLevelType w:val="hybridMultilevel"/>
    <w:tmpl w:val="CC6CFE12"/>
    <w:lvl w:ilvl="0" w:tplc="04090001">
      <w:start w:val="1"/>
      <w:numFmt w:val="bullet"/>
      <w:lvlText w:val=""/>
      <w:lvlJc w:val="left"/>
      <w:pPr>
        <w:ind w:left="4313" w:hanging="360"/>
      </w:pPr>
      <w:rPr>
        <w:rFonts w:ascii="Symbol" w:hAnsi="Symbol" w:hint="default"/>
      </w:rPr>
    </w:lvl>
    <w:lvl w:ilvl="1" w:tplc="04090003" w:tentative="1">
      <w:start w:val="1"/>
      <w:numFmt w:val="bullet"/>
      <w:lvlText w:val="o"/>
      <w:lvlJc w:val="left"/>
      <w:pPr>
        <w:ind w:left="5033" w:hanging="360"/>
      </w:pPr>
      <w:rPr>
        <w:rFonts w:ascii="Courier New" w:hAnsi="Courier New" w:hint="default"/>
      </w:rPr>
    </w:lvl>
    <w:lvl w:ilvl="2" w:tplc="04090005" w:tentative="1">
      <w:start w:val="1"/>
      <w:numFmt w:val="bullet"/>
      <w:lvlText w:val=""/>
      <w:lvlJc w:val="left"/>
      <w:pPr>
        <w:ind w:left="5753" w:hanging="360"/>
      </w:pPr>
      <w:rPr>
        <w:rFonts w:ascii="Wingdings" w:hAnsi="Wingdings" w:hint="default"/>
      </w:rPr>
    </w:lvl>
    <w:lvl w:ilvl="3" w:tplc="04090001" w:tentative="1">
      <w:start w:val="1"/>
      <w:numFmt w:val="bullet"/>
      <w:lvlText w:val=""/>
      <w:lvlJc w:val="left"/>
      <w:pPr>
        <w:ind w:left="6473" w:hanging="360"/>
      </w:pPr>
      <w:rPr>
        <w:rFonts w:ascii="Symbol" w:hAnsi="Symbol" w:hint="default"/>
      </w:rPr>
    </w:lvl>
    <w:lvl w:ilvl="4" w:tplc="04090003" w:tentative="1">
      <w:start w:val="1"/>
      <w:numFmt w:val="bullet"/>
      <w:lvlText w:val="o"/>
      <w:lvlJc w:val="left"/>
      <w:pPr>
        <w:ind w:left="7193" w:hanging="360"/>
      </w:pPr>
      <w:rPr>
        <w:rFonts w:ascii="Courier New" w:hAnsi="Courier New" w:hint="default"/>
      </w:rPr>
    </w:lvl>
    <w:lvl w:ilvl="5" w:tplc="04090005" w:tentative="1">
      <w:start w:val="1"/>
      <w:numFmt w:val="bullet"/>
      <w:lvlText w:val=""/>
      <w:lvlJc w:val="left"/>
      <w:pPr>
        <w:ind w:left="7913" w:hanging="360"/>
      </w:pPr>
      <w:rPr>
        <w:rFonts w:ascii="Wingdings" w:hAnsi="Wingdings" w:hint="default"/>
      </w:rPr>
    </w:lvl>
    <w:lvl w:ilvl="6" w:tplc="04090001" w:tentative="1">
      <w:start w:val="1"/>
      <w:numFmt w:val="bullet"/>
      <w:lvlText w:val=""/>
      <w:lvlJc w:val="left"/>
      <w:pPr>
        <w:ind w:left="8633" w:hanging="360"/>
      </w:pPr>
      <w:rPr>
        <w:rFonts w:ascii="Symbol" w:hAnsi="Symbol" w:hint="default"/>
      </w:rPr>
    </w:lvl>
    <w:lvl w:ilvl="7" w:tplc="04090003" w:tentative="1">
      <w:start w:val="1"/>
      <w:numFmt w:val="bullet"/>
      <w:lvlText w:val="o"/>
      <w:lvlJc w:val="left"/>
      <w:pPr>
        <w:ind w:left="9353" w:hanging="360"/>
      </w:pPr>
      <w:rPr>
        <w:rFonts w:ascii="Courier New" w:hAnsi="Courier New" w:hint="default"/>
      </w:rPr>
    </w:lvl>
    <w:lvl w:ilvl="8" w:tplc="04090005" w:tentative="1">
      <w:start w:val="1"/>
      <w:numFmt w:val="bullet"/>
      <w:lvlText w:val=""/>
      <w:lvlJc w:val="left"/>
      <w:pPr>
        <w:ind w:left="10073" w:hanging="360"/>
      </w:pPr>
      <w:rPr>
        <w:rFonts w:ascii="Wingdings" w:hAnsi="Wingdings" w:hint="default"/>
      </w:rPr>
    </w:lvl>
  </w:abstractNum>
  <w:num w:numId="1">
    <w:abstractNumId w:val="21"/>
  </w:num>
  <w:num w:numId="2">
    <w:abstractNumId w:val="5"/>
  </w:num>
  <w:num w:numId="3">
    <w:abstractNumId w:val="16"/>
  </w:num>
  <w:num w:numId="4">
    <w:abstractNumId w:val="10"/>
  </w:num>
  <w:num w:numId="5">
    <w:abstractNumId w:val="2"/>
  </w:num>
  <w:num w:numId="6">
    <w:abstractNumId w:val="19"/>
  </w:num>
  <w:num w:numId="7">
    <w:abstractNumId w:val="6"/>
  </w:num>
  <w:num w:numId="8">
    <w:abstractNumId w:val="8"/>
  </w:num>
  <w:num w:numId="9">
    <w:abstractNumId w:val="11"/>
  </w:num>
  <w:num w:numId="10">
    <w:abstractNumId w:val="7"/>
  </w:num>
  <w:num w:numId="11">
    <w:abstractNumId w:val="3"/>
  </w:num>
  <w:num w:numId="12">
    <w:abstractNumId w:val="22"/>
  </w:num>
  <w:num w:numId="13">
    <w:abstractNumId w:val="4"/>
  </w:num>
  <w:num w:numId="14">
    <w:abstractNumId w:val="1"/>
  </w:num>
  <w:num w:numId="15">
    <w:abstractNumId w:val="18"/>
  </w:num>
  <w:num w:numId="16">
    <w:abstractNumId w:val="0"/>
  </w:num>
  <w:num w:numId="17">
    <w:abstractNumId w:val="17"/>
  </w:num>
  <w:num w:numId="18">
    <w:abstractNumId w:val="12"/>
  </w:num>
  <w:num w:numId="19">
    <w:abstractNumId w:val="9"/>
  </w:num>
  <w:num w:numId="20">
    <w:abstractNumId w:val="20"/>
  </w:num>
  <w:num w:numId="21">
    <w:abstractNumId w:val="13"/>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CA"/>
    <w:rsid w:val="00000391"/>
    <w:rsid w:val="0000046A"/>
    <w:rsid w:val="00015310"/>
    <w:rsid w:val="000176F1"/>
    <w:rsid w:val="00020316"/>
    <w:rsid w:val="000228BE"/>
    <w:rsid w:val="00027B1D"/>
    <w:rsid w:val="00040A36"/>
    <w:rsid w:val="00042168"/>
    <w:rsid w:val="00042E7C"/>
    <w:rsid w:val="000445F3"/>
    <w:rsid w:val="00044E50"/>
    <w:rsid w:val="0006021D"/>
    <w:rsid w:val="00062E53"/>
    <w:rsid w:val="00065FFA"/>
    <w:rsid w:val="00066F8C"/>
    <w:rsid w:val="000762FA"/>
    <w:rsid w:val="000811F6"/>
    <w:rsid w:val="00082BE5"/>
    <w:rsid w:val="00086A77"/>
    <w:rsid w:val="00095CEE"/>
    <w:rsid w:val="000A7E24"/>
    <w:rsid w:val="000C28F3"/>
    <w:rsid w:val="000C35D6"/>
    <w:rsid w:val="000C44C9"/>
    <w:rsid w:val="000D63DA"/>
    <w:rsid w:val="000E471B"/>
    <w:rsid w:val="000F3156"/>
    <w:rsid w:val="001033DC"/>
    <w:rsid w:val="00106E21"/>
    <w:rsid w:val="001108A8"/>
    <w:rsid w:val="00111951"/>
    <w:rsid w:val="0012080E"/>
    <w:rsid w:val="0012338D"/>
    <w:rsid w:val="00127783"/>
    <w:rsid w:val="00131586"/>
    <w:rsid w:val="00134CE1"/>
    <w:rsid w:val="00161B1A"/>
    <w:rsid w:val="00167370"/>
    <w:rsid w:val="001971A5"/>
    <w:rsid w:val="001A096A"/>
    <w:rsid w:val="001A6CF7"/>
    <w:rsid w:val="001B3A62"/>
    <w:rsid w:val="001B5896"/>
    <w:rsid w:val="001C7EBE"/>
    <w:rsid w:val="001E5A52"/>
    <w:rsid w:val="001F09A0"/>
    <w:rsid w:val="001F1A4F"/>
    <w:rsid w:val="001F6116"/>
    <w:rsid w:val="002123C9"/>
    <w:rsid w:val="0022703D"/>
    <w:rsid w:val="00231BB0"/>
    <w:rsid w:val="00246DC0"/>
    <w:rsid w:val="002601DA"/>
    <w:rsid w:val="00261B9A"/>
    <w:rsid w:val="00274488"/>
    <w:rsid w:val="00275AE8"/>
    <w:rsid w:val="002769C6"/>
    <w:rsid w:val="00294379"/>
    <w:rsid w:val="002946A5"/>
    <w:rsid w:val="002A132A"/>
    <w:rsid w:val="002B30D4"/>
    <w:rsid w:val="002C3516"/>
    <w:rsid w:val="002C7BBE"/>
    <w:rsid w:val="002D2A86"/>
    <w:rsid w:val="002D68C7"/>
    <w:rsid w:val="002D709E"/>
    <w:rsid w:val="002F487A"/>
    <w:rsid w:val="002F4EA4"/>
    <w:rsid w:val="003111C0"/>
    <w:rsid w:val="00314BE1"/>
    <w:rsid w:val="003276F9"/>
    <w:rsid w:val="0033697D"/>
    <w:rsid w:val="00341FC7"/>
    <w:rsid w:val="003460AC"/>
    <w:rsid w:val="003530AA"/>
    <w:rsid w:val="00357402"/>
    <w:rsid w:val="003645AD"/>
    <w:rsid w:val="00375E80"/>
    <w:rsid w:val="003778E7"/>
    <w:rsid w:val="0038175F"/>
    <w:rsid w:val="0039212A"/>
    <w:rsid w:val="0039620F"/>
    <w:rsid w:val="00396E41"/>
    <w:rsid w:val="003A5361"/>
    <w:rsid w:val="003A6592"/>
    <w:rsid w:val="003B1343"/>
    <w:rsid w:val="003C7081"/>
    <w:rsid w:val="003E596C"/>
    <w:rsid w:val="00406270"/>
    <w:rsid w:val="00407C9A"/>
    <w:rsid w:val="00430C0A"/>
    <w:rsid w:val="004359ED"/>
    <w:rsid w:val="0044066C"/>
    <w:rsid w:val="00443BB9"/>
    <w:rsid w:val="00446C3B"/>
    <w:rsid w:val="00462AD1"/>
    <w:rsid w:val="00484270"/>
    <w:rsid w:val="00486116"/>
    <w:rsid w:val="004946CA"/>
    <w:rsid w:val="004A01D8"/>
    <w:rsid w:val="004A264D"/>
    <w:rsid w:val="004A78C1"/>
    <w:rsid w:val="004B1B3B"/>
    <w:rsid w:val="004B4F83"/>
    <w:rsid w:val="004B7E1B"/>
    <w:rsid w:val="004C35CF"/>
    <w:rsid w:val="004C694C"/>
    <w:rsid w:val="004C76BE"/>
    <w:rsid w:val="004D2829"/>
    <w:rsid w:val="004D5172"/>
    <w:rsid w:val="004E14C4"/>
    <w:rsid w:val="004E4048"/>
    <w:rsid w:val="00500E5F"/>
    <w:rsid w:val="00512FBB"/>
    <w:rsid w:val="00516FD9"/>
    <w:rsid w:val="0052713F"/>
    <w:rsid w:val="005275CC"/>
    <w:rsid w:val="00534559"/>
    <w:rsid w:val="00541E9E"/>
    <w:rsid w:val="00550C00"/>
    <w:rsid w:val="00554A03"/>
    <w:rsid w:val="00557231"/>
    <w:rsid w:val="00564B60"/>
    <w:rsid w:val="00571AF1"/>
    <w:rsid w:val="005763EC"/>
    <w:rsid w:val="0058089E"/>
    <w:rsid w:val="0058162C"/>
    <w:rsid w:val="00584536"/>
    <w:rsid w:val="00584DA1"/>
    <w:rsid w:val="00592D4E"/>
    <w:rsid w:val="005A4332"/>
    <w:rsid w:val="005B49E5"/>
    <w:rsid w:val="005B7121"/>
    <w:rsid w:val="005E1F26"/>
    <w:rsid w:val="00602A71"/>
    <w:rsid w:val="0061017C"/>
    <w:rsid w:val="0061081D"/>
    <w:rsid w:val="00611F4B"/>
    <w:rsid w:val="006217B7"/>
    <w:rsid w:val="006237E7"/>
    <w:rsid w:val="0062456E"/>
    <w:rsid w:val="0062496D"/>
    <w:rsid w:val="006251CB"/>
    <w:rsid w:val="00627AC1"/>
    <w:rsid w:val="00645F24"/>
    <w:rsid w:val="00646977"/>
    <w:rsid w:val="00661D86"/>
    <w:rsid w:val="00664742"/>
    <w:rsid w:val="0066718B"/>
    <w:rsid w:val="00670D81"/>
    <w:rsid w:val="00674A5A"/>
    <w:rsid w:val="00675E3F"/>
    <w:rsid w:val="006808FB"/>
    <w:rsid w:val="006A05B1"/>
    <w:rsid w:val="006A403D"/>
    <w:rsid w:val="006A6C39"/>
    <w:rsid w:val="006C6AE8"/>
    <w:rsid w:val="006E5B92"/>
    <w:rsid w:val="006E69AC"/>
    <w:rsid w:val="00711264"/>
    <w:rsid w:val="0071470F"/>
    <w:rsid w:val="00716A16"/>
    <w:rsid w:val="00727410"/>
    <w:rsid w:val="00732DD0"/>
    <w:rsid w:val="00734282"/>
    <w:rsid w:val="00735E49"/>
    <w:rsid w:val="0074081A"/>
    <w:rsid w:val="0074511D"/>
    <w:rsid w:val="0075698C"/>
    <w:rsid w:val="00762F51"/>
    <w:rsid w:val="00772592"/>
    <w:rsid w:val="00780092"/>
    <w:rsid w:val="00782060"/>
    <w:rsid w:val="00785AF2"/>
    <w:rsid w:val="007A7414"/>
    <w:rsid w:val="007D6EDE"/>
    <w:rsid w:val="007F3075"/>
    <w:rsid w:val="00801B36"/>
    <w:rsid w:val="00806328"/>
    <w:rsid w:val="00813441"/>
    <w:rsid w:val="00820B32"/>
    <w:rsid w:val="00821E5C"/>
    <w:rsid w:val="00822740"/>
    <w:rsid w:val="00851EB6"/>
    <w:rsid w:val="00856E64"/>
    <w:rsid w:val="008576B4"/>
    <w:rsid w:val="00857C7A"/>
    <w:rsid w:val="0086279B"/>
    <w:rsid w:val="00866741"/>
    <w:rsid w:val="00883EE0"/>
    <w:rsid w:val="008877E4"/>
    <w:rsid w:val="00887822"/>
    <w:rsid w:val="008A1EA7"/>
    <w:rsid w:val="008B5FB5"/>
    <w:rsid w:val="008B613A"/>
    <w:rsid w:val="008C031E"/>
    <w:rsid w:val="008C0E0F"/>
    <w:rsid w:val="008C43E8"/>
    <w:rsid w:val="008D48DA"/>
    <w:rsid w:val="008E681B"/>
    <w:rsid w:val="008F3055"/>
    <w:rsid w:val="008F4832"/>
    <w:rsid w:val="009015EC"/>
    <w:rsid w:val="00904081"/>
    <w:rsid w:val="00924176"/>
    <w:rsid w:val="00930F0C"/>
    <w:rsid w:val="009352E0"/>
    <w:rsid w:val="009356CA"/>
    <w:rsid w:val="00940865"/>
    <w:rsid w:val="00955546"/>
    <w:rsid w:val="0096738E"/>
    <w:rsid w:val="00987201"/>
    <w:rsid w:val="009A37E9"/>
    <w:rsid w:val="009A38FE"/>
    <w:rsid w:val="009A3A44"/>
    <w:rsid w:val="009A55D9"/>
    <w:rsid w:val="009B2C39"/>
    <w:rsid w:val="009B7AC4"/>
    <w:rsid w:val="009C235C"/>
    <w:rsid w:val="009C526C"/>
    <w:rsid w:val="009C7401"/>
    <w:rsid w:val="009C7F63"/>
    <w:rsid w:val="009F41E6"/>
    <w:rsid w:val="009F55F4"/>
    <w:rsid w:val="009F6A8C"/>
    <w:rsid w:val="00A05F8B"/>
    <w:rsid w:val="00A14702"/>
    <w:rsid w:val="00A16571"/>
    <w:rsid w:val="00A20718"/>
    <w:rsid w:val="00A21C5C"/>
    <w:rsid w:val="00A24FAF"/>
    <w:rsid w:val="00A25096"/>
    <w:rsid w:val="00A303D3"/>
    <w:rsid w:val="00A32F54"/>
    <w:rsid w:val="00A36580"/>
    <w:rsid w:val="00A365FB"/>
    <w:rsid w:val="00A37EC0"/>
    <w:rsid w:val="00A41D32"/>
    <w:rsid w:val="00A4315A"/>
    <w:rsid w:val="00A573BD"/>
    <w:rsid w:val="00A6041D"/>
    <w:rsid w:val="00A63B8D"/>
    <w:rsid w:val="00A75FF1"/>
    <w:rsid w:val="00A763D7"/>
    <w:rsid w:val="00A7728F"/>
    <w:rsid w:val="00A77654"/>
    <w:rsid w:val="00A834C2"/>
    <w:rsid w:val="00A85458"/>
    <w:rsid w:val="00A9414F"/>
    <w:rsid w:val="00A97E72"/>
    <w:rsid w:val="00AA4154"/>
    <w:rsid w:val="00AA570B"/>
    <w:rsid w:val="00AB6F87"/>
    <w:rsid w:val="00AC0A2C"/>
    <w:rsid w:val="00AC5612"/>
    <w:rsid w:val="00AE1C00"/>
    <w:rsid w:val="00AE6A1D"/>
    <w:rsid w:val="00AF7E0C"/>
    <w:rsid w:val="00B24F75"/>
    <w:rsid w:val="00B4029B"/>
    <w:rsid w:val="00B452BE"/>
    <w:rsid w:val="00B57266"/>
    <w:rsid w:val="00B60493"/>
    <w:rsid w:val="00B708DE"/>
    <w:rsid w:val="00B75D68"/>
    <w:rsid w:val="00B97E32"/>
    <w:rsid w:val="00BC6943"/>
    <w:rsid w:val="00BF4331"/>
    <w:rsid w:val="00C00E6F"/>
    <w:rsid w:val="00C06B6C"/>
    <w:rsid w:val="00C11604"/>
    <w:rsid w:val="00C154B7"/>
    <w:rsid w:val="00C17D76"/>
    <w:rsid w:val="00C32364"/>
    <w:rsid w:val="00C33E19"/>
    <w:rsid w:val="00C34D54"/>
    <w:rsid w:val="00C35204"/>
    <w:rsid w:val="00C5109C"/>
    <w:rsid w:val="00C520DE"/>
    <w:rsid w:val="00C541AE"/>
    <w:rsid w:val="00C72509"/>
    <w:rsid w:val="00CA091B"/>
    <w:rsid w:val="00CB0596"/>
    <w:rsid w:val="00CB0708"/>
    <w:rsid w:val="00CB0CCF"/>
    <w:rsid w:val="00CB22D6"/>
    <w:rsid w:val="00CB4A73"/>
    <w:rsid w:val="00CB75C4"/>
    <w:rsid w:val="00CD0B19"/>
    <w:rsid w:val="00CD75E5"/>
    <w:rsid w:val="00CE1AD6"/>
    <w:rsid w:val="00CE702E"/>
    <w:rsid w:val="00CF1EEF"/>
    <w:rsid w:val="00D01A43"/>
    <w:rsid w:val="00D26F6E"/>
    <w:rsid w:val="00D327D9"/>
    <w:rsid w:val="00D32F9D"/>
    <w:rsid w:val="00D343C3"/>
    <w:rsid w:val="00D3508E"/>
    <w:rsid w:val="00D527BE"/>
    <w:rsid w:val="00D625B4"/>
    <w:rsid w:val="00D633C0"/>
    <w:rsid w:val="00D7736B"/>
    <w:rsid w:val="00D8392A"/>
    <w:rsid w:val="00D85E2D"/>
    <w:rsid w:val="00DB0052"/>
    <w:rsid w:val="00DB2198"/>
    <w:rsid w:val="00DB4247"/>
    <w:rsid w:val="00DB44E2"/>
    <w:rsid w:val="00DD05D0"/>
    <w:rsid w:val="00DD0FE8"/>
    <w:rsid w:val="00DE68AC"/>
    <w:rsid w:val="00E129E2"/>
    <w:rsid w:val="00E23DF4"/>
    <w:rsid w:val="00E40813"/>
    <w:rsid w:val="00E40AD0"/>
    <w:rsid w:val="00E41BC6"/>
    <w:rsid w:val="00E44D22"/>
    <w:rsid w:val="00E45CEB"/>
    <w:rsid w:val="00E465CC"/>
    <w:rsid w:val="00E52518"/>
    <w:rsid w:val="00E57248"/>
    <w:rsid w:val="00E65283"/>
    <w:rsid w:val="00E80589"/>
    <w:rsid w:val="00E8059A"/>
    <w:rsid w:val="00E86D27"/>
    <w:rsid w:val="00E87F1C"/>
    <w:rsid w:val="00E94F31"/>
    <w:rsid w:val="00EA2598"/>
    <w:rsid w:val="00EA4958"/>
    <w:rsid w:val="00ED013F"/>
    <w:rsid w:val="00F02FCA"/>
    <w:rsid w:val="00F15E97"/>
    <w:rsid w:val="00F23605"/>
    <w:rsid w:val="00F23863"/>
    <w:rsid w:val="00F52F73"/>
    <w:rsid w:val="00F61825"/>
    <w:rsid w:val="00F63CD2"/>
    <w:rsid w:val="00F63DDF"/>
    <w:rsid w:val="00F71EEC"/>
    <w:rsid w:val="00F8691D"/>
    <w:rsid w:val="00FB5BEB"/>
    <w:rsid w:val="00FC25F8"/>
    <w:rsid w:val="00FD1C62"/>
    <w:rsid w:val="00FE3BA8"/>
    <w:rsid w:val="00FF0B95"/>
    <w:rsid w:val="00FF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3726D8"/>
  <w15:docId w15:val="{88221548-3717-41B8-89FC-1890343E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6CA"/>
    <w:pPr>
      <w:spacing w:after="240" w:line="280" w:lineRule="atLeast"/>
    </w:pPr>
    <w:rPr>
      <w:rFonts w:ascii="Calibri" w:hAnsi="Calibri"/>
      <w:sz w:val="24"/>
      <w:lang w:val="en-GB"/>
    </w:rPr>
  </w:style>
  <w:style w:type="paragraph" w:styleId="Heading1">
    <w:name w:val="heading 1"/>
    <w:basedOn w:val="Normal"/>
    <w:next w:val="Normal"/>
    <w:link w:val="Heading1Char"/>
    <w:uiPriority w:val="9"/>
    <w:qFormat/>
    <w:rsid w:val="003921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4946CA"/>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4946CA"/>
    <w:rPr>
      <w:rFonts w:ascii="Calibri" w:hAnsi="Calibri"/>
      <w:sz w:val="16"/>
      <w:lang w:val="en-GB"/>
    </w:rPr>
  </w:style>
  <w:style w:type="paragraph" w:styleId="Footer">
    <w:name w:val="footer"/>
    <w:next w:val="Normal"/>
    <w:link w:val="FooterChar"/>
    <w:unhideWhenUsed/>
    <w:rsid w:val="004946CA"/>
    <w:pPr>
      <w:spacing w:after="0" w:line="240" w:lineRule="auto"/>
    </w:pPr>
    <w:rPr>
      <w:rFonts w:ascii="Calibri" w:hAnsi="Calibri"/>
      <w:sz w:val="16"/>
      <w:lang w:val="en-GB"/>
    </w:rPr>
  </w:style>
  <w:style w:type="character" w:customStyle="1" w:styleId="FooterChar">
    <w:name w:val="Footer Char"/>
    <w:basedOn w:val="DefaultParagraphFont"/>
    <w:link w:val="Footer"/>
    <w:rsid w:val="004946CA"/>
    <w:rPr>
      <w:rFonts w:ascii="Calibri" w:hAnsi="Calibri"/>
      <w:sz w:val="16"/>
      <w:lang w:val="en-GB"/>
    </w:rPr>
  </w:style>
  <w:style w:type="paragraph" w:customStyle="1" w:styleId="ESS-Guided">
    <w:name w:val="ESS-Guided"/>
    <w:uiPriority w:val="34"/>
    <w:rsid w:val="004946CA"/>
    <w:pPr>
      <w:spacing w:before="60" w:after="0" w:line="240" w:lineRule="auto"/>
    </w:pPr>
    <w:rPr>
      <w:rFonts w:ascii="Calibri" w:hAnsi="Calibri"/>
      <w:sz w:val="20"/>
      <w:lang w:val="en-GB"/>
    </w:rPr>
  </w:style>
  <w:style w:type="paragraph" w:styleId="ListParagraph">
    <w:name w:val="List Paragraph"/>
    <w:basedOn w:val="Normal"/>
    <w:uiPriority w:val="34"/>
    <w:qFormat/>
    <w:rsid w:val="004946CA"/>
    <w:pPr>
      <w:ind w:left="720"/>
      <w:contextualSpacing/>
    </w:pPr>
  </w:style>
  <w:style w:type="paragraph" w:customStyle="1" w:styleId="ESS-StudyTitle">
    <w:name w:val="ESS-Study Title"/>
    <w:uiPriority w:val="34"/>
    <w:rsid w:val="004946CA"/>
    <w:pPr>
      <w:spacing w:after="120" w:line="240" w:lineRule="auto"/>
      <w:jc w:val="center"/>
    </w:pPr>
    <w:rPr>
      <w:rFonts w:ascii="Calibri" w:hAnsi="Calibri"/>
      <w:b/>
      <w:sz w:val="28"/>
      <w:lang w:val="en-GB"/>
    </w:rPr>
  </w:style>
  <w:style w:type="table" w:styleId="TableGrid">
    <w:name w:val="Table Grid"/>
    <w:basedOn w:val="TableNormal"/>
    <w:uiPriority w:val="59"/>
    <w:rsid w:val="0049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4946CA"/>
  </w:style>
  <w:style w:type="paragraph" w:customStyle="1" w:styleId="ESSUnassigned">
    <w:name w:val="ESS Unassigned"/>
    <w:basedOn w:val="Normal"/>
    <w:next w:val="Normal"/>
    <w:rsid w:val="004946CA"/>
    <w:pPr>
      <w:spacing w:before="120" w:after="120" w:line="240" w:lineRule="auto"/>
    </w:pPr>
    <w:rPr>
      <w:rFonts w:ascii="Tahoma" w:eastAsia="Times New Roman" w:hAnsi="Tahoma" w:cs="Times New Roman"/>
      <w:b/>
      <w:sz w:val="20"/>
      <w:szCs w:val="24"/>
      <w:lang w:val="en-US"/>
    </w:rPr>
  </w:style>
  <w:style w:type="table" w:styleId="LightList">
    <w:name w:val="Light List"/>
    <w:basedOn w:val="TableNormal"/>
    <w:rsid w:val="004946CA"/>
    <w:pPr>
      <w:spacing w:after="0" w:line="240" w:lineRule="auto"/>
    </w:pPr>
    <w:rPr>
      <w:rFonts w:ascii="Times New Roman" w:eastAsia="Times New Roman" w:hAnsi="Times New Roman" w:cs="Times New Roman"/>
      <w:sz w:val="20"/>
      <w:szCs w:val="20"/>
      <w:lang w:eastAsia="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ssTitle">
    <w:name w:val="Ess Title"/>
    <w:basedOn w:val="Normal"/>
    <w:rsid w:val="004946CA"/>
    <w:pPr>
      <w:spacing w:after="60" w:line="240" w:lineRule="auto"/>
      <w:jc w:val="center"/>
    </w:pPr>
    <w:rPr>
      <w:rFonts w:ascii="Tahoma" w:eastAsia="Times New Roman" w:hAnsi="Tahoma" w:cs="Times New Roman"/>
      <w:b/>
      <w:sz w:val="22"/>
      <w:szCs w:val="24"/>
      <w:lang w:val="cs-CZ"/>
    </w:rPr>
  </w:style>
  <w:style w:type="paragraph" w:styleId="BalloonText">
    <w:name w:val="Balloon Text"/>
    <w:basedOn w:val="Normal"/>
    <w:link w:val="BalloonTextChar"/>
    <w:uiPriority w:val="99"/>
    <w:semiHidden/>
    <w:unhideWhenUsed/>
    <w:rsid w:val="002B30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30D4"/>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D527BE"/>
    <w:rPr>
      <w:sz w:val="18"/>
      <w:szCs w:val="18"/>
    </w:rPr>
  </w:style>
  <w:style w:type="paragraph" w:styleId="CommentText">
    <w:name w:val="annotation text"/>
    <w:basedOn w:val="Normal"/>
    <w:link w:val="CommentTextChar"/>
    <w:uiPriority w:val="99"/>
    <w:semiHidden/>
    <w:unhideWhenUsed/>
    <w:rsid w:val="00D527BE"/>
    <w:pPr>
      <w:spacing w:line="240" w:lineRule="auto"/>
    </w:pPr>
    <w:rPr>
      <w:szCs w:val="24"/>
    </w:rPr>
  </w:style>
  <w:style w:type="character" w:customStyle="1" w:styleId="CommentTextChar">
    <w:name w:val="Comment Text Char"/>
    <w:basedOn w:val="DefaultParagraphFont"/>
    <w:link w:val="CommentText"/>
    <w:uiPriority w:val="99"/>
    <w:semiHidden/>
    <w:rsid w:val="00D527BE"/>
    <w:rPr>
      <w:rFonts w:ascii="Calibri" w:hAnsi="Calibri"/>
      <w:sz w:val="24"/>
      <w:szCs w:val="24"/>
      <w:lang w:val="en-GB"/>
    </w:rPr>
  </w:style>
  <w:style w:type="paragraph" w:styleId="CommentSubject">
    <w:name w:val="annotation subject"/>
    <w:basedOn w:val="CommentText"/>
    <w:next w:val="CommentText"/>
    <w:link w:val="CommentSubjectChar"/>
    <w:uiPriority w:val="99"/>
    <w:semiHidden/>
    <w:unhideWhenUsed/>
    <w:rsid w:val="00D527BE"/>
    <w:rPr>
      <w:b/>
      <w:bCs/>
      <w:sz w:val="20"/>
      <w:szCs w:val="20"/>
    </w:rPr>
  </w:style>
  <w:style w:type="character" w:customStyle="1" w:styleId="CommentSubjectChar">
    <w:name w:val="Comment Subject Char"/>
    <w:basedOn w:val="CommentTextChar"/>
    <w:link w:val="CommentSubject"/>
    <w:uiPriority w:val="99"/>
    <w:semiHidden/>
    <w:rsid w:val="00D527BE"/>
    <w:rPr>
      <w:rFonts w:ascii="Calibri" w:hAnsi="Calibri"/>
      <w:b/>
      <w:bCs/>
      <w:sz w:val="20"/>
      <w:szCs w:val="20"/>
      <w:lang w:val="en-GB"/>
    </w:rPr>
  </w:style>
  <w:style w:type="paragraph" w:styleId="Revision">
    <w:name w:val="Revision"/>
    <w:hidden/>
    <w:uiPriority w:val="99"/>
    <w:semiHidden/>
    <w:rsid w:val="00675E3F"/>
    <w:pPr>
      <w:spacing w:after="0" w:line="240" w:lineRule="auto"/>
    </w:pPr>
    <w:rPr>
      <w:rFonts w:ascii="Calibri" w:hAnsi="Calibri"/>
      <w:sz w:val="24"/>
      <w:lang w:val="en-GB"/>
    </w:rPr>
  </w:style>
  <w:style w:type="character" w:customStyle="1" w:styleId="Heading1Char">
    <w:name w:val="Heading 1 Char"/>
    <w:basedOn w:val="DefaultParagraphFont"/>
    <w:link w:val="Heading1"/>
    <w:uiPriority w:val="9"/>
    <w:rsid w:val="0039212A"/>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5931">
      <w:bodyDiv w:val="1"/>
      <w:marLeft w:val="0"/>
      <w:marRight w:val="0"/>
      <w:marTop w:val="0"/>
      <w:marBottom w:val="0"/>
      <w:divBdr>
        <w:top w:val="none" w:sz="0" w:space="0" w:color="auto"/>
        <w:left w:val="none" w:sz="0" w:space="0" w:color="auto"/>
        <w:bottom w:val="none" w:sz="0" w:space="0" w:color="auto"/>
        <w:right w:val="none" w:sz="0" w:space="0" w:color="auto"/>
      </w:divBdr>
    </w:div>
    <w:div w:id="352194875">
      <w:bodyDiv w:val="1"/>
      <w:marLeft w:val="0"/>
      <w:marRight w:val="0"/>
      <w:marTop w:val="0"/>
      <w:marBottom w:val="0"/>
      <w:divBdr>
        <w:top w:val="none" w:sz="0" w:space="0" w:color="auto"/>
        <w:left w:val="none" w:sz="0" w:space="0" w:color="auto"/>
        <w:bottom w:val="none" w:sz="0" w:space="0" w:color="auto"/>
        <w:right w:val="none" w:sz="0" w:space="0" w:color="auto"/>
      </w:divBdr>
    </w:div>
    <w:div w:id="446973153">
      <w:bodyDiv w:val="1"/>
      <w:marLeft w:val="0"/>
      <w:marRight w:val="0"/>
      <w:marTop w:val="0"/>
      <w:marBottom w:val="0"/>
      <w:divBdr>
        <w:top w:val="none" w:sz="0" w:space="0" w:color="auto"/>
        <w:left w:val="none" w:sz="0" w:space="0" w:color="auto"/>
        <w:bottom w:val="none" w:sz="0" w:space="0" w:color="auto"/>
        <w:right w:val="none" w:sz="0" w:space="0" w:color="auto"/>
      </w:divBdr>
    </w:div>
    <w:div w:id="637493888">
      <w:bodyDiv w:val="1"/>
      <w:marLeft w:val="0"/>
      <w:marRight w:val="0"/>
      <w:marTop w:val="0"/>
      <w:marBottom w:val="0"/>
      <w:divBdr>
        <w:top w:val="none" w:sz="0" w:space="0" w:color="auto"/>
        <w:left w:val="none" w:sz="0" w:space="0" w:color="auto"/>
        <w:bottom w:val="none" w:sz="0" w:space="0" w:color="auto"/>
        <w:right w:val="none" w:sz="0" w:space="0" w:color="auto"/>
      </w:divBdr>
    </w:div>
    <w:div w:id="703016695">
      <w:bodyDiv w:val="1"/>
      <w:marLeft w:val="0"/>
      <w:marRight w:val="0"/>
      <w:marTop w:val="0"/>
      <w:marBottom w:val="0"/>
      <w:divBdr>
        <w:top w:val="none" w:sz="0" w:space="0" w:color="auto"/>
        <w:left w:val="none" w:sz="0" w:space="0" w:color="auto"/>
        <w:bottom w:val="none" w:sz="0" w:space="0" w:color="auto"/>
        <w:right w:val="none" w:sz="0" w:space="0" w:color="auto"/>
      </w:divBdr>
      <w:divsChild>
        <w:div w:id="1236863479">
          <w:marLeft w:val="547"/>
          <w:marRight w:val="0"/>
          <w:marTop w:val="134"/>
          <w:marBottom w:val="0"/>
          <w:divBdr>
            <w:top w:val="none" w:sz="0" w:space="0" w:color="auto"/>
            <w:left w:val="none" w:sz="0" w:space="0" w:color="auto"/>
            <w:bottom w:val="none" w:sz="0" w:space="0" w:color="auto"/>
            <w:right w:val="none" w:sz="0" w:space="0" w:color="auto"/>
          </w:divBdr>
        </w:div>
        <w:div w:id="1453010841">
          <w:marLeft w:val="547"/>
          <w:marRight w:val="0"/>
          <w:marTop w:val="134"/>
          <w:marBottom w:val="0"/>
          <w:divBdr>
            <w:top w:val="none" w:sz="0" w:space="0" w:color="auto"/>
            <w:left w:val="none" w:sz="0" w:space="0" w:color="auto"/>
            <w:bottom w:val="none" w:sz="0" w:space="0" w:color="auto"/>
            <w:right w:val="none" w:sz="0" w:space="0" w:color="auto"/>
          </w:divBdr>
        </w:div>
        <w:div w:id="1374842682">
          <w:marLeft w:val="547"/>
          <w:marRight w:val="0"/>
          <w:marTop w:val="134"/>
          <w:marBottom w:val="0"/>
          <w:divBdr>
            <w:top w:val="none" w:sz="0" w:space="0" w:color="auto"/>
            <w:left w:val="none" w:sz="0" w:space="0" w:color="auto"/>
            <w:bottom w:val="none" w:sz="0" w:space="0" w:color="auto"/>
            <w:right w:val="none" w:sz="0" w:space="0" w:color="auto"/>
          </w:divBdr>
        </w:div>
      </w:divsChild>
    </w:div>
    <w:div w:id="708148733">
      <w:bodyDiv w:val="1"/>
      <w:marLeft w:val="0"/>
      <w:marRight w:val="0"/>
      <w:marTop w:val="0"/>
      <w:marBottom w:val="0"/>
      <w:divBdr>
        <w:top w:val="none" w:sz="0" w:space="0" w:color="auto"/>
        <w:left w:val="none" w:sz="0" w:space="0" w:color="auto"/>
        <w:bottom w:val="none" w:sz="0" w:space="0" w:color="auto"/>
        <w:right w:val="none" w:sz="0" w:space="0" w:color="auto"/>
      </w:divBdr>
    </w:div>
    <w:div w:id="745690095">
      <w:bodyDiv w:val="1"/>
      <w:marLeft w:val="0"/>
      <w:marRight w:val="0"/>
      <w:marTop w:val="0"/>
      <w:marBottom w:val="0"/>
      <w:divBdr>
        <w:top w:val="none" w:sz="0" w:space="0" w:color="auto"/>
        <w:left w:val="none" w:sz="0" w:space="0" w:color="auto"/>
        <w:bottom w:val="none" w:sz="0" w:space="0" w:color="auto"/>
        <w:right w:val="none" w:sz="0" w:space="0" w:color="auto"/>
      </w:divBdr>
    </w:div>
    <w:div w:id="794517993">
      <w:bodyDiv w:val="1"/>
      <w:marLeft w:val="0"/>
      <w:marRight w:val="0"/>
      <w:marTop w:val="0"/>
      <w:marBottom w:val="0"/>
      <w:divBdr>
        <w:top w:val="none" w:sz="0" w:space="0" w:color="auto"/>
        <w:left w:val="none" w:sz="0" w:space="0" w:color="auto"/>
        <w:bottom w:val="none" w:sz="0" w:space="0" w:color="auto"/>
        <w:right w:val="none" w:sz="0" w:space="0" w:color="auto"/>
      </w:divBdr>
    </w:div>
    <w:div w:id="1096949753">
      <w:bodyDiv w:val="1"/>
      <w:marLeft w:val="0"/>
      <w:marRight w:val="0"/>
      <w:marTop w:val="0"/>
      <w:marBottom w:val="0"/>
      <w:divBdr>
        <w:top w:val="none" w:sz="0" w:space="0" w:color="auto"/>
        <w:left w:val="none" w:sz="0" w:space="0" w:color="auto"/>
        <w:bottom w:val="none" w:sz="0" w:space="0" w:color="auto"/>
        <w:right w:val="none" w:sz="0" w:space="0" w:color="auto"/>
      </w:divBdr>
    </w:div>
    <w:div w:id="1385451570">
      <w:bodyDiv w:val="1"/>
      <w:marLeft w:val="0"/>
      <w:marRight w:val="0"/>
      <w:marTop w:val="0"/>
      <w:marBottom w:val="0"/>
      <w:divBdr>
        <w:top w:val="none" w:sz="0" w:space="0" w:color="auto"/>
        <w:left w:val="none" w:sz="0" w:space="0" w:color="auto"/>
        <w:bottom w:val="none" w:sz="0" w:space="0" w:color="auto"/>
        <w:right w:val="none" w:sz="0" w:space="0" w:color="auto"/>
      </w:divBdr>
      <w:divsChild>
        <w:div w:id="633874452">
          <w:marLeft w:val="547"/>
          <w:marRight w:val="0"/>
          <w:marTop w:val="125"/>
          <w:marBottom w:val="0"/>
          <w:divBdr>
            <w:top w:val="none" w:sz="0" w:space="0" w:color="auto"/>
            <w:left w:val="none" w:sz="0" w:space="0" w:color="auto"/>
            <w:bottom w:val="none" w:sz="0" w:space="0" w:color="auto"/>
            <w:right w:val="none" w:sz="0" w:space="0" w:color="auto"/>
          </w:divBdr>
        </w:div>
        <w:div w:id="737943109">
          <w:marLeft w:val="547"/>
          <w:marRight w:val="0"/>
          <w:marTop w:val="125"/>
          <w:marBottom w:val="0"/>
          <w:divBdr>
            <w:top w:val="none" w:sz="0" w:space="0" w:color="auto"/>
            <w:left w:val="none" w:sz="0" w:space="0" w:color="auto"/>
            <w:bottom w:val="none" w:sz="0" w:space="0" w:color="auto"/>
            <w:right w:val="none" w:sz="0" w:space="0" w:color="auto"/>
          </w:divBdr>
        </w:div>
        <w:div w:id="1769736060">
          <w:marLeft w:val="547"/>
          <w:marRight w:val="0"/>
          <w:marTop w:val="125"/>
          <w:marBottom w:val="0"/>
          <w:divBdr>
            <w:top w:val="none" w:sz="0" w:space="0" w:color="auto"/>
            <w:left w:val="none" w:sz="0" w:space="0" w:color="auto"/>
            <w:bottom w:val="none" w:sz="0" w:space="0" w:color="auto"/>
            <w:right w:val="none" w:sz="0" w:space="0" w:color="auto"/>
          </w:divBdr>
        </w:div>
        <w:div w:id="865290870">
          <w:marLeft w:val="547"/>
          <w:marRight w:val="0"/>
          <w:marTop w:val="125"/>
          <w:marBottom w:val="0"/>
          <w:divBdr>
            <w:top w:val="none" w:sz="0" w:space="0" w:color="auto"/>
            <w:left w:val="none" w:sz="0" w:space="0" w:color="auto"/>
            <w:bottom w:val="none" w:sz="0" w:space="0" w:color="auto"/>
            <w:right w:val="none" w:sz="0" w:space="0" w:color="auto"/>
          </w:divBdr>
        </w:div>
        <w:div w:id="941450294">
          <w:marLeft w:val="547"/>
          <w:marRight w:val="0"/>
          <w:marTop w:val="125"/>
          <w:marBottom w:val="0"/>
          <w:divBdr>
            <w:top w:val="none" w:sz="0" w:space="0" w:color="auto"/>
            <w:left w:val="none" w:sz="0" w:space="0" w:color="auto"/>
            <w:bottom w:val="none" w:sz="0" w:space="0" w:color="auto"/>
            <w:right w:val="none" w:sz="0" w:space="0" w:color="auto"/>
          </w:divBdr>
        </w:div>
        <w:div w:id="1548032184">
          <w:marLeft w:val="547"/>
          <w:marRight w:val="0"/>
          <w:marTop w:val="125"/>
          <w:marBottom w:val="0"/>
          <w:divBdr>
            <w:top w:val="none" w:sz="0" w:space="0" w:color="auto"/>
            <w:left w:val="none" w:sz="0" w:space="0" w:color="auto"/>
            <w:bottom w:val="none" w:sz="0" w:space="0" w:color="auto"/>
            <w:right w:val="none" w:sz="0" w:space="0" w:color="auto"/>
          </w:divBdr>
        </w:div>
      </w:divsChild>
    </w:div>
    <w:div w:id="1596547322">
      <w:bodyDiv w:val="1"/>
      <w:marLeft w:val="0"/>
      <w:marRight w:val="0"/>
      <w:marTop w:val="0"/>
      <w:marBottom w:val="0"/>
      <w:divBdr>
        <w:top w:val="none" w:sz="0" w:space="0" w:color="auto"/>
        <w:left w:val="none" w:sz="0" w:space="0" w:color="auto"/>
        <w:bottom w:val="none" w:sz="0" w:space="0" w:color="auto"/>
        <w:right w:val="none" w:sz="0" w:space="0" w:color="auto"/>
      </w:divBdr>
    </w:div>
    <w:div w:id="1885751518">
      <w:bodyDiv w:val="1"/>
      <w:marLeft w:val="0"/>
      <w:marRight w:val="0"/>
      <w:marTop w:val="0"/>
      <w:marBottom w:val="0"/>
      <w:divBdr>
        <w:top w:val="none" w:sz="0" w:space="0" w:color="auto"/>
        <w:left w:val="none" w:sz="0" w:space="0" w:color="auto"/>
        <w:bottom w:val="none" w:sz="0" w:space="0" w:color="auto"/>
        <w:right w:val="none" w:sz="0" w:space="0" w:color="auto"/>
      </w:divBdr>
      <w:divsChild>
        <w:div w:id="1331516981">
          <w:marLeft w:val="547"/>
          <w:marRight w:val="0"/>
          <w:marTop w:val="134"/>
          <w:marBottom w:val="0"/>
          <w:divBdr>
            <w:top w:val="none" w:sz="0" w:space="0" w:color="auto"/>
            <w:left w:val="none" w:sz="0" w:space="0" w:color="auto"/>
            <w:bottom w:val="none" w:sz="0" w:space="0" w:color="auto"/>
            <w:right w:val="none" w:sz="0" w:space="0" w:color="auto"/>
          </w:divBdr>
        </w:div>
        <w:div w:id="684672338">
          <w:marLeft w:val="547"/>
          <w:marRight w:val="0"/>
          <w:marTop w:val="134"/>
          <w:marBottom w:val="0"/>
          <w:divBdr>
            <w:top w:val="none" w:sz="0" w:space="0" w:color="auto"/>
            <w:left w:val="none" w:sz="0" w:space="0" w:color="auto"/>
            <w:bottom w:val="none" w:sz="0" w:space="0" w:color="auto"/>
            <w:right w:val="none" w:sz="0" w:space="0" w:color="auto"/>
          </w:divBdr>
        </w:div>
      </w:divsChild>
    </w:div>
    <w:div w:id="1947617053">
      <w:bodyDiv w:val="1"/>
      <w:marLeft w:val="0"/>
      <w:marRight w:val="0"/>
      <w:marTop w:val="0"/>
      <w:marBottom w:val="0"/>
      <w:divBdr>
        <w:top w:val="none" w:sz="0" w:space="0" w:color="auto"/>
        <w:left w:val="none" w:sz="0" w:space="0" w:color="auto"/>
        <w:bottom w:val="none" w:sz="0" w:space="0" w:color="auto"/>
        <w:right w:val="none" w:sz="0" w:space="0" w:color="auto"/>
      </w:divBdr>
    </w:div>
    <w:div w:id="2043362704">
      <w:bodyDiv w:val="1"/>
      <w:marLeft w:val="0"/>
      <w:marRight w:val="0"/>
      <w:marTop w:val="0"/>
      <w:marBottom w:val="0"/>
      <w:divBdr>
        <w:top w:val="none" w:sz="0" w:space="0" w:color="auto"/>
        <w:left w:val="none" w:sz="0" w:space="0" w:color="auto"/>
        <w:bottom w:val="none" w:sz="0" w:space="0" w:color="auto"/>
        <w:right w:val="none" w:sz="0" w:space="0" w:color="auto"/>
      </w:divBdr>
      <w:divsChild>
        <w:div w:id="2016765151">
          <w:marLeft w:val="547"/>
          <w:marRight w:val="0"/>
          <w:marTop w:val="134"/>
          <w:marBottom w:val="0"/>
          <w:divBdr>
            <w:top w:val="none" w:sz="0" w:space="0" w:color="auto"/>
            <w:left w:val="none" w:sz="0" w:space="0" w:color="auto"/>
            <w:bottom w:val="none" w:sz="0" w:space="0" w:color="auto"/>
            <w:right w:val="none" w:sz="0" w:space="0" w:color="auto"/>
          </w:divBdr>
        </w:div>
        <w:div w:id="49245771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4F8F3-2FD9-48AB-8FAC-7637C126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2320</Words>
  <Characters>12296</Characters>
  <Application>Microsoft Office Word</Application>
  <DocSecurity>0</DocSecurity>
  <Lines>102</Lines>
  <Paragraphs>29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AF</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Gustavsson Peo X</dc:creator>
  <cp:lastModifiedBy>Anders Sunesson</cp:lastModifiedBy>
  <cp:revision>8</cp:revision>
  <cp:lastPrinted>2017-11-21T08:29:00Z</cp:lastPrinted>
  <dcterms:created xsi:type="dcterms:W3CDTF">2017-11-21T14:40:00Z</dcterms:created>
  <dcterms:modified xsi:type="dcterms:W3CDTF">2017-11-22T12:46:00Z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Type">
    <vt:lpwstr>dmg_GenericDocument</vt:lpwstr>
  </property>
  <property fmtid="{D5CDD505-2E9C-101B-9397-08002B2CF9AE}" pid="3" name="MXType.Localized">
    <vt:lpwstr>Generic Document</vt:lpwstr>
  </property>
  <property fmtid="{D5CDD505-2E9C-101B-9397-08002B2CF9AE}" pid="4" name="MXName">
    <vt:lpwstr>ESS-0044586</vt:lpwstr>
  </property>
  <property fmtid="{D5CDD505-2E9C-101B-9397-08002B2CF9AE}" pid="5" name="MXRevision">
    <vt:lpwstr>1</vt:lpwstr>
  </property>
  <property fmtid="{D5CDD505-2E9C-101B-9397-08002B2CF9AE}" pid="6" name="MXCurrent">
    <vt:lpwstr>Preliminary</vt:lpwstr>
  </property>
  <property fmtid="{D5CDD505-2E9C-101B-9397-08002B2CF9AE}" pid="7" name="MXCurrent.Localized">
    <vt:lpwstr>Preliminary</vt:lpwstr>
  </property>
  <property fmtid="{D5CDD505-2E9C-101B-9397-08002B2CF9AE}" pid="8" name="MXDescription">
    <vt:lpwstr/>
  </property>
  <property fmtid="{D5CDD505-2E9C-101B-9397-08002B2CF9AE}" pid="9" name="MXPolicy">
    <vt:lpwstr>Open Document</vt:lpwstr>
  </property>
  <property fmtid="{D5CDD505-2E9C-101B-9397-08002B2CF9AE}" pid="10" name="MXPolicy.Localized">
    <vt:lpwstr>Open Document</vt:lpwstr>
  </property>
  <property fmtid="{D5CDD505-2E9C-101B-9397-08002B2CF9AE}" pid="11" name="MXclau">
    <vt:lpwstr>False</vt:lpwstr>
  </property>
  <property fmtid="{D5CDD505-2E9C-101B-9397-08002B2CF9AE}" pid="12" name="MXDesignated User">
    <vt:lpwstr>Unassigned</vt:lpwstr>
  </property>
  <property fmtid="{D5CDD505-2E9C-101B-9397-08002B2CF9AE}" pid="13" name="MXdmg_GeneratedFrom">
    <vt:lpwstr/>
  </property>
  <property fmtid="{D5CDD505-2E9C-101B-9397-08002B2CF9AE}" pid="14" name="MXAuthor">
    <vt:lpwstr>Gustavsson, Peo</vt:lpwstr>
  </property>
  <property fmtid="{D5CDD505-2E9C-101B-9397-08002B2CF9AE}" pid="15" name="MXConfidentiality">
    <vt:lpwstr>Internal</vt:lpwstr>
  </property>
  <property fmtid="{D5CDD505-2E9C-101B-9397-08002B2CF9AE}" pid="16" name="MXReference">
    <vt:lpwstr/>
  </property>
  <property fmtid="{D5CDD505-2E9C-101B-9397-08002B2CF9AE}" pid="17" name="MXSubmitter">
    <vt:lpwstr>Gustavsson, Peo</vt:lpwstr>
  </property>
  <property fmtid="{D5CDD505-2E9C-101B-9397-08002B2CF9AE}" pid="18" name="MXTVADummy1">
    <vt:lpwstr/>
  </property>
  <property fmtid="{D5CDD505-2E9C-101B-9397-08002B2CF9AE}" pid="19" name="MXTVADummy2">
    <vt:lpwstr/>
  </property>
  <property fmtid="{D5CDD505-2E9C-101B-9397-08002B2CF9AE}" pid="20" name="MXdmg_Language">
    <vt:lpwstr>en</vt:lpwstr>
  </property>
  <property fmtid="{D5CDD505-2E9C-101B-9397-08002B2CF9AE}" pid="21" name="MXPrinted Date">
    <vt:lpwstr>Nov 20, 2015</vt:lpwstr>
  </property>
  <property fmtid="{D5CDD505-2E9C-101B-9397-08002B2CF9AE}" pid="22" name="MXApprover">
    <vt:lpwstr/>
  </property>
  <property fmtid="{D5CDD505-2E9C-101B-9397-08002B2CF9AE}" pid="23" name="MXIs Version Object">
    <vt:lpwstr>False</vt:lpwstr>
  </property>
  <property fmtid="{D5CDD505-2E9C-101B-9397-08002B2CF9AE}" pid="24" name="MXMove Files To Version">
    <vt:lpwstr>False</vt:lpwstr>
  </property>
  <property fmtid="{D5CDD505-2E9C-101B-9397-08002B2CF9AE}" pid="25" name="MXSuspend Versioning">
    <vt:lpwstr>False</vt:lpwstr>
  </property>
  <property fmtid="{D5CDD505-2E9C-101B-9397-08002B2CF9AE}" pid="26" name="MXLink">
    <vt:lpwstr/>
  </property>
  <property fmtid="{D5CDD505-2E9C-101B-9397-08002B2CF9AE}" pid="27" name="MXOriginator">
    <vt:lpwstr>peogustavsson</vt:lpwstr>
  </property>
  <property fmtid="{D5CDD505-2E9C-101B-9397-08002B2CF9AE}" pid="28" name="MXdmg_LastSourceFileCheckin">
    <vt:lpwstr>Nov 27, 2015</vt:lpwstr>
  </property>
  <property fmtid="{D5CDD505-2E9C-101B-9397-08002B2CF9AE}" pid="29" name="MXTitle">
    <vt:lpwstr>RFQ CDR2 Chargedocument</vt:lpwstr>
  </property>
  <property fmtid="{D5CDD505-2E9C-101B-9397-08002B2CF9AE}" pid="30" name="MXTVADummy3">
    <vt:lpwstr/>
  </property>
  <property fmtid="{D5CDD505-2E9C-101B-9397-08002B2CF9AE}" pid="31" name="MXLegacy Id">
    <vt:lpwstr/>
  </property>
  <property fmtid="{D5CDD505-2E9C-101B-9397-08002B2CF9AE}" pid="32" name="MXAccess Type">
    <vt:lpwstr>Inherited</vt:lpwstr>
  </property>
  <property fmtid="{D5CDD505-2E9C-101B-9397-08002B2CF9AE}" pid="33" name="MXCheckin Reason">
    <vt:lpwstr/>
  </property>
  <property fmtid="{D5CDD505-2E9C-101B-9397-08002B2CF9AE}" pid="34" name="MXLanguage">
    <vt:lpwstr>English</vt:lpwstr>
  </property>
  <property fmtid="{D5CDD505-2E9C-101B-9397-08002B2CF9AE}" pid="35" name="MXPhase">
    <vt:lpwstr/>
  </property>
  <property fmtid="{D5CDD505-2E9C-101B-9397-08002B2CF9AE}" pid="36" name="MXActual_state_Obsolete">
    <vt:lpwstr>N/A</vt:lpwstr>
  </property>
  <property fmtid="{D5CDD505-2E9C-101B-9397-08002B2CF9AE}" pid="37" name="MXSignatures_state_Obsolete">
    <vt:lpwstr/>
  </property>
  <property fmtid="{D5CDD505-2E9C-101B-9397-08002B2CF9AE}" pid="38" name="MXActual_state_Preliminary">
    <vt:lpwstr>Nov 20, 2015</vt:lpwstr>
  </property>
  <property fmtid="{D5CDD505-2E9C-101B-9397-08002B2CF9AE}" pid="39" name="MXSignatures_state_Preliminary">
    <vt:lpwstr/>
  </property>
  <property fmtid="{D5CDD505-2E9C-101B-9397-08002B2CF9AE}" pid="40" name="MXActual_state_Release">
    <vt:lpwstr>N/A</vt:lpwstr>
  </property>
  <property fmtid="{D5CDD505-2E9C-101B-9397-08002B2CF9AE}" pid="41" name="MXSignatures_state_Release">
    <vt:lpwstr/>
  </property>
  <property fmtid="{D5CDD505-2E9C-101B-9397-08002B2CF9AE}" pid="42" name="MXEmail">
    <vt:lpwstr>Walter.Wittmer@esss.se</vt:lpwstr>
  </property>
  <property fmtid="{D5CDD505-2E9C-101B-9397-08002B2CF9AE}" pid="43" name="MXLastName">
    <vt:lpwstr>Wittmer</vt:lpwstr>
  </property>
  <property fmtid="{D5CDD505-2E9C-101B-9397-08002B2CF9AE}" pid="44" name="MXMiddleName">
    <vt:lpwstr>Unknown</vt:lpwstr>
  </property>
  <property fmtid="{D5CDD505-2E9C-101B-9397-08002B2CF9AE}" pid="45" name="MXFirstName">
    <vt:lpwstr>Walter</vt:lpwstr>
  </property>
  <property fmtid="{D5CDD505-2E9C-101B-9397-08002B2CF9AE}" pid="46" name="MXUser">
    <vt:lpwstr>walterwittmer</vt:lpwstr>
  </property>
  <property fmtid="{D5CDD505-2E9C-101B-9397-08002B2CF9AE}" pid="47" name="MXActiveVersion">
    <vt:lpwstr>1</vt:lpwstr>
  </property>
  <property fmtid="{D5CDD505-2E9C-101B-9397-08002B2CF9AE}" pid="48" name="MXLatestVersion">
    <vt:lpwstr>1</vt:lpwstr>
  </property>
  <property fmtid="{D5CDD505-2E9C-101B-9397-08002B2CF9AE}" pid="49" name="MXVersion">
    <vt:lpwstr>1</vt:lpwstr>
  </property>
  <property fmtid="{D5CDD505-2E9C-101B-9397-08002B2CF9AE}" pid="50" name="MXPrinted Version">
    <vt:lpwstr>(1)</vt:lpwstr>
  </property>
</Properties>
</file>