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119"/>
        <w:jc w:val="center"/>
        <w:rPr>
          <w:sz w:val="34"/>
          <w:szCs w:val="34"/>
        </w:rPr>
      </w:pPr>
      <w:r>
        <w:rPr>
          <w:sz w:val="34"/>
          <w:szCs w:val="34"/>
        </w:rPr>
        <w:t>Agenda for Estia "In-Bunker Beam Extraction System"</w:t>
      </w:r>
      <w:r>
        <w:rPr>
          <w:sz w:val="34"/>
          <w:szCs w:val="34"/>
        </w:rPr>
        <w:br w:type="textWrapping"/>
      </w:r>
      <w:r>
        <w:rPr>
          <w:sz w:val="34"/>
          <w:szCs w:val="34"/>
        </w:rPr>
        <w:t>Design Review</w:t>
      </w:r>
      <w:r>
        <w:rPr>
          <w:sz w:val="34"/>
          <w:szCs w:val="34"/>
        </w:rPr>
        <w:t xml:space="preserve"> December 5</w:t>
      </w:r>
      <w:r>
        <w:rPr>
          <w:sz w:val="34"/>
          <w:szCs w:val="34"/>
          <w:vertAlign w:val="superscript"/>
        </w:rPr>
        <w:t>th</w:t>
      </w:r>
      <w:r>
        <w:rPr>
          <w:sz w:val="34"/>
          <w:szCs w:val="34"/>
        </w:rPr>
        <w:t xml:space="preserve"> 2017 at ESS</w:t>
      </w:r>
      <w:bookmarkStart w:id="0" w:name="_GoBack"/>
      <w:bookmarkEnd w:id="0"/>
    </w:p>
    <w:p>
      <w:pPr/>
    </w:p>
    <w:tbl>
      <w:tblPr>
        <w:tblStyle w:val="9"/>
        <w:tblW w:w="8305" w:type="dxa"/>
        <w:tblInd w:w="53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738"/>
        <w:gridCol w:w="4900"/>
        <w:gridCol w:w="150"/>
        <w:gridCol w:w="1350"/>
        <w:gridCol w:w="1167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rPr>
          <w:tblHeader/>
        </w:trPr>
        <w:tc>
          <w:tcPr>
            <w:tcW w:w="7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DC5E7"/>
            <w:tcMar>
              <w:left w:w="51" w:type="dxa"/>
            </w:tcMar>
          </w:tcPr>
          <w:p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050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DC5E7"/>
            <w:tcMar>
              <w:left w:w="51" w:type="dxa"/>
            </w:tcMar>
          </w:tcPr>
          <w:p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35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DC5E7"/>
            <w:tcMar>
              <w:left w:w="51" w:type="dxa"/>
            </w:tcMar>
          </w:tcPr>
          <w:p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Discussion Leader</w:t>
            </w:r>
          </w:p>
        </w:tc>
        <w:tc>
          <w:tcPr>
            <w:tcW w:w="116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DC5E7"/>
            <w:tcMar>
              <w:left w:w="51" w:type="dxa"/>
            </w:tcMar>
          </w:tcPr>
          <w:p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ESS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Participents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8305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DDDDDD"/>
            <w:tcMar>
              <w:left w:w="51" w:type="dxa"/>
            </w:tcMar>
          </w:tcPr>
          <w:p>
            <w:pPr>
              <w:pStyle w:val="11"/>
              <w:jc w:val="center"/>
            </w:pPr>
            <w:r>
              <w:t>Presentations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10:00-</w:t>
            </w:r>
            <w:r>
              <w:br w:type="textWrapping"/>
            </w:r>
            <w:r>
              <w:t>10:30</w:t>
            </w:r>
          </w:p>
        </w:tc>
        <w:tc>
          <w:tcPr>
            <w:tcW w:w="4900" w:type="dxa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Introduction to Estia beam extraction work package and system functionality</w:t>
            </w:r>
          </w:p>
        </w:tc>
        <w:tc>
          <w:tcPr>
            <w:tcW w:w="1500" w:type="dxa"/>
            <w:gridSpan w:val="2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A. Glavic</w:t>
            </w:r>
          </w:p>
        </w:tc>
        <w:tc>
          <w:tcPr>
            <w:tcW w:w="1167" w:type="dxa"/>
            <w:tcBorders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1-8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10:30-</w:t>
            </w:r>
            <w:r>
              <w:br w:type="textWrapping"/>
            </w:r>
            <w:r>
              <w:t>10:45</w:t>
            </w:r>
          </w:p>
        </w:tc>
        <w:tc>
          <w:tcPr>
            <w:tcW w:w="49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Presentation AAT/Axilon</w:t>
            </w:r>
          </w:p>
        </w:tc>
        <w:tc>
          <w:tcPr>
            <w:tcW w:w="1500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W. Diete</w:t>
            </w:r>
          </w:p>
        </w:tc>
        <w:tc>
          <w:tcPr>
            <w:tcW w:w="116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1-8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10:45-</w:t>
            </w:r>
            <w:r>
              <w:br w:type="textWrapping"/>
            </w:r>
            <w:r>
              <w:t>11:45</w:t>
            </w:r>
          </w:p>
        </w:tc>
        <w:tc>
          <w:tcPr>
            <w:tcW w:w="49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Presentation of the system design and its components</w:t>
            </w:r>
          </w:p>
        </w:tc>
        <w:tc>
          <w:tcPr>
            <w:tcW w:w="1500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T. Waterstradt</w:t>
            </w:r>
          </w:p>
        </w:tc>
        <w:tc>
          <w:tcPr>
            <w:tcW w:w="116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1-10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rPr>
          <w:trHeight w:val="458" w:hRule="atLeast"/>
        </w:trPr>
        <w:tc>
          <w:tcPr>
            <w:tcW w:w="7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11:45-</w:t>
            </w:r>
            <w:r>
              <w:br w:type="textWrapping"/>
            </w:r>
            <w:r>
              <w:t>12:15</w:t>
            </w:r>
          </w:p>
        </w:tc>
        <w:tc>
          <w:tcPr>
            <w:tcW w:w="7567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Lunch (Sandwiches)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8305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DDDDDD"/>
            <w:tcMar>
              <w:left w:w="51" w:type="dxa"/>
            </w:tcMar>
          </w:tcPr>
          <w:p>
            <w:pPr>
              <w:pStyle w:val="11"/>
              <w:jc w:val="center"/>
            </w:pPr>
            <w:r>
              <w:t>Detailed discussions in smaller groups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12:15-</w:t>
            </w:r>
            <w:r>
              <w:br w:type="textWrapping"/>
            </w:r>
            <w:r>
              <w:t>13:15</w:t>
            </w:r>
          </w:p>
        </w:tc>
        <w:tc>
          <w:tcPr>
            <w:tcW w:w="4900" w:type="dxa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Vacuum system</w:t>
            </w:r>
          </w:p>
        </w:tc>
        <w:tc>
          <w:tcPr>
            <w:tcW w:w="1500" w:type="dxa"/>
            <w:gridSpan w:val="2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L. Page</w:t>
            </w:r>
          </w:p>
        </w:tc>
        <w:tc>
          <w:tcPr>
            <w:tcW w:w="1167" w:type="dxa"/>
            <w:tcBorders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2,3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13:15-14:15</w:t>
            </w:r>
          </w:p>
        </w:tc>
        <w:tc>
          <w:tcPr>
            <w:tcW w:w="49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Adjustment system</w:t>
            </w:r>
          </w:p>
        </w:tc>
        <w:tc>
          <w:tcPr>
            <w:tcW w:w="1500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S. Schütz</w:t>
            </w:r>
          </w:p>
        </w:tc>
        <w:tc>
          <w:tcPr>
            <w:tcW w:w="116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2,7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14:15-</w:t>
            </w:r>
            <w:r>
              <w:br w:type="textWrapping"/>
            </w:r>
            <w:r>
              <w:t>14:30</w:t>
            </w:r>
          </w:p>
        </w:tc>
        <w:tc>
          <w:tcPr>
            <w:tcW w:w="7567" w:type="dxa"/>
            <w:gridSpan w:val="4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Coffee brake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14:30-</w:t>
            </w:r>
            <w:r>
              <w:br w:type="textWrapping"/>
            </w:r>
            <w:r>
              <w:t>15:30</w:t>
            </w:r>
          </w:p>
        </w:tc>
        <w:tc>
          <w:tcPr>
            <w:tcW w:w="49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Installation, metrology and integration</w:t>
            </w:r>
          </w:p>
        </w:tc>
        <w:tc>
          <w:tcPr>
            <w:tcW w:w="1500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A. Bianchi</w:t>
            </w:r>
          </w:p>
        </w:tc>
        <w:tc>
          <w:tcPr>
            <w:tcW w:w="116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2,5,6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15:30-16:30</w:t>
            </w:r>
          </w:p>
        </w:tc>
        <w:tc>
          <w:tcPr>
            <w:tcW w:w="49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Materials and decommissioning</w:t>
            </w:r>
          </w:p>
        </w:tc>
        <w:tc>
          <w:tcPr>
            <w:tcW w:w="1500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T. Waterstradt</w:t>
            </w:r>
          </w:p>
        </w:tc>
        <w:tc>
          <w:tcPr>
            <w:tcW w:w="116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2,4,8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8305" w:type="dxa"/>
            <w:gridSpan w:val="5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DDDDDD"/>
            <w:tcMar>
              <w:left w:w="51" w:type="dxa"/>
            </w:tcMar>
          </w:tcPr>
          <w:p>
            <w:pPr>
              <w:pStyle w:val="11"/>
              <w:jc w:val="center"/>
            </w:pPr>
            <w:r>
              <w:t>Final session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16:30-</w:t>
            </w:r>
            <w:r>
              <w:br w:type="textWrapping"/>
            </w:r>
            <w:r>
              <w:t>17:45</w:t>
            </w:r>
          </w:p>
        </w:tc>
        <w:tc>
          <w:tcPr>
            <w:tcW w:w="4900" w:type="dxa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Discussion of group results and general issues</w:t>
            </w:r>
          </w:p>
        </w:tc>
        <w:tc>
          <w:tcPr>
            <w:tcW w:w="1500" w:type="dxa"/>
            <w:gridSpan w:val="2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W. Diete</w:t>
            </w:r>
          </w:p>
        </w:tc>
        <w:tc>
          <w:tcPr>
            <w:tcW w:w="1167" w:type="dxa"/>
            <w:tcBorders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1-10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Layout w:type="fixed"/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738" w:type="dxa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17:45-</w:t>
            </w:r>
            <w:r>
              <w:br w:type="textWrapping"/>
            </w:r>
            <w:r>
              <w:t>18:00</w:t>
            </w:r>
          </w:p>
        </w:tc>
        <w:tc>
          <w:tcPr>
            <w:tcW w:w="4900" w:type="dxa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  <w:jc w:val="left"/>
            </w:pPr>
            <w:r>
              <w:t>Gathering of action items before generating manufacturing drawings and final meeting wrap-up</w:t>
            </w:r>
          </w:p>
        </w:tc>
        <w:tc>
          <w:tcPr>
            <w:tcW w:w="1500" w:type="dxa"/>
            <w:gridSpan w:val="2"/>
            <w:tcBorders>
              <w:left w:val="single" w:color="000001" w:sz="2" w:space="0"/>
              <w:bottom w:val="single" w:color="000001" w:sz="2" w:space="0"/>
              <w:insideH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A. Glavic</w:t>
            </w:r>
          </w:p>
        </w:tc>
        <w:tc>
          <w:tcPr>
            <w:tcW w:w="1167" w:type="dxa"/>
            <w:tcBorders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1" w:type="dxa"/>
            </w:tcMar>
          </w:tcPr>
          <w:p>
            <w:pPr>
              <w:pStyle w:val="11"/>
            </w:pPr>
            <w:r>
              <w:t>1,2</w:t>
            </w:r>
          </w:p>
        </w:tc>
      </w:tr>
    </w:tbl>
    <w:p>
      <w:pPr/>
    </w:p>
    <w:p>
      <w:pPr/>
      <w:r>
        <w:t>ESS participents (or representative):</w:t>
      </w:r>
    </w:p>
    <w:p>
      <w:pPr/>
      <w:r>
        <w:t>1: Ken Andersen (science), 2: Gabor Laszlo (instruments), 3: Laurence Page (vacuum), 4: Valentina Santoro (activation), 5: Antonio Bianchi (installation), 6: Fabien Rey (metrology), 7: Malcolm Guthrie (kinematics), 8: Per Persson (waste management), [9: Clara Lopez, 10: Giuseppe Aprigliano] (ESS design integration)</w:t>
      </w:r>
    </w:p>
    <w:sectPr>
      <w:headerReference r:id="rId3" w:type="default"/>
      <w:pgSz w:w="11906" w:h="16838"/>
      <w:pgMar w:top="1723" w:right="1800" w:bottom="1440" w:left="1800" w:header="144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Calade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iberation Serif">
    <w:panose1 w:val="02020603050405020304"/>
    <w:charset w:val="01"/>
    <w:family w:val="decorative"/>
    <w:pitch w:val="default"/>
    <w:sig w:usb0="A00002AF" w:usb1="500078FB" w:usb2="00000000" w:usb3="00000000" w:csb0="6000009F" w:csb1="DFD70000"/>
  </w:font>
  <w:font w:name="Liberation Sans">
    <w:panose1 w:val="020B0604020202020204"/>
    <w:charset w:val="01"/>
    <w:family w:val="decorative"/>
    <w:pitch w:val="default"/>
    <w:sig w:usb0="A00002AF" w:usb1="500078FB" w:usb2="00000000" w:usb3="00000000" w:csb0="6000009F" w:csb1="DFD7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B5768"/>
    <w:rsid w:val="5A3DEE3C"/>
    <w:rsid w:val="7D774A68"/>
    <w:rsid w:val="7F5F748B"/>
    <w:rsid w:val="FEF2F642"/>
  </w:rsids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00000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88" w:lineRule="auto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4">
    <w:name w:val="header"/>
    <w:basedOn w:val="1"/>
    <w:uiPriority w:val="0"/>
  </w:style>
  <w:style w:type="paragraph" w:styleId="5">
    <w:name w:val="List"/>
    <w:basedOn w:val="2"/>
    <w:uiPriority w:val="0"/>
    <w:rPr>
      <w:rFonts w:cs="Lohit Devanagari"/>
    </w:rPr>
  </w:style>
  <w:style w:type="paragraph" w:styleId="6">
    <w:name w:val="Title"/>
    <w:basedOn w:val="7"/>
    <w:qFormat/>
    <w:uiPriority w:val="0"/>
  </w:style>
  <w:style w:type="paragraph" w:customStyle="1" w:styleId="7">
    <w:name w:val="Heading"/>
    <w:basedOn w:val="1"/>
    <w:next w:val="2"/>
    <w:qFormat/>
    <w:uiPriority w:val="0"/>
    <w:pPr>
      <w:keepNext/>
      <w:spacing w:before="240" w:after="120"/>
    </w:pPr>
    <w:rPr>
      <w:rFonts w:ascii="Liberation Sans" w:hAnsi="Liberation Sans" w:eastAsia="SimSun" w:cs="Lohit Devanagari"/>
      <w:sz w:val="28"/>
      <w:szCs w:val="28"/>
    </w:rPr>
  </w:style>
  <w:style w:type="paragraph" w:customStyle="1" w:styleId="10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11">
    <w:name w:val="Table Contents"/>
    <w:basedOn w:val="1"/>
    <w:qFormat/>
    <w:uiPriority w:val="0"/>
  </w:style>
  <w:style w:type="paragraph" w:customStyle="1" w:styleId="12">
    <w:name w:val="Table Heading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1363B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1027</Characters>
  <Lines>0</Lines>
  <Paragraphs>46</Paragraphs>
  <TotalTime>0</TotalTime>
  <ScaleCrop>false</ScaleCrop>
  <LinksUpToDate>false</LinksUpToDate>
  <CharactersWithSpaces>1144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2017-11-08T12:28:00Z</dcterms:created>
  <dc:creator>Artur Glavic</dc:creator>
  <cp:lastModifiedBy>Artur Glavic</cp:lastModifiedBy>
  <dcterms:modified xsi:type="dcterms:W3CDTF">2017-11-13T10:07:18Z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