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4C0D9" w14:textId="02F3C59B" w:rsidR="00C47E7E" w:rsidRPr="00C47E7E" w:rsidRDefault="00C47E7E" w:rsidP="00C47E7E">
      <w:pPr>
        <w:pStyle w:val="Heading1"/>
      </w:pPr>
      <w:r w:rsidRPr="00C47E7E">
        <w:t>Introduction</w:t>
      </w:r>
    </w:p>
    <w:p w14:paraId="3FF707D1" w14:textId="54C06D55" w:rsidR="00C47E7E" w:rsidRDefault="003377FF" w:rsidP="00C47E7E">
      <w:r>
        <w:t xml:space="preserve">This document </w:t>
      </w:r>
      <w:r w:rsidR="00F031D6">
        <w:t xml:space="preserve">discusses ideas for speeding up processing of readout data for the Gd-GEM detector by using multiple cores and/or </w:t>
      </w:r>
      <w:r w:rsidR="00C77071">
        <w:t>EFU</w:t>
      </w:r>
      <w:r w:rsidR="00F031D6">
        <w:t>s.</w:t>
      </w:r>
    </w:p>
    <w:p w14:paraId="34165E0A" w14:textId="3090DD22" w:rsidR="003377FF" w:rsidRDefault="00C77071" w:rsidP="003377FF">
      <w:pPr>
        <w:pStyle w:val="Heading1"/>
      </w:pPr>
      <w:r>
        <w:t>Speedup by partitioning</w:t>
      </w:r>
    </w:p>
    <w:p w14:paraId="17D5561F" w14:textId="77777777" w:rsidR="004A0169" w:rsidRPr="004A0169" w:rsidRDefault="004A0169" w:rsidP="004A0169"/>
    <w:p w14:paraId="316DE88C" w14:textId="40803E30" w:rsidR="00D95F01" w:rsidRDefault="00E916AE" w:rsidP="00A64716">
      <w:r>
        <w:t>A detector panel</w:t>
      </w:r>
      <w:r w:rsidR="00831527">
        <w:t xml:space="preserve"> consist of 1280 channels (strips) in </w:t>
      </w:r>
      <w:r w:rsidR="00C77071">
        <w:t xml:space="preserve">both </w:t>
      </w:r>
      <w:r w:rsidR="00831527">
        <w:t xml:space="preserve">the x- and y- directions. </w:t>
      </w:r>
      <w:r w:rsidR="004A24B3">
        <w:t>It will be segmented into four ’modules’ but will share the gas volume so particle tracks can span one to four modules.</w:t>
      </w:r>
    </w:p>
    <w:p w14:paraId="27D2BE5C" w14:textId="77777777" w:rsidR="004A24B3" w:rsidRDefault="004A24B3" w:rsidP="00A64716"/>
    <w:p w14:paraId="01DC01BC" w14:textId="3720100E" w:rsidR="004A24B3" w:rsidRDefault="00C77071" w:rsidP="00A64716">
      <w:r>
        <w:t>One</w:t>
      </w:r>
      <w:r w:rsidR="004A24B3">
        <w:t xml:space="preserve"> speedup method would be to partition the detector in </w:t>
      </w:r>
      <w:r>
        <w:t>‘square’</w:t>
      </w:r>
      <w:r w:rsidR="004A24B3">
        <w:t xml:space="preserve"> regions, and to</w:t>
      </w:r>
      <w:r w:rsidR="005164E3">
        <w:t xml:space="preserve"> </w:t>
      </w:r>
      <w:r w:rsidR="004A24B3">
        <w:t xml:space="preserve">assign all </w:t>
      </w:r>
      <w:r w:rsidR="005164E3">
        <w:t xml:space="preserve">readout data from each </w:t>
      </w:r>
      <w:r w:rsidR="004A24B3">
        <w:t xml:space="preserve">region to a </w:t>
      </w:r>
      <w:r w:rsidR="005164E3">
        <w:t>dedicated</w:t>
      </w:r>
      <w:r>
        <w:t xml:space="preserve"> CPU or EFU</w:t>
      </w:r>
      <w:r w:rsidR="005164E3">
        <w:t>.</w:t>
      </w:r>
      <w:r w:rsidR="004A24B3">
        <w:t xml:space="preserve"> </w:t>
      </w:r>
      <w:r w:rsidR="005164E3">
        <w:t>This would, p</w:t>
      </w:r>
      <w:r w:rsidR="004A24B3">
        <w:t>otentially</w:t>
      </w:r>
      <w:r w:rsidR="005164E3">
        <w:t>, speed</w:t>
      </w:r>
      <w:r w:rsidR="004A24B3">
        <w:t xml:space="preserve"> processing up by a factor corresponding to the number of regions.</w:t>
      </w:r>
      <w:r>
        <w:t xml:space="preserve"> Thus for a 2x2 segmentation a maximum speedup of four is achieved, etc.</w:t>
      </w:r>
    </w:p>
    <w:p w14:paraId="7CA7BEF1" w14:textId="77777777" w:rsidR="004A24B3" w:rsidRDefault="004A24B3" w:rsidP="00A64716"/>
    <w:p w14:paraId="1FF649AC" w14:textId="5ABA0FF2" w:rsidR="000E20A7" w:rsidRPr="000E20A7" w:rsidRDefault="004A24B3" w:rsidP="000E20A7">
      <w:pPr>
        <w:pStyle w:val="Heading2"/>
      </w:pPr>
      <w:r>
        <w:t>Module partition</w:t>
      </w:r>
      <w:r w:rsidR="005164E3">
        <w:t xml:space="preserve"> – no overlap</w:t>
      </w:r>
      <w:r w:rsidR="000E20A7">
        <w:t xml:space="preserve"> </w:t>
      </w:r>
    </w:p>
    <w:p w14:paraId="5D7F06DC" w14:textId="3FCEEF76" w:rsidR="003400C9" w:rsidRDefault="000E20A7" w:rsidP="00A64716">
      <w:r>
        <w:t>The simplest reasonable case for segmenting the detector panel is to follow the</w:t>
      </w:r>
      <w:r w:rsidR="003400C9">
        <w:t xml:space="preserve"> layout of the modules</w:t>
      </w:r>
      <w:r w:rsidR="00C77071">
        <w:t xml:space="preserve"> (2x2) and ignoring the borders between the modules. This will speedup processing by a factor of four but it will give a lower count rate in the overlapping regions.</w:t>
      </w:r>
    </w:p>
    <w:p w14:paraId="278375E9" w14:textId="77777777" w:rsidR="005164E3" w:rsidRDefault="003400C9" w:rsidP="005164E3">
      <w:pPr>
        <w:keepNext/>
        <w:jc w:val="center"/>
      </w:pPr>
      <w:r w:rsidRPr="003400C9">
        <w:rPr>
          <w:noProof/>
          <w:lang w:val="en-US"/>
        </w:rPr>
        <w:drawing>
          <wp:inline distT="0" distB="0" distL="0" distR="0" wp14:anchorId="7AA81802" wp14:editId="116414FD">
            <wp:extent cx="2961246" cy="3257973"/>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4" t="6" r="3816" b="6838"/>
                    <a:stretch/>
                  </pic:blipFill>
                  <pic:spPr bwMode="auto">
                    <a:xfrm>
                      <a:off x="0" y="0"/>
                      <a:ext cx="3004904" cy="3306005"/>
                    </a:xfrm>
                    <a:prstGeom prst="rect">
                      <a:avLst/>
                    </a:prstGeom>
                    <a:ln>
                      <a:noFill/>
                    </a:ln>
                    <a:extLst>
                      <a:ext uri="{53640926-AAD7-44D8-BBD7-CCE9431645EC}">
                        <a14:shadowObscured xmlns:a14="http://schemas.microsoft.com/office/drawing/2010/main"/>
                      </a:ext>
                    </a:extLst>
                  </pic:spPr>
                </pic:pic>
              </a:graphicData>
            </a:graphic>
          </wp:inline>
        </w:drawing>
      </w:r>
    </w:p>
    <w:p w14:paraId="6D372034" w14:textId="6FDE6BD7" w:rsidR="003400C9" w:rsidRDefault="005164E3" w:rsidP="005164E3">
      <w:pPr>
        <w:pStyle w:val="Caption"/>
      </w:pPr>
      <w:r>
        <w:t xml:space="preserve">Figure </w:t>
      </w:r>
      <w:r>
        <w:fldChar w:fldCharType="begin"/>
      </w:r>
      <w:r>
        <w:instrText xml:space="preserve"> SEQ Figure \* ARABIC </w:instrText>
      </w:r>
      <w:r>
        <w:fldChar w:fldCharType="separate"/>
      </w:r>
      <w:r w:rsidR="003E481E">
        <w:rPr>
          <w:noProof/>
        </w:rPr>
        <w:t>1</w:t>
      </w:r>
      <w:r>
        <w:fldChar w:fldCharType="end"/>
      </w:r>
      <w:r>
        <w:t>: Detector panel with the four module segments.</w:t>
      </w:r>
    </w:p>
    <w:p w14:paraId="18243025" w14:textId="2F028DAF" w:rsidR="003400C9" w:rsidRDefault="005164E3" w:rsidP="005164E3">
      <w:pPr>
        <w:pStyle w:val="Heading2"/>
      </w:pPr>
      <w:r>
        <w:t xml:space="preserve">Module partition - </w:t>
      </w:r>
      <w:r w:rsidR="003400C9">
        <w:t>Including overlap</w:t>
      </w:r>
    </w:p>
    <w:p w14:paraId="318E93DE" w14:textId="22B35753" w:rsidR="003377FF" w:rsidRDefault="003400C9" w:rsidP="003377FF">
      <w:r>
        <w:fldChar w:fldCharType="begin"/>
      </w:r>
      <w:r>
        <w:instrText xml:space="preserve"> REF _Ref495570416 </w:instrText>
      </w:r>
      <w:r>
        <w:fldChar w:fldCharType="separate"/>
      </w:r>
      <w:r w:rsidR="00D0703F">
        <w:t xml:space="preserve">Figure </w:t>
      </w:r>
      <w:r w:rsidR="00D0703F">
        <w:rPr>
          <w:noProof/>
        </w:rPr>
        <w:t>2</w:t>
      </w:r>
      <w:r>
        <w:fldChar w:fldCharType="end"/>
      </w:r>
      <w:r>
        <w:t xml:space="preserve"> shows  the four modules of a panel and the border regions belonging to module B. Readout data from overlap r</w:t>
      </w:r>
      <w:r w:rsidR="00BF6EDB">
        <w:t>egions in modules A, C and D must</w:t>
      </w:r>
      <w:r>
        <w:t xml:space="preserve"> to be duplicated and sent to B. Likewise for the other regions.</w:t>
      </w:r>
    </w:p>
    <w:p w14:paraId="02768B09" w14:textId="77777777" w:rsidR="003400C9" w:rsidRDefault="00EC496D" w:rsidP="003400C9">
      <w:pPr>
        <w:keepNext/>
        <w:jc w:val="center"/>
      </w:pPr>
      <w:r w:rsidRPr="00EC496D">
        <w:rPr>
          <w:noProof/>
          <w:lang w:val="en-US"/>
        </w:rPr>
        <w:lastRenderedPageBreak/>
        <w:drawing>
          <wp:inline distT="0" distB="0" distL="0" distR="0" wp14:anchorId="65315AFA" wp14:editId="54DCF275">
            <wp:extent cx="3385177" cy="33595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343"/>
                    <a:stretch/>
                  </pic:blipFill>
                  <pic:spPr bwMode="auto">
                    <a:xfrm>
                      <a:off x="0" y="0"/>
                      <a:ext cx="3474183" cy="3447906"/>
                    </a:xfrm>
                    <a:prstGeom prst="rect">
                      <a:avLst/>
                    </a:prstGeom>
                    <a:ln>
                      <a:noFill/>
                    </a:ln>
                    <a:extLst>
                      <a:ext uri="{53640926-AAD7-44D8-BBD7-CCE9431645EC}">
                        <a14:shadowObscured xmlns:a14="http://schemas.microsoft.com/office/drawing/2010/main"/>
                      </a:ext>
                    </a:extLst>
                  </pic:spPr>
                </pic:pic>
              </a:graphicData>
            </a:graphic>
          </wp:inline>
        </w:drawing>
      </w:r>
    </w:p>
    <w:p w14:paraId="455B93D0" w14:textId="71483B09" w:rsidR="00C9417F" w:rsidRDefault="003400C9" w:rsidP="003400C9">
      <w:pPr>
        <w:pStyle w:val="Caption"/>
      </w:pPr>
      <w:bookmarkStart w:id="0" w:name="_Ref495570416"/>
      <w:r>
        <w:t xml:space="preserve">Figure </w:t>
      </w:r>
      <w:r>
        <w:fldChar w:fldCharType="begin"/>
      </w:r>
      <w:r>
        <w:instrText xml:space="preserve"> SEQ Figure \* ARABIC </w:instrText>
      </w:r>
      <w:r>
        <w:fldChar w:fldCharType="separate"/>
      </w:r>
      <w:r w:rsidR="003E481E">
        <w:rPr>
          <w:noProof/>
        </w:rPr>
        <w:t>2</w:t>
      </w:r>
      <w:r>
        <w:fldChar w:fldCharType="end"/>
      </w:r>
      <w:bookmarkEnd w:id="0"/>
      <w:r>
        <w:t>: Detector overlap regions</w:t>
      </w:r>
    </w:p>
    <w:p w14:paraId="476AC4DD" w14:textId="359AB5EA" w:rsidR="00EC496D" w:rsidRDefault="003400C9" w:rsidP="003377FF">
      <w:r>
        <w:t xml:space="preserve">Assuming for the calculations that the detector area receives a constant rate </w:t>
      </w:r>
      <w:r w:rsidR="00670986">
        <w:t>R</w:t>
      </w:r>
      <w:r w:rsidR="00670986" w:rsidRPr="00670986">
        <w:rPr>
          <w:vertAlign w:val="subscript"/>
        </w:rPr>
        <w:t>0</w:t>
      </w:r>
      <w:r w:rsidR="00670986">
        <w:t xml:space="preserve"> </w:t>
      </w:r>
      <w:r>
        <w:t>of neutrons per unit area, module B will receive</w:t>
      </w:r>
      <w:r w:rsidR="00554B7D">
        <w:t xml:space="preserve"> a higher rate corresponding to the ‘new’ </w:t>
      </w:r>
      <w:r w:rsidR="0058304F">
        <w:t xml:space="preserve">larger </w:t>
      </w:r>
      <w:r w:rsidR="00554B7D">
        <w:t>area which includes the overlaps. The total detector rate will now be</w:t>
      </w:r>
    </w:p>
    <w:p w14:paraId="388C607F" w14:textId="77777777" w:rsidR="003400C9" w:rsidRDefault="003400C9" w:rsidP="003377FF"/>
    <w:p w14:paraId="7C5EAC8B" w14:textId="2DF1ED20" w:rsidR="003400C9" w:rsidRPr="00554B7D" w:rsidRDefault="00F3473B" w:rsidP="003377FF">
      <m:oMathPara>
        <m:oMath>
          <m:sSup>
            <m:sSupPr>
              <m:ctrlPr>
                <w:rPr>
                  <w:rFonts w:ascii="Cambria Math" w:hAnsi="Cambria Math"/>
                  <w:i/>
                </w:rPr>
              </m:ctrlPr>
            </m:sSupPr>
            <m:e>
              <m:r>
                <w:rPr>
                  <w:rFonts w:ascii="Cambria Math" w:hAnsi="Cambria Math"/>
                </w:rPr>
                <m:t xml:space="preserve">Rate(N,n)= </m:t>
              </m:r>
              <m:d>
                <m:dPr>
                  <m:ctrlPr>
                    <w:rPr>
                      <w:rFonts w:ascii="Cambria Math" w:hAnsi="Cambria Math"/>
                      <w:i/>
                    </w:rPr>
                  </m:ctrlPr>
                </m:dPr>
                <m:e>
                  <m:f>
                    <m:fPr>
                      <m:ctrlPr>
                        <w:rPr>
                          <w:rFonts w:ascii="Cambria Math" w:hAnsi="Cambria Math"/>
                          <w:i/>
                        </w:rPr>
                      </m:ctrlPr>
                    </m:fPr>
                    <m:num>
                      <m:r>
                        <w:rPr>
                          <w:rFonts w:ascii="Cambria Math" w:hAnsi="Cambria Math"/>
                        </w:rPr>
                        <m:t>N+n</m:t>
                      </m:r>
                    </m:num>
                    <m:den>
                      <m:r>
                        <w:rPr>
                          <w:rFonts w:ascii="Cambria Math" w:hAnsi="Cambria Math"/>
                        </w:rPr>
                        <m:t>N</m:t>
                      </m:r>
                    </m:den>
                  </m:f>
                </m:e>
              </m:d>
            </m:e>
            <m:sup>
              <m:r>
                <w:rPr>
                  <w:rFonts w:ascii="Cambria Math" w:hAnsi="Cambria Math"/>
                </w:rPr>
                <m:t>2</m:t>
              </m:r>
            </m:sup>
          </m:sSup>
          <m:r>
            <w:rPr>
              <w:rFonts w:ascii="Cambria Math" w:hAnsi="Cambria Math"/>
            </w:rPr>
            <m:t>,</m:t>
          </m:r>
        </m:oMath>
      </m:oMathPara>
    </w:p>
    <w:p w14:paraId="20191149" w14:textId="77777777" w:rsidR="00554B7D" w:rsidRDefault="00554B7D" w:rsidP="003377FF"/>
    <w:p w14:paraId="44E747E2" w14:textId="3D57DA1A" w:rsidR="00554B7D" w:rsidRDefault="0058304F" w:rsidP="003377FF">
      <w:r>
        <w:t>(</w:t>
      </w:r>
      <w:r w:rsidR="00554B7D">
        <w:t xml:space="preserve">where </w:t>
      </w:r>
      <w:r w:rsidR="00554B7D" w:rsidRPr="00554B7D">
        <w:rPr>
          <w:i/>
        </w:rPr>
        <w:t>N</w:t>
      </w:r>
      <w:r w:rsidR="00F54C53">
        <w:t>=</w:t>
      </w:r>
      <w:r w:rsidR="00554B7D">
        <w:t>640</w:t>
      </w:r>
      <w:r>
        <w:t xml:space="preserve">), </w:t>
      </w:r>
      <w:r w:rsidR="00554B7D">
        <w:t xml:space="preserve">and depends only on </w:t>
      </w:r>
      <w:r w:rsidR="00554B7D" w:rsidRPr="00554B7D">
        <w:rPr>
          <w:i/>
        </w:rPr>
        <w:t>n</w:t>
      </w:r>
      <w:r w:rsidR="00554B7D">
        <w:t xml:space="preserve">. </w:t>
      </w:r>
      <w:r w:rsidR="00670986">
        <w:t xml:space="preserve">For </w:t>
      </w:r>
      <w:r w:rsidR="00670986" w:rsidRPr="00670986">
        <w:rPr>
          <w:i/>
        </w:rPr>
        <w:t>n</w:t>
      </w:r>
      <w:r w:rsidR="00F54C53">
        <w:t>=</w:t>
      </w:r>
      <w:r w:rsidR="00670986">
        <w:t>20 the total rate is 1.063R</w:t>
      </w:r>
      <w:r w:rsidR="00670986" w:rsidRPr="00670986">
        <w:rPr>
          <w:vertAlign w:val="subscript"/>
        </w:rPr>
        <w:t>0</w:t>
      </w:r>
      <w:r w:rsidR="00BF6EDB">
        <w:t xml:space="preserve">. However this rate will </w:t>
      </w:r>
      <w:r w:rsidR="00670986">
        <w:t>be processed by four cores thu</w:t>
      </w:r>
      <w:r w:rsidR="00BF4D26">
        <w:t xml:space="preserve">s the </w:t>
      </w:r>
      <w:r>
        <w:t xml:space="preserve">theoretical maximum </w:t>
      </w:r>
      <w:r w:rsidR="00BF4D26">
        <w:t>speed</w:t>
      </w:r>
      <w:r w:rsidR="00670986">
        <w:t>up is 3.75.</w:t>
      </w:r>
    </w:p>
    <w:p w14:paraId="595F97C3" w14:textId="77777777" w:rsidR="00670986" w:rsidRDefault="00670986" w:rsidP="003377FF"/>
    <w:p w14:paraId="51E88C76" w14:textId="3B0ED130" w:rsidR="00AF4E80" w:rsidRDefault="0058304F" w:rsidP="003377FF">
      <w:r>
        <w:t>For larger number</w:t>
      </w:r>
      <w:r w:rsidR="00B35D5A">
        <w:t xml:space="preserve"> of partitions (here assuming a square layout) the </w:t>
      </w:r>
      <w:r w:rsidR="005164E3">
        <w:t>formula is slightly more complicated due to the fact that we have three different overlap regions: corn</w:t>
      </w:r>
      <w:r>
        <w:t>er-, edge- and internal regions which all have different areas. The rate is</w:t>
      </w:r>
      <w:r w:rsidR="005164E3">
        <w:t xml:space="preserve"> </w:t>
      </w:r>
    </w:p>
    <w:p w14:paraId="73E7DCD1" w14:textId="3A121FB9" w:rsidR="00AF4E80" w:rsidRDefault="001767B4" w:rsidP="003377FF">
      <m:oMathPara>
        <m:oMath>
          <m:r>
            <w:rPr>
              <w:rFonts w:ascii="Cambria Math" w:hAnsi="Cambria Math"/>
            </w:rPr>
            <m:t xml:space="preserve">Rate(M,N,n)= </m:t>
          </m:r>
          <m:f>
            <m:fPr>
              <m:ctrlPr>
                <w:rPr>
                  <w:rFonts w:ascii="Cambria Math" w:hAnsi="Cambria Math"/>
                  <w:i/>
                </w:rPr>
              </m:ctrlPr>
            </m:fPr>
            <m:num>
              <m:sSup>
                <m:sSupPr>
                  <m:ctrlPr>
                    <w:rPr>
                      <w:rFonts w:ascii="Cambria Math" w:hAnsi="Cambria Math"/>
                      <w:i/>
                    </w:rPr>
                  </m:ctrlPr>
                </m:sSupPr>
                <m:e>
                  <m:r>
                    <w:rPr>
                      <w:rFonts w:ascii="Cambria Math" w:hAnsi="Cambria Math"/>
                    </w:rPr>
                    <m:t>(2Mn-2n+MN)</m:t>
                  </m:r>
                </m:e>
                <m:sup>
                  <m:r>
                    <w:rPr>
                      <w:rFonts w:ascii="Cambria Math" w:hAnsi="Cambria Math"/>
                    </w:rPr>
                    <m:t>2</m:t>
                  </m:r>
                </m:sup>
              </m:sSup>
            </m:num>
            <m:den>
              <m:sSup>
                <m:sSupPr>
                  <m:ctrlPr>
                    <w:rPr>
                      <w:rFonts w:ascii="Cambria Math" w:hAnsi="Cambria Math"/>
                      <w:i/>
                    </w:rPr>
                  </m:ctrlPr>
                </m:sSupPr>
                <m:e>
                  <m:r>
                    <w:rPr>
                      <w:rFonts w:ascii="Cambria Math" w:hAnsi="Cambria Math"/>
                    </w:rPr>
                    <m:t>(MN)</m:t>
                  </m:r>
                </m:e>
                <m:sup>
                  <m:r>
                    <w:rPr>
                      <w:rFonts w:ascii="Cambria Math" w:hAnsi="Cambria Math"/>
                    </w:rPr>
                    <m:t>2</m:t>
                  </m:r>
                </m:sup>
              </m:sSup>
            </m:den>
          </m:f>
        </m:oMath>
      </m:oMathPara>
    </w:p>
    <w:p w14:paraId="2A4373F9" w14:textId="1172A055" w:rsidR="007F0D08" w:rsidRDefault="001767B4" w:rsidP="003377FF">
      <w:r>
        <w:t xml:space="preserve">Note that </w:t>
      </w:r>
      <w:r w:rsidRPr="001767B4">
        <w:rPr>
          <w:i/>
        </w:rPr>
        <w:t>N = 1280/M</w:t>
      </w:r>
      <w:r>
        <w:t xml:space="preserve">, which only produces equal and square </w:t>
      </w:r>
      <w:r w:rsidR="0061232F">
        <w:t>partitions</w:t>
      </w:r>
      <w:r w:rsidR="0058304F">
        <w:t xml:space="preserve"> for those </w:t>
      </w:r>
      <w:r>
        <w:t xml:space="preserve">values of </w:t>
      </w:r>
      <w:r w:rsidRPr="001767B4">
        <w:rPr>
          <w:i/>
        </w:rPr>
        <w:t>M</w:t>
      </w:r>
      <w:r w:rsidR="00BF6EDB">
        <w:t xml:space="preserve"> that divide</w:t>
      </w:r>
      <w:r w:rsidR="0058304F" w:rsidRPr="0058304F">
        <w:t xml:space="preserve"> 1280</w:t>
      </w:r>
      <w:r>
        <w:t>.</w:t>
      </w:r>
      <w:r w:rsidR="0061232F">
        <w:t xml:space="preserve"> </w:t>
      </w:r>
      <w:r w:rsidR="005164E3">
        <w:t xml:space="preserve">As the </w:t>
      </w:r>
      <w:r w:rsidR="00F54C53">
        <w:t xml:space="preserve">overlap </w:t>
      </w:r>
      <w:r w:rsidR="005164E3">
        <w:t>region</w:t>
      </w:r>
      <w:r w:rsidR="00F54C53">
        <w:t xml:space="preserve">s </w:t>
      </w:r>
      <w:r w:rsidR="005164E3">
        <w:t>increase</w:t>
      </w:r>
      <w:r w:rsidR="00F54C53">
        <w:t xml:space="preserve"> with </w:t>
      </w:r>
      <w:r w:rsidR="00F54C53" w:rsidRPr="00F54C53">
        <w:rPr>
          <w:i/>
        </w:rPr>
        <w:t>n</w:t>
      </w:r>
      <w:r w:rsidR="005164E3">
        <w:t xml:space="preserve"> so does the </w:t>
      </w:r>
      <w:r w:rsidR="00BF6EDB">
        <w:t>rate</w:t>
      </w:r>
      <w:r w:rsidR="005164E3">
        <w:t xml:space="preserve"> as shown in </w:t>
      </w:r>
      <w:r w:rsidR="005164E3">
        <w:fldChar w:fldCharType="begin"/>
      </w:r>
      <w:r w:rsidR="005164E3">
        <w:instrText xml:space="preserve"> REF _Ref495571518 </w:instrText>
      </w:r>
      <w:r w:rsidR="005164E3">
        <w:fldChar w:fldCharType="separate"/>
      </w:r>
      <w:r w:rsidR="00D0703F">
        <w:t xml:space="preserve">Figure </w:t>
      </w:r>
      <w:r w:rsidR="00D0703F">
        <w:rPr>
          <w:noProof/>
        </w:rPr>
        <w:t>3</w:t>
      </w:r>
      <w:r w:rsidR="005164E3">
        <w:fldChar w:fldCharType="end"/>
      </w:r>
      <w:r w:rsidR="005164E3">
        <w:t>.</w:t>
      </w:r>
    </w:p>
    <w:p w14:paraId="62620FFA" w14:textId="77777777" w:rsidR="005164E3" w:rsidRDefault="005164E3" w:rsidP="005164E3">
      <w:pPr>
        <w:keepNext/>
        <w:jc w:val="center"/>
      </w:pPr>
      <w:r>
        <w:rPr>
          <w:noProof/>
          <w:lang w:val="en-US"/>
        </w:rPr>
        <w:drawing>
          <wp:inline distT="0" distB="0" distL="0" distR="0" wp14:anchorId="64F1C043" wp14:editId="48FD7886">
            <wp:extent cx="4115435" cy="3260846"/>
            <wp:effectExtent l="0" t="0" r="0" b="0"/>
            <wp:docPr id="4" name="Picture 4" descr="../../../../../../Desktop/Screen%20Shot%202017-10-12%20at%2010.21.32.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10-12%20at%2010.21.32.pn"/>
                    <pic:cNvPicPr>
                      <a:picLocks noChangeAspect="1" noChangeArrowheads="1"/>
                    </pic:cNvPicPr>
                  </pic:nvPicPr>
                  <pic:blipFill rotWithShape="1">
                    <a:blip r:embed="rId11">
                      <a:extLst>
                        <a:ext uri="{28A0092B-C50C-407E-A947-70E740481C1C}">
                          <a14:useLocalDpi xmlns:a14="http://schemas.microsoft.com/office/drawing/2010/main" val="0"/>
                        </a:ext>
                      </a:extLst>
                    </a:blip>
                    <a:srcRect l="11852" t="8187" r="11111" b="11496"/>
                    <a:stretch/>
                  </pic:blipFill>
                  <pic:spPr bwMode="auto">
                    <a:xfrm>
                      <a:off x="0" y="0"/>
                      <a:ext cx="4134446" cy="3275910"/>
                    </a:xfrm>
                    <a:prstGeom prst="rect">
                      <a:avLst/>
                    </a:prstGeom>
                    <a:noFill/>
                    <a:ln>
                      <a:noFill/>
                    </a:ln>
                    <a:extLst>
                      <a:ext uri="{53640926-AAD7-44D8-BBD7-CCE9431645EC}">
                        <a14:shadowObscured xmlns:a14="http://schemas.microsoft.com/office/drawing/2010/main"/>
                      </a:ext>
                    </a:extLst>
                  </pic:spPr>
                </pic:pic>
              </a:graphicData>
            </a:graphic>
          </wp:inline>
        </w:drawing>
      </w:r>
    </w:p>
    <w:p w14:paraId="209D6955" w14:textId="1DD89562" w:rsidR="005164E3" w:rsidRDefault="005164E3" w:rsidP="005164E3">
      <w:pPr>
        <w:pStyle w:val="Caption"/>
      </w:pPr>
      <w:bookmarkStart w:id="1" w:name="_Ref495571518"/>
      <w:r>
        <w:t xml:space="preserve">Figure </w:t>
      </w:r>
      <w:r>
        <w:fldChar w:fldCharType="begin"/>
      </w:r>
      <w:r>
        <w:instrText xml:space="preserve"> SEQ Figure \* ARABIC </w:instrText>
      </w:r>
      <w:r>
        <w:fldChar w:fldCharType="separate"/>
      </w:r>
      <w:r w:rsidR="003E481E">
        <w:rPr>
          <w:noProof/>
        </w:rPr>
        <w:t>3</w:t>
      </w:r>
      <w:r>
        <w:fldChar w:fldCharType="end"/>
      </w:r>
      <w:bookmarkEnd w:id="1"/>
      <w:r>
        <w:t xml:space="preserve">: </w:t>
      </w:r>
      <w:r w:rsidR="00A6535F">
        <w:t>Data r</w:t>
      </w:r>
      <w:r w:rsidR="006E0D22">
        <w:t xml:space="preserve">ate as </w:t>
      </w:r>
      <w:r>
        <w:t xml:space="preserve"> </w:t>
      </w:r>
      <w:r w:rsidR="006E0D22">
        <w:t xml:space="preserve">function of </w:t>
      </w:r>
      <w:r w:rsidR="00A6535F">
        <w:t>overlap</w:t>
      </w:r>
      <w:r w:rsidR="006E0D22">
        <w:t xml:space="preserve"> size (n)</w:t>
      </w:r>
      <w:r w:rsidR="00A6535F">
        <w:t xml:space="preserve"> for </w:t>
      </w:r>
      <w:r>
        <w:t>partition size</w:t>
      </w:r>
      <w:r w:rsidR="00A6535F">
        <w:t>s 2x2, 3x3 and 4x4</w:t>
      </w:r>
      <w:r>
        <w:t>.</w:t>
      </w:r>
    </w:p>
    <w:p w14:paraId="6D0F1398" w14:textId="77777777" w:rsidR="00F54C53" w:rsidRDefault="00F54C53" w:rsidP="00F54C53"/>
    <w:p w14:paraId="695114CD" w14:textId="48CAB2D0" w:rsidR="00F54C53" w:rsidRDefault="00F54C53" w:rsidP="00F54C53">
      <w:r>
        <w:t>The theoretic</w:t>
      </w:r>
      <w:r w:rsidR="00BF4D26">
        <w:t>al speedup for a MxM partition is</w:t>
      </w:r>
    </w:p>
    <w:p w14:paraId="6697FCBF" w14:textId="191F9E2A" w:rsidR="00F54C53" w:rsidRDefault="00F54C53" w:rsidP="00F54C53">
      <m:oMathPara>
        <m:oMath>
          <m:r>
            <w:rPr>
              <w:rFonts w:ascii="Cambria Math" w:hAnsi="Cambria Math"/>
            </w:rPr>
            <m:t>Speed</m:t>
          </m:r>
          <m:d>
            <m:dPr>
              <m:ctrlPr>
                <w:rPr>
                  <w:rFonts w:ascii="Cambria Math" w:hAnsi="Cambria Math"/>
                  <w:i/>
                </w:rPr>
              </m:ctrlPr>
            </m:dPr>
            <m:e>
              <m:r>
                <w:rPr>
                  <w:rFonts w:ascii="Cambria Math" w:hAnsi="Cambria Math"/>
                </w:rPr>
                <m:t>M,N,n</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4</m:t>
                  </m:r>
                </m:sup>
              </m:sSup>
              <m:sSup>
                <m:sSupPr>
                  <m:ctrlPr>
                    <w:rPr>
                      <w:rFonts w:ascii="Cambria Math" w:hAnsi="Cambria Math"/>
                      <w:i/>
                    </w:rPr>
                  </m:ctrlPr>
                </m:sSupPr>
                <m:e>
                  <m:r>
                    <w:rPr>
                      <w:rFonts w:ascii="Cambria Math" w:hAnsi="Cambria Math"/>
                    </w:rPr>
                    <m:t>N</m:t>
                  </m:r>
                </m:e>
                <m:sup>
                  <m:r>
                    <w:rPr>
                      <w:rFonts w:ascii="Cambria Math" w:hAnsi="Cambria Math"/>
                    </w:rPr>
                    <m:t>2</m:t>
                  </m:r>
                </m:sup>
              </m:sSup>
            </m:num>
            <m:den>
              <m:sSup>
                <m:sSupPr>
                  <m:ctrlPr>
                    <w:rPr>
                      <w:rFonts w:ascii="Cambria Math" w:hAnsi="Cambria Math"/>
                      <w:i/>
                    </w:rPr>
                  </m:ctrlPr>
                </m:sSupPr>
                <m:e>
                  <m:r>
                    <w:rPr>
                      <w:rFonts w:ascii="Cambria Math" w:hAnsi="Cambria Math"/>
                    </w:rPr>
                    <m:t>(2Mn-2n+MN)</m:t>
                  </m:r>
                </m:e>
                <m:sup>
                  <m:r>
                    <w:rPr>
                      <w:rFonts w:ascii="Cambria Math" w:hAnsi="Cambria Math"/>
                    </w:rPr>
                    <m:t>2</m:t>
                  </m:r>
                </m:sup>
              </m:sSup>
            </m:den>
          </m:f>
        </m:oMath>
      </m:oMathPara>
    </w:p>
    <w:p w14:paraId="6D036435" w14:textId="77777777" w:rsidR="00BF4D26" w:rsidRDefault="00BF4D26" w:rsidP="00F54C53"/>
    <w:p w14:paraId="24C81610" w14:textId="77777777" w:rsidR="00F54C53" w:rsidRDefault="00F54C53" w:rsidP="00F54C53">
      <w:pPr>
        <w:keepNext/>
        <w:jc w:val="center"/>
      </w:pPr>
      <w:r>
        <w:rPr>
          <w:noProof/>
          <w:lang w:val="en-US"/>
        </w:rPr>
        <w:drawing>
          <wp:inline distT="0" distB="0" distL="0" distR="0" wp14:anchorId="41CF5EC7" wp14:editId="78A1D963">
            <wp:extent cx="4019190" cy="3245273"/>
            <wp:effectExtent l="0" t="0" r="0" b="6350"/>
            <wp:docPr id="5" name="Picture 5" descr="../../../../../../Desktop/Screen%20Shot%202017-10-12%20at%2016.00.53.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10-12%20at%2016.00.53.p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4623" cy="3257735"/>
                    </a:xfrm>
                    <a:prstGeom prst="rect">
                      <a:avLst/>
                    </a:prstGeom>
                    <a:noFill/>
                    <a:ln>
                      <a:noFill/>
                    </a:ln>
                  </pic:spPr>
                </pic:pic>
              </a:graphicData>
            </a:graphic>
          </wp:inline>
        </w:drawing>
      </w:r>
    </w:p>
    <w:p w14:paraId="6DAFE7BB" w14:textId="67553074" w:rsidR="00C77071" w:rsidRDefault="00F54C53" w:rsidP="00F54C53">
      <w:pPr>
        <w:pStyle w:val="Caption"/>
        <w:rPr>
          <w:noProof/>
        </w:rPr>
      </w:pPr>
      <w:bookmarkStart w:id="2" w:name="_Ref495588398"/>
      <w:r>
        <w:t xml:space="preserve">Figure </w:t>
      </w:r>
      <w:r>
        <w:fldChar w:fldCharType="begin"/>
      </w:r>
      <w:r>
        <w:instrText xml:space="preserve"> SEQ Figure \* ARABIC </w:instrText>
      </w:r>
      <w:r>
        <w:fldChar w:fldCharType="separate"/>
      </w:r>
      <w:r w:rsidR="003E481E">
        <w:rPr>
          <w:noProof/>
        </w:rPr>
        <w:t>4</w:t>
      </w:r>
      <w:r>
        <w:fldChar w:fldCharType="end"/>
      </w:r>
      <w:bookmarkEnd w:id="2"/>
      <w:r>
        <w:t xml:space="preserve">: Theoreticsl speedup by MxM partitioning </w:t>
      </w:r>
      <w:r>
        <w:rPr>
          <w:noProof/>
        </w:rPr>
        <w:t xml:space="preserve"> including overlap.</w:t>
      </w:r>
    </w:p>
    <w:p w14:paraId="18E78B7F" w14:textId="77777777" w:rsidR="006E0D22" w:rsidRDefault="006E0D22" w:rsidP="006E0D22"/>
    <w:p w14:paraId="05DF5823" w14:textId="66C2188C" w:rsidR="006E0D22" w:rsidRPr="006E0D22" w:rsidRDefault="008B4656" w:rsidP="006E0D22">
      <w:r>
        <w:t xml:space="preserve">From </w:t>
      </w:r>
      <w:r>
        <w:fldChar w:fldCharType="begin"/>
      </w:r>
      <w:r>
        <w:instrText xml:space="preserve"> REF _Ref495588398 </w:instrText>
      </w:r>
      <w:r>
        <w:fldChar w:fldCharType="separate"/>
      </w:r>
      <w:r w:rsidR="00D0703F">
        <w:t xml:space="preserve">Figure </w:t>
      </w:r>
      <w:r w:rsidR="00D0703F">
        <w:rPr>
          <w:noProof/>
        </w:rPr>
        <w:t>4</w:t>
      </w:r>
      <w:r>
        <w:fldChar w:fldCharType="end"/>
      </w:r>
      <w:r>
        <w:t xml:space="preserve"> i</w:t>
      </w:r>
      <w:r w:rsidR="006E0D22">
        <w:t>t would s</w:t>
      </w:r>
      <w:r w:rsidR="00BF4D26">
        <w:t>eem that a speed up of around 11.3 and 13.4 for a 4x4 partitioning is achievable utilizing 16 cores, assuming n is between 20 and 40. However</w:t>
      </w:r>
      <w:r>
        <w:t>,</w:t>
      </w:r>
      <w:r w:rsidR="00BF4D26">
        <w:t xml:space="preserve"> the more partitions we have the more load we put on the subsystem responsible for </w:t>
      </w:r>
      <w:r>
        <w:t xml:space="preserve">duplicating and </w:t>
      </w:r>
      <w:r w:rsidR="00BF4D26">
        <w:t>distributing the data.</w:t>
      </w:r>
    </w:p>
    <w:p w14:paraId="63B2F269" w14:textId="77777777" w:rsidR="00C77071" w:rsidRDefault="00C77071" w:rsidP="00C77071">
      <w:pPr>
        <w:pStyle w:val="Heading2"/>
      </w:pPr>
      <w:r>
        <w:t>Readout data distribution</w:t>
      </w:r>
    </w:p>
    <w:p w14:paraId="1059E500" w14:textId="3DE608E2" w:rsidR="00C77071" w:rsidRDefault="0088680A" w:rsidP="00C77071">
      <w:r>
        <w:t>Due to the overlaps each readout value</w:t>
      </w:r>
      <w:r w:rsidR="00BF6EDB">
        <w:t xml:space="preserve">, for a 2x2 partition, </w:t>
      </w:r>
      <w:r>
        <w:t>may need to</w:t>
      </w:r>
      <w:r w:rsidR="0058304F">
        <w:t xml:space="preserve"> be sent to up to four segments</w:t>
      </w:r>
      <w:r>
        <w:t xml:space="preserve">. </w:t>
      </w:r>
      <w:r w:rsidR="00BF6EDB">
        <w:t>So</w:t>
      </w:r>
      <w:r>
        <w:t xml:space="preserve"> t</w:t>
      </w:r>
      <w:r w:rsidR="0058304F">
        <w:t>he system must support some kind</w:t>
      </w:r>
      <w:r>
        <w:t xml:space="preserve"> of </w:t>
      </w:r>
      <w:r w:rsidR="0058304F">
        <w:t xml:space="preserve">data duplication and distribution. </w:t>
      </w:r>
    </w:p>
    <w:p w14:paraId="21200C4B" w14:textId="77777777" w:rsidR="0088680A" w:rsidRDefault="0088680A" w:rsidP="00C77071"/>
    <w:p w14:paraId="2A3B8FAB" w14:textId="4D0307F6" w:rsidR="006F67A0" w:rsidRDefault="00DC3577" w:rsidP="00C77071">
      <w:r>
        <w:t xml:space="preserve">This means that somewhere </w:t>
      </w:r>
      <w:r w:rsidR="0058304F">
        <w:t xml:space="preserve">in the system </w:t>
      </w:r>
      <w:r>
        <w:t xml:space="preserve">there must be a mapping between </w:t>
      </w:r>
      <w:r w:rsidR="0058304F">
        <w:t>a ‘hit’</w:t>
      </w:r>
      <w:r w:rsidR="00BF6EDB">
        <w:t xml:space="preserve"> and one or more ‘destinations’.</w:t>
      </w:r>
    </w:p>
    <w:p w14:paraId="7CC075D8" w14:textId="77777777" w:rsidR="006F67A0" w:rsidRDefault="006F67A0" w:rsidP="00C77071"/>
    <w:p w14:paraId="02AB8788" w14:textId="75AB3E5A" w:rsidR="001113C8" w:rsidRPr="00861E01" w:rsidRDefault="001E0C46" w:rsidP="00C77071">
      <w:pPr>
        <w:rPr>
          <w:rFonts w:ascii="Lucida Console" w:hAnsi="Lucida Console"/>
        </w:rPr>
      </w:pPr>
      <w:r w:rsidRPr="00861E01">
        <w:rPr>
          <w:rFonts w:ascii="Lucida Console" w:hAnsi="Lucida Console"/>
        </w:rPr>
        <w:t>[</w:t>
      </w:r>
      <w:r w:rsidR="00861E01">
        <w:rPr>
          <w:rFonts w:ascii="Lucida Console" w:hAnsi="Lucida Console"/>
        </w:rPr>
        <w:t>destination</w:t>
      </w:r>
      <w:r w:rsidRPr="00861E01">
        <w:rPr>
          <w:rFonts w:ascii="Lucida Console" w:hAnsi="Lucida Console"/>
        </w:rPr>
        <w:t>s]</w:t>
      </w:r>
      <w:r w:rsidR="001113C8" w:rsidRPr="00861E01">
        <w:rPr>
          <w:rFonts w:ascii="Lucida Console" w:hAnsi="Lucida Console"/>
        </w:rPr>
        <w:t xml:space="preserve"> = f</w:t>
      </w:r>
      <w:r w:rsidR="006F67A0" w:rsidRPr="00861E01">
        <w:rPr>
          <w:rFonts w:ascii="Lucida Console" w:hAnsi="Lucida Console"/>
        </w:rPr>
        <w:t>(</w:t>
      </w:r>
      <w:r w:rsidR="001113C8" w:rsidRPr="00861E01">
        <w:rPr>
          <w:rFonts w:ascii="Lucida Console" w:hAnsi="Lucida Console"/>
        </w:rPr>
        <w:t>panel, fec, asic, channel)</w:t>
      </w:r>
    </w:p>
    <w:p w14:paraId="38DC33F5" w14:textId="1101B44C" w:rsidR="001E0C46" w:rsidRPr="00861E01" w:rsidRDefault="00861E01" w:rsidP="00C77071">
      <w:pPr>
        <w:rPr>
          <w:rFonts w:ascii="Lucida Console" w:hAnsi="Lucida Console"/>
        </w:rPr>
      </w:pPr>
      <w:r>
        <w:rPr>
          <w:rFonts w:ascii="Lucida Console" w:hAnsi="Lucida Console"/>
        </w:rPr>
        <w:t xml:space="preserve">for </w:t>
      </w:r>
      <w:r w:rsidR="00BF6EDB">
        <w:rPr>
          <w:rFonts w:ascii="Lucida Console" w:hAnsi="Lucida Console"/>
        </w:rPr>
        <w:t>destid</w:t>
      </w:r>
      <w:r w:rsidR="001E0C46" w:rsidRPr="00861E01">
        <w:rPr>
          <w:rFonts w:ascii="Lucida Console" w:hAnsi="Lucida Console"/>
        </w:rPr>
        <w:t xml:space="preserve"> in </w:t>
      </w:r>
      <w:r>
        <w:rPr>
          <w:rFonts w:ascii="Lucida Console" w:hAnsi="Lucida Console"/>
        </w:rPr>
        <w:t>destina</w:t>
      </w:r>
      <w:r w:rsidR="001E0C46" w:rsidRPr="00861E01">
        <w:rPr>
          <w:rFonts w:ascii="Lucida Console" w:hAnsi="Lucida Console"/>
        </w:rPr>
        <w:t>tions:</w:t>
      </w:r>
    </w:p>
    <w:p w14:paraId="5BB59FE8" w14:textId="7035387D" w:rsidR="001113C8" w:rsidRPr="00861E01" w:rsidRDefault="001E0C46" w:rsidP="00C77071">
      <w:pPr>
        <w:rPr>
          <w:rFonts w:ascii="Lucida Console" w:hAnsi="Lucida Console"/>
        </w:rPr>
      </w:pPr>
      <w:r w:rsidRPr="00861E01">
        <w:rPr>
          <w:rFonts w:ascii="Lucida Console" w:hAnsi="Lucida Console"/>
        </w:rPr>
        <w:t xml:space="preserve">   </w:t>
      </w:r>
      <w:r w:rsidR="001113C8" w:rsidRPr="00861E01">
        <w:rPr>
          <w:rFonts w:ascii="Lucida Console" w:hAnsi="Lucida Console"/>
        </w:rPr>
        <w:t>ip = g(</w:t>
      </w:r>
      <w:r w:rsidR="00BF6EDB">
        <w:rPr>
          <w:rFonts w:ascii="Lucida Console" w:hAnsi="Lucida Console"/>
        </w:rPr>
        <w:t>destid</w:t>
      </w:r>
      <w:r w:rsidR="001113C8" w:rsidRPr="00861E01">
        <w:rPr>
          <w:rFonts w:ascii="Lucida Console" w:hAnsi="Lucida Console"/>
        </w:rPr>
        <w:t>)</w:t>
      </w:r>
    </w:p>
    <w:p w14:paraId="0F2869A8" w14:textId="5321B2BC" w:rsidR="00861E01" w:rsidRPr="00861E01" w:rsidRDefault="001E0C46" w:rsidP="00C77071">
      <w:pPr>
        <w:rPr>
          <w:rFonts w:ascii="Lucida Console" w:hAnsi="Lucida Console"/>
        </w:rPr>
      </w:pPr>
      <w:r w:rsidRPr="00861E01">
        <w:rPr>
          <w:rFonts w:ascii="Lucida Console" w:hAnsi="Lucida Console"/>
        </w:rPr>
        <w:t xml:space="preserve">   </w:t>
      </w:r>
      <w:r w:rsidR="00BF6EDB">
        <w:rPr>
          <w:rFonts w:ascii="Lucida Console" w:hAnsi="Lucida Console"/>
        </w:rPr>
        <w:t>port = h(destid</w:t>
      </w:r>
      <w:r w:rsidR="001113C8" w:rsidRPr="00861E01">
        <w:rPr>
          <w:rFonts w:ascii="Lucida Console" w:hAnsi="Lucida Console"/>
        </w:rPr>
        <w:t>)</w:t>
      </w:r>
    </w:p>
    <w:p w14:paraId="7E98B412" w14:textId="77777777" w:rsidR="001113C8" w:rsidRDefault="001113C8" w:rsidP="00C77071"/>
    <w:p w14:paraId="28B62F7C" w14:textId="06BC1EA3" w:rsidR="0058304F" w:rsidRDefault="00861E01" w:rsidP="00C77071">
      <w:r>
        <w:t xml:space="preserve">This is ideally done in the readout system as the decision has to be made </w:t>
      </w:r>
      <w:r w:rsidR="004B42E1">
        <w:t xml:space="preserve">individually </w:t>
      </w:r>
      <w:r>
        <w:t>for each ‘hit’. If instead hits are bundled into a packet and then transmitted there is great risk of including unwanted data, th</w:t>
      </w:r>
      <w:r w:rsidR="00F55F3C">
        <w:t>ereby increasing the data</w:t>
      </w:r>
      <w:r>
        <w:t xml:space="preserve"> rate.</w:t>
      </w:r>
      <w:r w:rsidR="0058304F">
        <w:t xml:space="preserve"> </w:t>
      </w:r>
    </w:p>
    <w:p w14:paraId="7D68271F" w14:textId="221AA07A" w:rsidR="000F18BD" w:rsidRDefault="00EF5284" w:rsidP="000F18BD">
      <w:pPr>
        <w:pStyle w:val="Heading2"/>
      </w:pPr>
      <w:r>
        <w:t xml:space="preserve">Events in the </w:t>
      </w:r>
      <w:r w:rsidR="000F18BD">
        <w:t>overlap</w:t>
      </w:r>
      <w:r>
        <w:t xml:space="preserve"> region</w:t>
      </w:r>
      <w:r w:rsidR="000F18BD">
        <w:t xml:space="preserve"> </w:t>
      </w:r>
    </w:p>
    <w:p w14:paraId="2D771F45" w14:textId="1D1C8492" w:rsidR="0058304F" w:rsidRDefault="0058304F" w:rsidP="005D6592">
      <w:r>
        <w:t>We should evaluate the impact of not doing the overlap data duplication and di</w:t>
      </w:r>
      <w:r w:rsidR="005D6592">
        <w:t xml:space="preserve">stribution as it is not obvious whether this will actually be a problem, or </w:t>
      </w:r>
      <w:r w:rsidR="003E481E">
        <w:t>at least</w:t>
      </w:r>
      <w:r w:rsidR="008E288E">
        <w:t xml:space="preserve"> not know</w:t>
      </w:r>
      <w:r w:rsidR="003E481E">
        <w:t>n</w:t>
      </w:r>
      <w:r w:rsidR="008E288E">
        <w:t xml:space="preserve"> quantitatively </w:t>
      </w:r>
      <w:r w:rsidR="005D6592">
        <w:t>how big the problem is.</w:t>
      </w:r>
    </w:p>
    <w:p w14:paraId="6A169853" w14:textId="77777777" w:rsidR="003E481E" w:rsidRDefault="003E481E" w:rsidP="005D6592"/>
    <w:p w14:paraId="7537D99C" w14:textId="1E214FF6" w:rsidR="00FB22A6" w:rsidRDefault="003E481E" w:rsidP="005D6592">
      <w:r>
        <w:t>Firstly, let us consider hits near the edges assuming we’re int</w:t>
      </w:r>
      <w:r w:rsidR="00507AEA">
        <w:t>erested in calculating events for</w:t>
      </w:r>
      <w:r>
        <w:t xml:space="preserve"> region B. We assume that </w:t>
      </w:r>
      <w:r w:rsidRPr="003E481E">
        <w:rPr>
          <w:i/>
        </w:rPr>
        <w:t>n</w:t>
      </w:r>
      <w:r>
        <w:t xml:space="preserve"> is the maximum number of strips involved in a readout be</w:t>
      </w:r>
      <w:r w:rsidR="00CD662F">
        <w:t xml:space="preserve">longing to an </w:t>
      </w:r>
      <w:r>
        <w:t>event. (see later description</w:t>
      </w:r>
      <w:r w:rsidR="00CD662F">
        <w:t xml:space="preserve"> of idealized tracks</w:t>
      </w:r>
      <w:r>
        <w:t xml:space="preserve">). </w:t>
      </w:r>
      <w:r w:rsidR="00CD662F">
        <w:t xml:space="preserve">The following description refers to </w:t>
      </w:r>
      <w:r w:rsidR="00CD662F">
        <w:fldChar w:fldCharType="begin"/>
      </w:r>
      <w:r w:rsidR="00CD662F">
        <w:instrText xml:space="preserve"> REF _Ref495679702 </w:instrText>
      </w:r>
      <w:r w:rsidR="00CD662F">
        <w:fldChar w:fldCharType="separate"/>
      </w:r>
      <w:r w:rsidR="00CD662F">
        <w:t xml:space="preserve">Figure </w:t>
      </w:r>
      <w:r w:rsidR="00CD662F">
        <w:rPr>
          <w:noProof/>
        </w:rPr>
        <w:t>5</w:t>
      </w:r>
      <w:r w:rsidR="00CD662F">
        <w:fldChar w:fldCharType="end"/>
      </w:r>
      <w:r w:rsidR="00CD662F">
        <w:t xml:space="preserve">. </w:t>
      </w:r>
      <w:r>
        <w:t xml:space="preserve">On the border between two partitions there is exactly 50% chance of the whole track is within B. As we move the neutron entry </w:t>
      </w:r>
      <w:r w:rsidR="00B30DF1">
        <w:t xml:space="preserve">point </w:t>
      </w:r>
      <w:r>
        <w:t xml:space="preserve">upwards into B probability increases until it becomes 100% at distance </w:t>
      </w:r>
      <w:r w:rsidRPr="003E481E">
        <w:rPr>
          <w:i/>
        </w:rPr>
        <w:t>n</w:t>
      </w:r>
      <w:r w:rsidRPr="003E481E">
        <w:t>.</w:t>
      </w:r>
      <w:r>
        <w:t xml:space="preserve"> </w:t>
      </w:r>
      <w:r w:rsidR="00FB22A6">
        <w:t>The fraction of discarded tracks as function of distance from the border is</w:t>
      </w:r>
    </w:p>
    <w:p w14:paraId="07749268" w14:textId="6ADDED22" w:rsidR="00FB22A6" w:rsidRDefault="00FB22A6" w:rsidP="005D6592">
      <m:oMathPara>
        <m:oMath>
          <m:r>
            <w:rPr>
              <w:rFonts w:ascii="Cambria Math" w:hAnsi="Cambria Math"/>
            </w:rPr>
            <m:t>loss</m:t>
          </m:r>
          <m:d>
            <m:dPr>
              <m:ctrlPr>
                <w:rPr>
                  <w:rFonts w:ascii="Cambria Math" w:hAnsi="Cambria Math"/>
                  <w:i/>
                </w:rPr>
              </m:ctrlPr>
            </m:dPr>
            <m:e>
              <m:r>
                <w:rPr>
                  <w:rFonts w:ascii="Cambria Math" w:hAnsi="Cambria Math"/>
                </w:rPr>
                <m:t>n, h</m:t>
              </m:r>
            </m:e>
          </m:d>
          <m:r>
            <w:rPr>
              <w:rFonts w:ascii="Cambria Math" w:hAnsi="Cambria Math"/>
            </w:rPr>
            <m:t>= arccos</m:t>
          </m:r>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n</m:t>
                  </m:r>
                </m:den>
              </m:f>
            </m:e>
          </m:d>
          <m:sSup>
            <m:sSupPr>
              <m:ctrlPr>
                <w:rPr>
                  <w:rFonts w:ascii="Cambria Math" w:hAnsi="Cambria Math"/>
                  <w:i/>
                </w:rPr>
              </m:ctrlPr>
            </m:sSupPr>
            <m:e>
              <m:r>
                <w:rPr>
                  <w:rFonts w:ascii="Cambria Math" w:hAnsi="Cambria Math"/>
                </w:rPr>
                <m:t>π</m:t>
              </m:r>
            </m:e>
            <m:sup>
              <m:r>
                <w:rPr>
                  <w:rFonts w:ascii="Cambria Math" w:hAnsi="Cambria Math"/>
                </w:rPr>
                <m:t>-1</m:t>
              </m:r>
            </m:sup>
          </m:sSup>
        </m:oMath>
      </m:oMathPara>
    </w:p>
    <w:p w14:paraId="3BA12531" w14:textId="77777777" w:rsidR="009C5F92" w:rsidRDefault="009C5F92" w:rsidP="005D6592"/>
    <w:p w14:paraId="7FDE8655" w14:textId="77B0F1AF" w:rsidR="003E481E" w:rsidRDefault="009C5F92" w:rsidP="005D6592">
      <w:r>
        <w:t xml:space="preserve">where </w:t>
      </w:r>
      <w:r w:rsidRPr="009C5F92">
        <w:rPr>
          <w:i/>
        </w:rPr>
        <w:t>h</w:t>
      </w:r>
      <w:r>
        <w:rPr>
          <w:i/>
        </w:rPr>
        <w:t xml:space="preserve"> </w:t>
      </w:r>
      <w:r>
        <w:t xml:space="preserve">is an integer strip count. The </w:t>
      </w:r>
      <w:r w:rsidR="00263F07">
        <w:t xml:space="preserve">probability that the </w:t>
      </w:r>
      <w:r w:rsidR="00B2638A">
        <w:t>neutron positi</w:t>
      </w:r>
      <w:r>
        <w:t xml:space="preserve">on is calculated </w:t>
      </w:r>
      <w:r w:rsidR="00FD01E3">
        <w:t xml:space="preserve">correctly </w:t>
      </w:r>
      <w:r>
        <w:t>in this region (full track is available) is</w:t>
      </w:r>
      <w:r w:rsidR="00263F07">
        <w:t xml:space="preserve"> </w:t>
      </w:r>
      <w:r>
        <w:t>69%.</w:t>
      </w:r>
    </w:p>
    <w:p w14:paraId="116B6989" w14:textId="77777777" w:rsidR="00D62BA2" w:rsidRDefault="00D62BA2" w:rsidP="005D6592"/>
    <w:p w14:paraId="581D41C2" w14:textId="240A6E69" w:rsidR="003E481E" w:rsidRDefault="00B2638A" w:rsidP="003E481E">
      <w:pPr>
        <w:keepNext/>
        <w:jc w:val="center"/>
      </w:pPr>
      <w:r w:rsidRPr="00B2638A">
        <w:rPr>
          <w:noProof/>
          <w:lang w:val="en-US"/>
        </w:rPr>
        <w:drawing>
          <wp:inline distT="0" distB="0" distL="0" distR="0" wp14:anchorId="3F3A7116" wp14:editId="2D1D9DE8">
            <wp:extent cx="3999617" cy="217507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14" t="2217" b="9137"/>
                    <a:stretch/>
                  </pic:blipFill>
                  <pic:spPr bwMode="auto">
                    <a:xfrm>
                      <a:off x="0" y="0"/>
                      <a:ext cx="4009151" cy="2180259"/>
                    </a:xfrm>
                    <a:prstGeom prst="rect">
                      <a:avLst/>
                    </a:prstGeom>
                    <a:ln>
                      <a:noFill/>
                    </a:ln>
                    <a:extLst>
                      <a:ext uri="{53640926-AAD7-44D8-BBD7-CCE9431645EC}">
                        <a14:shadowObscured xmlns:a14="http://schemas.microsoft.com/office/drawing/2010/main"/>
                      </a:ext>
                    </a:extLst>
                  </pic:spPr>
                </pic:pic>
              </a:graphicData>
            </a:graphic>
          </wp:inline>
        </w:drawing>
      </w:r>
    </w:p>
    <w:p w14:paraId="60BC64AA" w14:textId="352DB874" w:rsidR="00D62BA2" w:rsidRDefault="003E481E" w:rsidP="00CD662F">
      <w:pPr>
        <w:pStyle w:val="Caption"/>
        <w:jc w:val="left"/>
      </w:pPr>
      <w:bookmarkStart w:id="3" w:name="_Ref495679702"/>
      <w:r>
        <w:t xml:space="preserve">Figure </w:t>
      </w:r>
      <w:r>
        <w:fldChar w:fldCharType="begin"/>
      </w:r>
      <w:r>
        <w:instrText xml:space="preserve"> SEQ Figure \* ARABIC </w:instrText>
      </w:r>
      <w:r>
        <w:fldChar w:fldCharType="separate"/>
      </w:r>
      <w:r>
        <w:rPr>
          <w:noProof/>
        </w:rPr>
        <w:t>5</w:t>
      </w:r>
      <w:r>
        <w:fldChar w:fldCharType="end"/>
      </w:r>
      <w:bookmarkEnd w:id="3"/>
      <w:r>
        <w:t xml:space="preserve">: Losses in the overlap regions. </w:t>
      </w:r>
      <w:r w:rsidR="00263F07">
        <w:t>Dots</w:t>
      </w:r>
      <w:r>
        <w:t xml:space="preserve"> denote point of entry for the neutron</w:t>
      </w:r>
      <w:r w:rsidR="00FD01E3">
        <w:t>. Lines are idealised tracks</w:t>
      </w:r>
      <w:r>
        <w:t>.</w:t>
      </w:r>
      <w:r w:rsidR="00CD662F">
        <w:t xml:space="preserve"> </w:t>
      </w:r>
      <w:bookmarkStart w:id="4" w:name="_GoBack"/>
      <w:bookmarkEnd w:id="4"/>
      <w:r w:rsidR="00CD662F">
        <w:t>Left: neutron entry on the border between regions. Center: neutron entry</w:t>
      </w:r>
      <w:r w:rsidR="00FD01E3">
        <w:t xml:space="preserve"> in the overlap region</w:t>
      </w:r>
      <w:r w:rsidR="00CD662F">
        <w:t xml:space="preserve">. Right: neutron entry outside the </w:t>
      </w:r>
      <w:r w:rsidR="00FD01E3">
        <w:t>overlap region</w:t>
      </w:r>
      <w:r w:rsidR="00CD662F">
        <w:t>.</w:t>
      </w:r>
    </w:p>
    <w:p w14:paraId="7546B39A" w14:textId="5AECDCF8" w:rsidR="005D6592" w:rsidRDefault="002D57DD" w:rsidP="00C77071">
      <w:r>
        <w:t xml:space="preserve">Further events may be correctly reconstructed, even if it does not have the full track length, depending upon the shape and quality of the track fragment. </w:t>
      </w:r>
      <w:r w:rsidR="00A22DB0">
        <w:t>On the other hand it may also be the case that the missing</w:t>
      </w:r>
      <w:r w:rsidR="004B2206">
        <w:t xml:space="preserve"> fragment would have had additional information leading to invalidation of the track as an event. </w:t>
      </w:r>
    </w:p>
    <w:p w14:paraId="7B3FD575" w14:textId="77777777" w:rsidR="004B2206" w:rsidRDefault="004B2206" w:rsidP="00C77071"/>
    <w:p w14:paraId="4BE5EC7C" w14:textId="653C3165" w:rsidR="004B2206" w:rsidRDefault="004B2206" w:rsidP="00C77071">
      <w:r>
        <w:t xml:space="preserve">In </w:t>
      </w:r>
      <w:r>
        <w:fldChar w:fldCharType="begin"/>
      </w:r>
      <w:r>
        <w:instrText xml:space="preserve"> REF _Ref495681984 </w:instrText>
      </w:r>
      <w:r>
        <w:fldChar w:fldCharType="separate"/>
      </w:r>
      <w:r>
        <w:t xml:space="preserve">Figure </w:t>
      </w:r>
      <w:r>
        <w:rPr>
          <w:noProof/>
        </w:rPr>
        <w:t>6</w:t>
      </w:r>
      <w:r>
        <w:fldChar w:fldCharType="end"/>
      </w:r>
      <w:r>
        <w:t xml:space="preserve"> we consider tracks  overlapping the two regions. In one case (left column) we do not use an overlap region, in the other (right column) we include one.</w:t>
      </w:r>
    </w:p>
    <w:p w14:paraId="1A2E2FF2" w14:textId="77777777" w:rsidR="00DC0BA3" w:rsidRDefault="00DC0BA3" w:rsidP="00C77071"/>
    <w:p w14:paraId="78F20537" w14:textId="2B2F1ECF" w:rsidR="00DC0BA3" w:rsidRDefault="00FD01E3" w:rsidP="00C77071">
      <w:r>
        <w:t>In both cases we essentially create new, shorter tracks, by ‘clamping’ to the border region.</w:t>
      </w:r>
    </w:p>
    <w:p w14:paraId="6BB1A1A5" w14:textId="77777777" w:rsidR="007C6FF3" w:rsidRDefault="007C6FF3" w:rsidP="00C77071"/>
    <w:p w14:paraId="1F815095" w14:textId="77777777" w:rsidR="005F22F6" w:rsidRDefault="005F22F6" w:rsidP="005F22F6">
      <w:pPr>
        <w:keepNext/>
        <w:jc w:val="center"/>
      </w:pPr>
      <w:r w:rsidRPr="005F22F6">
        <w:rPr>
          <w:noProof/>
          <w:lang w:val="en-US"/>
        </w:rPr>
        <w:drawing>
          <wp:inline distT="0" distB="0" distL="0" distR="0" wp14:anchorId="7002C8C8" wp14:editId="0F81FED0">
            <wp:extent cx="4441796" cy="278745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3116" cy="2857314"/>
                    </a:xfrm>
                    <a:prstGeom prst="rect">
                      <a:avLst/>
                    </a:prstGeom>
                  </pic:spPr>
                </pic:pic>
              </a:graphicData>
            </a:graphic>
          </wp:inline>
        </w:drawing>
      </w:r>
    </w:p>
    <w:p w14:paraId="1893393F" w14:textId="083C1627" w:rsidR="007C6FF3" w:rsidRDefault="005F22F6" w:rsidP="005F22F6">
      <w:pPr>
        <w:pStyle w:val="Caption"/>
        <w:jc w:val="left"/>
      </w:pPr>
      <w:bookmarkStart w:id="5" w:name="_Ref495681984"/>
      <w:r>
        <w:t xml:space="preserve">Figure </w:t>
      </w:r>
      <w:r>
        <w:fldChar w:fldCharType="begin"/>
      </w:r>
      <w:r>
        <w:instrText xml:space="preserve"> SEQ Figure \* ARABIC </w:instrText>
      </w:r>
      <w:r>
        <w:fldChar w:fldCharType="separate"/>
      </w:r>
      <w:r w:rsidR="003E481E">
        <w:rPr>
          <w:noProof/>
        </w:rPr>
        <w:t>6</w:t>
      </w:r>
      <w:r>
        <w:fldChar w:fldCharType="end"/>
      </w:r>
      <w:bookmarkEnd w:id="5"/>
      <w:r>
        <w:t>: Effect of the overlap region on event processing. Top row: identical tracks near the border between B and D. Bottom left: tracks when ignoring the border. Bottom right: tracks after including the overlap.</w:t>
      </w:r>
    </w:p>
    <w:p w14:paraId="2B7AB445" w14:textId="324E80EC" w:rsidR="00AF65CA" w:rsidRDefault="00AF65CA" w:rsidP="00FD01E3">
      <w:r>
        <w:t>The effect is that without overlap region some events belonging to region D are falsly identified as occuring on the border, whereas some event belonging to region B may be discarded because their tracks are truncated.</w:t>
      </w:r>
      <w:r w:rsidR="00A25C73">
        <w:t xml:space="preserve"> This side effect is diminished (eliminated?) when using data in the overlap region.</w:t>
      </w:r>
    </w:p>
    <w:p w14:paraId="7E7D91C7" w14:textId="77777777" w:rsidR="00A25C73" w:rsidRDefault="00A25C73" w:rsidP="00FD01E3"/>
    <w:p w14:paraId="67651791" w14:textId="77777777" w:rsidR="00AF65CA" w:rsidRDefault="00AF65CA" w:rsidP="00FD01E3"/>
    <w:p w14:paraId="49BDB288" w14:textId="1D6283C0" w:rsidR="00FD01E3" w:rsidRPr="00FD01E3" w:rsidRDefault="00AF65CA" w:rsidP="00FD01E3">
      <w:r>
        <w:t xml:space="preserve"> </w:t>
      </w:r>
    </w:p>
    <w:p w14:paraId="28815B00" w14:textId="13A9141C" w:rsidR="00BF4D26" w:rsidRDefault="00BF4D26" w:rsidP="00BF4D26">
      <w:pPr>
        <w:pStyle w:val="Heading2"/>
      </w:pPr>
      <w:r>
        <w:t>Ideas for validation</w:t>
      </w:r>
    </w:p>
    <w:p w14:paraId="259D3D28" w14:textId="77777777" w:rsidR="005D6592" w:rsidRDefault="00152AD0" w:rsidP="00BF4D26">
      <w:r>
        <w:t>While it is certainly doable to partition the detector it is necesarry to validate that it produces the correct results and that it does not produce artificial events</w:t>
      </w:r>
      <w:r w:rsidR="005D6592">
        <w:t xml:space="preserve"> which are a by-product of the partition in combination with the algorithms and does not signify any physics</w:t>
      </w:r>
      <w:r>
        <w:t xml:space="preserve">. One approach is to create </w:t>
      </w:r>
      <w:r w:rsidR="005D6592">
        <w:t>an idealised reference dataset.</w:t>
      </w:r>
    </w:p>
    <w:p w14:paraId="595CE66A" w14:textId="77777777" w:rsidR="005D6592" w:rsidRDefault="005D6592" w:rsidP="00BF4D26"/>
    <w:p w14:paraId="72ABAD08" w14:textId="1C3FDF0E" w:rsidR="00FB7CE7" w:rsidRDefault="00152AD0" w:rsidP="00BF4D26">
      <w:r>
        <w:t xml:space="preserve">This dataset is then </w:t>
      </w:r>
      <w:r w:rsidR="00FB7CE7">
        <w:t>subjected to the NMX clustering and event processing algorithms. The calculated and simulated event positions should agree. Then the same processing is done on the subset of the dataset that belongs to, say, region B and its overlap regions. Finally the events in region B should match the reference set.</w:t>
      </w:r>
    </w:p>
    <w:p w14:paraId="58753E1A" w14:textId="0D4D32D8" w:rsidR="00BF4D26" w:rsidRDefault="00BF4D26" w:rsidP="00BF4D26"/>
    <w:p w14:paraId="3272B638" w14:textId="77777777" w:rsidR="00152AD0" w:rsidRPr="00BF4D26" w:rsidRDefault="00152AD0" w:rsidP="00BF4D26"/>
    <w:p w14:paraId="390764B9" w14:textId="77777777" w:rsidR="00152AD0" w:rsidRDefault="00152AD0" w:rsidP="00152AD0">
      <w:pPr>
        <w:keepNext/>
        <w:jc w:val="center"/>
      </w:pPr>
      <w:r w:rsidRPr="00152AD0">
        <w:rPr>
          <w:noProof/>
          <w:lang w:val="en-US"/>
        </w:rPr>
        <w:drawing>
          <wp:inline distT="0" distB="0" distL="0" distR="0" wp14:anchorId="194BD278" wp14:editId="110A5892">
            <wp:extent cx="2983179" cy="2961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93218" cy="2971606"/>
                    </a:xfrm>
                    <a:prstGeom prst="rect">
                      <a:avLst/>
                    </a:prstGeom>
                  </pic:spPr>
                </pic:pic>
              </a:graphicData>
            </a:graphic>
          </wp:inline>
        </w:drawing>
      </w:r>
    </w:p>
    <w:p w14:paraId="13DCFF75" w14:textId="0454BCFD" w:rsidR="00861E01" w:rsidRDefault="00152AD0" w:rsidP="00152AD0">
      <w:pPr>
        <w:pStyle w:val="Caption"/>
      </w:pPr>
      <w:r>
        <w:t xml:space="preserve">Figure </w:t>
      </w:r>
      <w:r>
        <w:fldChar w:fldCharType="begin"/>
      </w:r>
      <w:r>
        <w:instrText xml:space="preserve"> SEQ Figure \* ARABIC </w:instrText>
      </w:r>
      <w:r>
        <w:fldChar w:fldCharType="separate"/>
      </w:r>
      <w:r w:rsidR="003E481E">
        <w:rPr>
          <w:noProof/>
        </w:rPr>
        <w:t>7</w:t>
      </w:r>
      <w:r>
        <w:fldChar w:fldCharType="end"/>
      </w:r>
      <w:r>
        <w:t>: Generating random straight particle tracks.</w:t>
      </w:r>
      <w:r w:rsidR="001C67D4">
        <w:t xml:space="preserve"> Circles mark the entry point.</w:t>
      </w:r>
    </w:p>
    <w:p w14:paraId="62627051" w14:textId="63191978" w:rsidR="00BF4D26" w:rsidRDefault="00FB7CE7" w:rsidP="00FB7CE7">
      <w:pPr>
        <w:pStyle w:val="Heading1"/>
      </w:pPr>
      <w:r>
        <w:t>Further speedup</w:t>
      </w:r>
    </w:p>
    <w:p w14:paraId="63D33028" w14:textId="0B32298A" w:rsidR="00FB7CE7" w:rsidRDefault="00FB7CE7" w:rsidP="00FB7CE7">
      <w:r>
        <w:t xml:space="preserve">It might be possible to further speed up the processing by distributing x- and y- events to different cores on the same CPU. The calculation of x- and y- entry points can be done independently. However this requires a later step to </w:t>
      </w:r>
      <w:r w:rsidR="001C67D4">
        <w:t>combine and correlate these results.</w:t>
      </w:r>
    </w:p>
    <w:p w14:paraId="54F2FE23" w14:textId="2016175A" w:rsidR="00FB7CE7" w:rsidRPr="00FB7CE7" w:rsidRDefault="00FB7CE7" w:rsidP="00FB7CE7"/>
    <w:sectPr w:rsidR="00FB7CE7" w:rsidRPr="00FB7CE7" w:rsidSect="001B4B7F">
      <w:headerReference w:type="even" r:id="rId16"/>
      <w:headerReference w:type="default" r:id="rId17"/>
      <w:footerReference w:type="even" r:id="rId18"/>
      <w:footerReference w:type="default" r:id="rId19"/>
      <w:pgSz w:w="11901" w:h="16840"/>
      <w:pgMar w:top="1440" w:right="1474" w:bottom="144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FAFAC" w14:textId="77777777" w:rsidR="00F3473B" w:rsidRDefault="00F3473B">
      <w:pPr>
        <w:spacing w:line="240" w:lineRule="auto"/>
      </w:pPr>
      <w:r>
        <w:separator/>
      </w:r>
    </w:p>
  </w:endnote>
  <w:endnote w:type="continuationSeparator" w:id="0">
    <w:p w14:paraId="28AABE7B" w14:textId="77777777" w:rsidR="00F3473B" w:rsidRDefault="00F3473B">
      <w:pPr>
        <w:spacing w:line="240" w:lineRule="auto"/>
      </w:pPr>
      <w:r>
        <w:continuationSeparator/>
      </w:r>
    </w:p>
  </w:endnote>
  <w:endnote w:type="continuationNotice" w:id="1">
    <w:p w14:paraId="55082471" w14:textId="77777777" w:rsidR="00F3473B" w:rsidRDefault="00F347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Lucida Console">
    <w:panose1 w:val="020B0609040504020204"/>
    <w:charset w:val="00"/>
    <w:family w:val="swiss"/>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CE86" w14:textId="77777777" w:rsidR="0054628C" w:rsidRDefault="0054628C" w:rsidP="001B4B7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A92ACD8" w14:textId="77777777" w:rsidR="0054628C" w:rsidRDefault="005462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54DA" w14:textId="77777777" w:rsidR="0054628C" w:rsidRPr="00DA7FF9" w:rsidRDefault="0054628C" w:rsidP="001B4B7F">
    <w:pPr>
      <w:pStyle w:val="Footer"/>
      <w:framePr w:wrap="around" w:vAnchor="text" w:hAnchor="margin" w:xAlign="center" w:y="1"/>
      <w:rPr>
        <w:rStyle w:val="PageNumber"/>
        <w:rFonts w:eastAsiaTheme="majorEastAsia" w:cs="Arial"/>
      </w:rPr>
    </w:pPr>
    <w:r w:rsidRPr="00DA7FF9">
      <w:rPr>
        <w:rStyle w:val="PageNumber"/>
        <w:rFonts w:eastAsiaTheme="majorEastAsia" w:cs="Arial"/>
      </w:rPr>
      <w:fldChar w:fldCharType="begin"/>
    </w:r>
    <w:r w:rsidRPr="00DA7FF9">
      <w:rPr>
        <w:rStyle w:val="PageNumber"/>
        <w:rFonts w:eastAsiaTheme="majorEastAsia" w:cs="Arial"/>
      </w:rPr>
      <w:instrText xml:space="preserve">PAGE  </w:instrText>
    </w:r>
    <w:r w:rsidRPr="00DA7FF9">
      <w:rPr>
        <w:rStyle w:val="PageNumber"/>
        <w:rFonts w:eastAsiaTheme="majorEastAsia" w:cs="Arial"/>
      </w:rPr>
      <w:fldChar w:fldCharType="separate"/>
    </w:r>
    <w:r w:rsidR="00F3473B">
      <w:rPr>
        <w:rStyle w:val="PageNumber"/>
        <w:rFonts w:eastAsiaTheme="majorEastAsia" w:cs="Arial"/>
        <w:noProof/>
      </w:rPr>
      <w:t>1</w:t>
    </w:r>
    <w:r w:rsidRPr="00DA7FF9">
      <w:rPr>
        <w:rStyle w:val="PageNumber"/>
        <w:rFonts w:eastAsiaTheme="majorEastAsia" w:cs="Arial"/>
      </w:rPr>
      <w:fldChar w:fldCharType="end"/>
    </w:r>
  </w:p>
  <w:p w14:paraId="77FEFA1F" w14:textId="77777777" w:rsidR="0054628C" w:rsidRDefault="005462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C93CB" w14:textId="77777777" w:rsidR="00F3473B" w:rsidRDefault="00F3473B">
      <w:pPr>
        <w:spacing w:line="240" w:lineRule="auto"/>
      </w:pPr>
      <w:r>
        <w:separator/>
      </w:r>
    </w:p>
  </w:footnote>
  <w:footnote w:type="continuationSeparator" w:id="0">
    <w:p w14:paraId="2ADD902F" w14:textId="77777777" w:rsidR="00F3473B" w:rsidRDefault="00F3473B">
      <w:pPr>
        <w:spacing w:line="240" w:lineRule="auto"/>
      </w:pPr>
      <w:r>
        <w:continuationSeparator/>
      </w:r>
    </w:p>
  </w:footnote>
  <w:footnote w:type="continuationNotice" w:id="1">
    <w:p w14:paraId="0E825DF6" w14:textId="77777777" w:rsidR="00F3473B" w:rsidRDefault="00F3473B">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6B83" w14:textId="77777777" w:rsidR="0054628C" w:rsidRDefault="00F3473B">
    <w:pPr>
      <w:pStyle w:val="Header"/>
    </w:pPr>
    <w:sdt>
      <w:sdtPr>
        <w:id w:val="171999623"/>
        <w:temporary/>
        <w:showingPlcHdr/>
      </w:sdtPr>
      <w:sdtEndPr/>
      <w:sdtContent>
        <w:r w:rsidR="0054628C">
          <w:t>[Type text]</w:t>
        </w:r>
      </w:sdtContent>
    </w:sdt>
    <w:r w:rsidR="0054628C">
      <w:ptab w:relativeTo="margin" w:alignment="center" w:leader="none"/>
    </w:r>
    <w:sdt>
      <w:sdtPr>
        <w:id w:val="171999624"/>
        <w:temporary/>
        <w:showingPlcHdr/>
      </w:sdtPr>
      <w:sdtEndPr/>
      <w:sdtContent>
        <w:r w:rsidR="0054628C">
          <w:t>[Type text]</w:t>
        </w:r>
      </w:sdtContent>
    </w:sdt>
    <w:r w:rsidR="0054628C">
      <w:ptab w:relativeTo="margin" w:alignment="right" w:leader="none"/>
    </w:r>
    <w:sdt>
      <w:sdtPr>
        <w:id w:val="171999625"/>
        <w:temporary/>
        <w:showingPlcHdr/>
      </w:sdtPr>
      <w:sdtEndPr/>
      <w:sdtContent>
        <w:r w:rsidR="0054628C">
          <w:t>[Type text]</w:t>
        </w:r>
      </w:sdtContent>
    </w:sdt>
  </w:p>
  <w:p w14:paraId="34594932" w14:textId="77777777" w:rsidR="0054628C" w:rsidRDefault="005462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A063" w14:textId="7D03E7C3" w:rsidR="0054628C" w:rsidRDefault="0054628C">
    <w:pPr>
      <w:pStyle w:val="Header"/>
    </w:pPr>
  </w:p>
  <w:p w14:paraId="64ABE11C" w14:textId="77777777" w:rsidR="0054628C" w:rsidRDefault="0054628C">
    <w:pPr>
      <w:pStyle w:val="Header"/>
    </w:pPr>
  </w:p>
  <w:p w14:paraId="30E7E5C9" w14:textId="77777777" w:rsidR="0054628C" w:rsidRDefault="0054628C">
    <w:pPr>
      <w:pStyle w:val="Header"/>
    </w:pPr>
  </w:p>
  <w:p w14:paraId="4B67181A" w14:textId="77777777" w:rsidR="0054628C" w:rsidRDefault="005462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45810"/>
    <w:multiLevelType w:val="hybridMultilevel"/>
    <w:tmpl w:val="3C5A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473C9"/>
    <w:multiLevelType w:val="multilevel"/>
    <w:tmpl w:val="697AE7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B338D6"/>
    <w:multiLevelType w:val="hybridMultilevel"/>
    <w:tmpl w:val="2ED0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25373"/>
    <w:multiLevelType w:val="hybridMultilevel"/>
    <w:tmpl w:val="6ED4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C4376"/>
    <w:multiLevelType w:val="multilevel"/>
    <w:tmpl w:val="7C487CEE"/>
    <w:lvl w:ilvl="0">
      <w:start w:val="1"/>
      <w:numFmt w:val="decimal"/>
      <w:pStyle w:val="Heading1"/>
      <w:lvlText w:val="%1"/>
      <w:lvlJc w:val="left"/>
      <w:pPr>
        <w:ind w:left="2559"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28D0496"/>
    <w:multiLevelType w:val="hybridMultilevel"/>
    <w:tmpl w:val="43C4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050584"/>
    <w:multiLevelType w:val="hybridMultilevel"/>
    <w:tmpl w:val="6EB4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C1C98"/>
    <w:multiLevelType w:val="hybridMultilevel"/>
    <w:tmpl w:val="3502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B32960"/>
    <w:multiLevelType w:val="hybridMultilevel"/>
    <w:tmpl w:val="061A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78207C"/>
    <w:multiLevelType w:val="hybridMultilevel"/>
    <w:tmpl w:val="E15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9"/>
  </w:num>
  <w:num w:numId="7">
    <w:abstractNumId w:val="8"/>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tdrpxxmss95heez9p5xz98zsaptxtrd2dt&quot;&gt;My EndNote Library&lt;record-ids&gt;&lt;item&gt;1&lt;/item&gt;&lt;item&gt;2&lt;/item&gt;&lt;/record-ids&gt;&lt;/item&gt;&lt;/Libraries&gt;"/>
  </w:docVars>
  <w:rsids>
    <w:rsidRoot w:val="001569BC"/>
    <w:rsid w:val="00005227"/>
    <w:rsid w:val="00005677"/>
    <w:rsid w:val="00007676"/>
    <w:rsid w:val="00012BD4"/>
    <w:rsid w:val="000167FD"/>
    <w:rsid w:val="00023731"/>
    <w:rsid w:val="00033995"/>
    <w:rsid w:val="00045E4E"/>
    <w:rsid w:val="0004719C"/>
    <w:rsid w:val="00052EFE"/>
    <w:rsid w:val="000745DA"/>
    <w:rsid w:val="000C185F"/>
    <w:rsid w:val="000C2290"/>
    <w:rsid w:val="000D2CC9"/>
    <w:rsid w:val="000E20A7"/>
    <w:rsid w:val="000F18BD"/>
    <w:rsid w:val="000F2BED"/>
    <w:rsid w:val="00102387"/>
    <w:rsid w:val="001113C8"/>
    <w:rsid w:val="001349AE"/>
    <w:rsid w:val="00144F8E"/>
    <w:rsid w:val="00152AD0"/>
    <w:rsid w:val="001569BC"/>
    <w:rsid w:val="001767B4"/>
    <w:rsid w:val="00197E6B"/>
    <w:rsid w:val="001A1162"/>
    <w:rsid w:val="001B4B7F"/>
    <w:rsid w:val="001C10E4"/>
    <w:rsid w:val="001C67D4"/>
    <w:rsid w:val="001C7304"/>
    <w:rsid w:val="001D0254"/>
    <w:rsid w:val="001D27CB"/>
    <w:rsid w:val="001E0A55"/>
    <w:rsid w:val="001E0C46"/>
    <w:rsid w:val="0021105D"/>
    <w:rsid w:val="00232AFE"/>
    <w:rsid w:val="00241BE6"/>
    <w:rsid w:val="00247F17"/>
    <w:rsid w:val="00251899"/>
    <w:rsid w:val="00261C96"/>
    <w:rsid w:val="0026315D"/>
    <w:rsid w:val="00263F07"/>
    <w:rsid w:val="00285B95"/>
    <w:rsid w:val="00285E7B"/>
    <w:rsid w:val="00286956"/>
    <w:rsid w:val="00293FA3"/>
    <w:rsid w:val="002A3EA8"/>
    <w:rsid w:val="002D57DD"/>
    <w:rsid w:val="002D6E67"/>
    <w:rsid w:val="002E7C9D"/>
    <w:rsid w:val="00304E74"/>
    <w:rsid w:val="00322761"/>
    <w:rsid w:val="00323EFD"/>
    <w:rsid w:val="003254D5"/>
    <w:rsid w:val="003377FF"/>
    <w:rsid w:val="003400C9"/>
    <w:rsid w:val="003413E6"/>
    <w:rsid w:val="0036062B"/>
    <w:rsid w:val="00367AF8"/>
    <w:rsid w:val="00375D02"/>
    <w:rsid w:val="00391FC9"/>
    <w:rsid w:val="003C1B2B"/>
    <w:rsid w:val="003E481E"/>
    <w:rsid w:val="003F0148"/>
    <w:rsid w:val="003F220F"/>
    <w:rsid w:val="003F43DE"/>
    <w:rsid w:val="004117B5"/>
    <w:rsid w:val="004216A4"/>
    <w:rsid w:val="00427838"/>
    <w:rsid w:val="00427D44"/>
    <w:rsid w:val="0043123B"/>
    <w:rsid w:val="0043381A"/>
    <w:rsid w:val="00444DBF"/>
    <w:rsid w:val="00450A5C"/>
    <w:rsid w:val="00470D2B"/>
    <w:rsid w:val="00471ABE"/>
    <w:rsid w:val="00477814"/>
    <w:rsid w:val="00482D0E"/>
    <w:rsid w:val="00492D47"/>
    <w:rsid w:val="004A0169"/>
    <w:rsid w:val="004A24B3"/>
    <w:rsid w:val="004A5975"/>
    <w:rsid w:val="004B0D56"/>
    <w:rsid w:val="004B2206"/>
    <w:rsid w:val="004B42E1"/>
    <w:rsid w:val="004D0186"/>
    <w:rsid w:val="004E43A2"/>
    <w:rsid w:val="004E564C"/>
    <w:rsid w:val="004E5AB5"/>
    <w:rsid w:val="004F2E46"/>
    <w:rsid w:val="004F397D"/>
    <w:rsid w:val="00507AEA"/>
    <w:rsid w:val="005101E5"/>
    <w:rsid w:val="005164E3"/>
    <w:rsid w:val="005170A1"/>
    <w:rsid w:val="00537FB8"/>
    <w:rsid w:val="0054628C"/>
    <w:rsid w:val="00554B7D"/>
    <w:rsid w:val="00556FFB"/>
    <w:rsid w:val="005655D9"/>
    <w:rsid w:val="0058304F"/>
    <w:rsid w:val="0058454C"/>
    <w:rsid w:val="005972AB"/>
    <w:rsid w:val="005A0CF0"/>
    <w:rsid w:val="005D6582"/>
    <w:rsid w:val="005D6592"/>
    <w:rsid w:val="005E011C"/>
    <w:rsid w:val="005E2238"/>
    <w:rsid w:val="005E69BE"/>
    <w:rsid w:val="005E73BC"/>
    <w:rsid w:val="005F22F6"/>
    <w:rsid w:val="00605420"/>
    <w:rsid w:val="0061232F"/>
    <w:rsid w:val="00634447"/>
    <w:rsid w:val="00643120"/>
    <w:rsid w:val="006534E9"/>
    <w:rsid w:val="0066637E"/>
    <w:rsid w:val="00670986"/>
    <w:rsid w:val="00671E46"/>
    <w:rsid w:val="0068498F"/>
    <w:rsid w:val="006914A4"/>
    <w:rsid w:val="006A179D"/>
    <w:rsid w:val="006E0D22"/>
    <w:rsid w:val="006E4485"/>
    <w:rsid w:val="006E593D"/>
    <w:rsid w:val="006F4DCD"/>
    <w:rsid w:val="006F67A0"/>
    <w:rsid w:val="00701228"/>
    <w:rsid w:val="0072663D"/>
    <w:rsid w:val="007270DC"/>
    <w:rsid w:val="00737948"/>
    <w:rsid w:val="0074670F"/>
    <w:rsid w:val="0075023E"/>
    <w:rsid w:val="007515B7"/>
    <w:rsid w:val="007605C3"/>
    <w:rsid w:val="00762429"/>
    <w:rsid w:val="00766EF3"/>
    <w:rsid w:val="00771FBA"/>
    <w:rsid w:val="007725B2"/>
    <w:rsid w:val="007750EF"/>
    <w:rsid w:val="0077729A"/>
    <w:rsid w:val="00794D87"/>
    <w:rsid w:val="007A35B0"/>
    <w:rsid w:val="007B52A7"/>
    <w:rsid w:val="007C6696"/>
    <w:rsid w:val="007C6FF3"/>
    <w:rsid w:val="007D4EAF"/>
    <w:rsid w:val="007E24D5"/>
    <w:rsid w:val="007F0D08"/>
    <w:rsid w:val="007F470E"/>
    <w:rsid w:val="00831527"/>
    <w:rsid w:val="00834736"/>
    <w:rsid w:val="0084778E"/>
    <w:rsid w:val="00861E01"/>
    <w:rsid w:val="008646C9"/>
    <w:rsid w:val="0086797B"/>
    <w:rsid w:val="00883DD8"/>
    <w:rsid w:val="0088680A"/>
    <w:rsid w:val="008A00CF"/>
    <w:rsid w:val="008A39DF"/>
    <w:rsid w:val="008A3E3E"/>
    <w:rsid w:val="008B1656"/>
    <w:rsid w:val="008B4656"/>
    <w:rsid w:val="008C5FEE"/>
    <w:rsid w:val="008E288E"/>
    <w:rsid w:val="0090203A"/>
    <w:rsid w:val="009265D9"/>
    <w:rsid w:val="00932C47"/>
    <w:rsid w:val="0093769E"/>
    <w:rsid w:val="00965F20"/>
    <w:rsid w:val="00973395"/>
    <w:rsid w:val="009749ED"/>
    <w:rsid w:val="00991F0A"/>
    <w:rsid w:val="009A092D"/>
    <w:rsid w:val="009C29CF"/>
    <w:rsid w:val="009C3148"/>
    <w:rsid w:val="009C3983"/>
    <w:rsid w:val="009C5F92"/>
    <w:rsid w:val="009D24E7"/>
    <w:rsid w:val="009E0494"/>
    <w:rsid w:val="009E43D0"/>
    <w:rsid w:val="009F022B"/>
    <w:rsid w:val="009F0EBE"/>
    <w:rsid w:val="00A03355"/>
    <w:rsid w:val="00A22DB0"/>
    <w:rsid w:val="00A23354"/>
    <w:rsid w:val="00A25C73"/>
    <w:rsid w:val="00A5369A"/>
    <w:rsid w:val="00A57293"/>
    <w:rsid w:val="00A64716"/>
    <w:rsid w:val="00A6535F"/>
    <w:rsid w:val="00A8706B"/>
    <w:rsid w:val="00A875F3"/>
    <w:rsid w:val="00A94196"/>
    <w:rsid w:val="00A95947"/>
    <w:rsid w:val="00AB5CF7"/>
    <w:rsid w:val="00AC338E"/>
    <w:rsid w:val="00AC41F4"/>
    <w:rsid w:val="00AD5E80"/>
    <w:rsid w:val="00AF4E80"/>
    <w:rsid w:val="00AF65CA"/>
    <w:rsid w:val="00B00B63"/>
    <w:rsid w:val="00B01D8C"/>
    <w:rsid w:val="00B14E41"/>
    <w:rsid w:val="00B16B5D"/>
    <w:rsid w:val="00B2638A"/>
    <w:rsid w:val="00B30DF1"/>
    <w:rsid w:val="00B34DDE"/>
    <w:rsid w:val="00B35D5A"/>
    <w:rsid w:val="00B559F9"/>
    <w:rsid w:val="00B72E0E"/>
    <w:rsid w:val="00B81D54"/>
    <w:rsid w:val="00BC3C53"/>
    <w:rsid w:val="00BC5DB6"/>
    <w:rsid w:val="00BC6B5F"/>
    <w:rsid w:val="00BF4D26"/>
    <w:rsid w:val="00BF6EDB"/>
    <w:rsid w:val="00C036CE"/>
    <w:rsid w:val="00C05EFE"/>
    <w:rsid w:val="00C10F55"/>
    <w:rsid w:val="00C158D4"/>
    <w:rsid w:val="00C366E1"/>
    <w:rsid w:val="00C43D15"/>
    <w:rsid w:val="00C45E1F"/>
    <w:rsid w:val="00C47B9F"/>
    <w:rsid w:val="00C47E7E"/>
    <w:rsid w:val="00C703B7"/>
    <w:rsid w:val="00C77071"/>
    <w:rsid w:val="00C9417F"/>
    <w:rsid w:val="00CA4647"/>
    <w:rsid w:val="00CA5CE3"/>
    <w:rsid w:val="00CD662F"/>
    <w:rsid w:val="00D0379C"/>
    <w:rsid w:val="00D0703F"/>
    <w:rsid w:val="00D128A9"/>
    <w:rsid w:val="00D200AA"/>
    <w:rsid w:val="00D35F8A"/>
    <w:rsid w:val="00D364C4"/>
    <w:rsid w:val="00D62BA2"/>
    <w:rsid w:val="00D65179"/>
    <w:rsid w:val="00D95F01"/>
    <w:rsid w:val="00D9675E"/>
    <w:rsid w:val="00DA5C3A"/>
    <w:rsid w:val="00DC0BA3"/>
    <w:rsid w:val="00DC3577"/>
    <w:rsid w:val="00DE1409"/>
    <w:rsid w:val="00DE1F28"/>
    <w:rsid w:val="00E02EFF"/>
    <w:rsid w:val="00E12213"/>
    <w:rsid w:val="00E351E1"/>
    <w:rsid w:val="00E434B7"/>
    <w:rsid w:val="00E452AE"/>
    <w:rsid w:val="00E5633D"/>
    <w:rsid w:val="00E61704"/>
    <w:rsid w:val="00E67A61"/>
    <w:rsid w:val="00E84496"/>
    <w:rsid w:val="00E916AE"/>
    <w:rsid w:val="00E9461E"/>
    <w:rsid w:val="00EA4BA8"/>
    <w:rsid w:val="00EB1739"/>
    <w:rsid w:val="00EC496D"/>
    <w:rsid w:val="00ED73FD"/>
    <w:rsid w:val="00EE25B5"/>
    <w:rsid w:val="00EE5683"/>
    <w:rsid w:val="00EE6117"/>
    <w:rsid w:val="00EF5284"/>
    <w:rsid w:val="00F02F3A"/>
    <w:rsid w:val="00F031D6"/>
    <w:rsid w:val="00F065A5"/>
    <w:rsid w:val="00F07964"/>
    <w:rsid w:val="00F3473B"/>
    <w:rsid w:val="00F35F09"/>
    <w:rsid w:val="00F475F2"/>
    <w:rsid w:val="00F51C70"/>
    <w:rsid w:val="00F54C53"/>
    <w:rsid w:val="00F55F3C"/>
    <w:rsid w:val="00FA3BE5"/>
    <w:rsid w:val="00FB22A6"/>
    <w:rsid w:val="00FB7CE7"/>
    <w:rsid w:val="00FD01E3"/>
    <w:rsid w:val="00FD6874"/>
    <w:rsid w:val="00FE63E3"/>
    <w:rsid w:val="00FE783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E29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EastAsia" w:hAnsi="Tahoma"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69BC"/>
    <w:pPr>
      <w:spacing w:line="260" w:lineRule="atLeast"/>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1569BC"/>
    <w:pPr>
      <w:keepNext/>
      <w:keepLines/>
      <w:numPr>
        <w:numId w:val="1"/>
      </w:numPr>
      <w:spacing w:before="600" w:after="120"/>
      <w:ind w:left="432"/>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1569BC"/>
    <w:pPr>
      <w:keepNext/>
      <w:keepLines/>
      <w:numPr>
        <w:ilvl w:val="1"/>
        <w:numId w:val="1"/>
      </w:numPr>
      <w:spacing w:before="360" w:after="120"/>
      <w:outlineLvl w:val="1"/>
    </w:pPr>
    <w:rPr>
      <w:rFonts w:eastAsiaTheme="majorEastAsia" w:cs="Arial"/>
      <w:b/>
      <w:bCs/>
      <w:sz w:val="24"/>
    </w:rPr>
  </w:style>
  <w:style w:type="paragraph" w:styleId="Heading3">
    <w:name w:val="heading 3"/>
    <w:basedOn w:val="Normal"/>
    <w:next w:val="Normal"/>
    <w:link w:val="Heading3Char"/>
    <w:uiPriority w:val="9"/>
    <w:unhideWhenUsed/>
    <w:qFormat/>
    <w:rsid w:val="001569BC"/>
    <w:pPr>
      <w:keepNext/>
      <w:keepLines/>
      <w:numPr>
        <w:ilvl w:val="2"/>
        <w:numId w:val="1"/>
      </w:numPr>
      <w:spacing w:before="360" w:after="120"/>
      <w:outlineLvl w:val="2"/>
    </w:pPr>
    <w:rPr>
      <w:rFonts w:eastAsiaTheme="majorEastAsia" w:cs="Arial"/>
      <w:b/>
      <w:bCs/>
    </w:rPr>
  </w:style>
  <w:style w:type="paragraph" w:styleId="Heading4">
    <w:name w:val="heading 4"/>
    <w:basedOn w:val="Normal"/>
    <w:next w:val="Normal"/>
    <w:link w:val="Heading4Char"/>
    <w:uiPriority w:val="9"/>
    <w:unhideWhenUsed/>
    <w:qFormat/>
    <w:rsid w:val="001569BC"/>
    <w:pPr>
      <w:keepNext/>
      <w:keepLines/>
      <w:numPr>
        <w:ilvl w:val="3"/>
        <w:numId w:val="1"/>
      </w:numPr>
      <w:spacing w:before="360"/>
      <w:ind w:left="862" w:hanging="862"/>
      <w:outlineLvl w:val="3"/>
    </w:pPr>
    <w:rPr>
      <w:rFonts w:eastAsiaTheme="majorEastAsia" w:cs="Arial"/>
      <w:b/>
      <w:bCs/>
      <w:i/>
      <w:iCs/>
    </w:rPr>
  </w:style>
  <w:style w:type="paragraph" w:styleId="Heading5">
    <w:name w:val="heading 5"/>
    <w:basedOn w:val="Normal"/>
    <w:next w:val="Normal"/>
    <w:link w:val="Heading5Char"/>
    <w:uiPriority w:val="9"/>
    <w:unhideWhenUsed/>
    <w:qFormat/>
    <w:rsid w:val="001569B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69B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69B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69B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69B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BC"/>
    <w:rPr>
      <w:rFonts w:ascii="Arial" w:eastAsiaTheme="majorEastAsia" w:hAnsi="Arial" w:cs="Arial"/>
      <w:b/>
      <w:bCs/>
      <w:sz w:val="28"/>
      <w:szCs w:val="28"/>
      <w:lang w:val="en-GB"/>
    </w:rPr>
  </w:style>
  <w:style w:type="character" w:customStyle="1" w:styleId="Heading2Char">
    <w:name w:val="Heading 2 Char"/>
    <w:basedOn w:val="DefaultParagraphFont"/>
    <w:link w:val="Heading2"/>
    <w:uiPriority w:val="9"/>
    <w:rsid w:val="001569BC"/>
    <w:rPr>
      <w:rFonts w:ascii="Arial" w:eastAsiaTheme="majorEastAsia" w:hAnsi="Arial" w:cs="Arial"/>
      <w:b/>
      <w:bCs/>
      <w:sz w:val="24"/>
      <w:szCs w:val="24"/>
      <w:lang w:val="en-GB"/>
    </w:rPr>
  </w:style>
  <w:style w:type="character" w:customStyle="1" w:styleId="Heading3Char">
    <w:name w:val="Heading 3 Char"/>
    <w:basedOn w:val="DefaultParagraphFont"/>
    <w:link w:val="Heading3"/>
    <w:uiPriority w:val="9"/>
    <w:rsid w:val="001569BC"/>
    <w:rPr>
      <w:rFonts w:ascii="Arial" w:eastAsiaTheme="majorEastAsia" w:hAnsi="Arial" w:cs="Arial"/>
      <w:b/>
      <w:bCs/>
      <w:szCs w:val="24"/>
      <w:lang w:val="en-GB"/>
    </w:rPr>
  </w:style>
  <w:style w:type="character" w:customStyle="1" w:styleId="Heading4Char">
    <w:name w:val="Heading 4 Char"/>
    <w:basedOn w:val="DefaultParagraphFont"/>
    <w:link w:val="Heading4"/>
    <w:uiPriority w:val="9"/>
    <w:rsid w:val="001569BC"/>
    <w:rPr>
      <w:rFonts w:ascii="Arial" w:eastAsiaTheme="majorEastAsia" w:hAnsi="Arial" w:cs="Arial"/>
      <w:b/>
      <w:bCs/>
      <w:i/>
      <w:iCs/>
      <w:szCs w:val="24"/>
      <w:lang w:val="en-GB"/>
    </w:rPr>
  </w:style>
  <w:style w:type="character" w:customStyle="1" w:styleId="Heading5Char">
    <w:name w:val="Heading 5 Char"/>
    <w:basedOn w:val="DefaultParagraphFont"/>
    <w:link w:val="Heading5"/>
    <w:uiPriority w:val="9"/>
    <w:rsid w:val="001569BC"/>
    <w:rPr>
      <w:rFonts w:asciiTheme="majorHAnsi" w:eastAsiaTheme="majorEastAsia" w:hAnsiTheme="majorHAnsi" w:cstheme="majorBidi"/>
      <w:color w:val="243F60" w:themeColor="accent1" w:themeShade="7F"/>
      <w:szCs w:val="24"/>
      <w:lang w:val="en-GB"/>
    </w:rPr>
  </w:style>
  <w:style w:type="character" w:customStyle="1" w:styleId="Heading6Char">
    <w:name w:val="Heading 6 Char"/>
    <w:basedOn w:val="DefaultParagraphFont"/>
    <w:link w:val="Heading6"/>
    <w:uiPriority w:val="9"/>
    <w:semiHidden/>
    <w:rsid w:val="001569BC"/>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uiPriority w:val="9"/>
    <w:semiHidden/>
    <w:rsid w:val="001569BC"/>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1569B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1569BC"/>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1569BC"/>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69BC"/>
    <w:pPr>
      <w:tabs>
        <w:tab w:val="center" w:pos="4320"/>
        <w:tab w:val="right" w:pos="8640"/>
      </w:tabs>
      <w:spacing w:line="240" w:lineRule="auto"/>
    </w:pPr>
  </w:style>
  <w:style w:type="character" w:customStyle="1" w:styleId="HeaderChar">
    <w:name w:val="Header Char"/>
    <w:basedOn w:val="DefaultParagraphFont"/>
    <w:link w:val="Header"/>
    <w:uiPriority w:val="99"/>
    <w:rsid w:val="001569BC"/>
    <w:rPr>
      <w:rFonts w:ascii="Arial" w:eastAsia="Times New Roman" w:hAnsi="Arial" w:cs="Times New Roman"/>
      <w:szCs w:val="24"/>
      <w:lang w:val="en-GB"/>
    </w:rPr>
  </w:style>
  <w:style w:type="paragraph" w:styleId="Footer">
    <w:name w:val="footer"/>
    <w:basedOn w:val="Normal"/>
    <w:link w:val="FooterChar"/>
    <w:uiPriority w:val="99"/>
    <w:unhideWhenUsed/>
    <w:rsid w:val="001569BC"/>
    <w:pPr>
      <w:tabs>
        <w:tab w:val="center" w:pos="4320"/>
        <w:tab w:val="right" w:pos="8640"/>
      </w:tabs>
      <w:spacing w:line="240" w:lineRule="auto"/>
    </w:pPr>
  </w:style>
  <w:style w:type="character" w:customStyle="1" w:styleId="FooterChar">
    <w:name w:val="Footer Char"/>
    <w:basedOn w:val="DefaultParagraphFont"/>
    <w:link w:val="Footer"/>
    <w:uiPriority w:val="99"/>
    <w:rsid w:val="001569BC"/>
    <w:rPr>
      <w:rFonts w:ascii="Arial" w:eastAsia="Times New Roman" w:hAnsi="Arial" w:cs="Times New Roman"/>
      <w:szCs w:val="24"/>
      <w:lang w:val="en-GB"/>
    </w:rPr>
  </w:style>
  <w:style w:type="character" w:styleId="PageNumber">
    <w:name w:val="page number"/>
    <w:basedOn w:val="DefaultParagraphFont"/>
    <w:uiPriority w:val="99"/>
    <w:semiHidden/>
    <w:unhideWhenUsed/>
    <w:rsid w:val="001569BC"/>
  </w:style>
  <w:style w:type="paragraph" w:styleId="TOC1">
    <w:name w:val="toc 1"/>
    <w:basedOn w:val="Normal"/>
    <w:next w:val="Normal"/>
    <w:autoRedefine/>
    <w:uiPriority w:val="39"/>
    <w:unhideWhenUsed/>
    <w:rsid w:val="001569BC"/>
  </w:style>
  <w:style w:type="paragraph" w:styleId="TOC2">
    <w:name w:val="toc 2"/>
    <w:basedOn w:val="Normal"/>
    <w:next w:val="Normal"/>
    <w:autoRedefine/>
    <w:uiPriority w:val="39"/>
    <w:unhideWhenUsed/>
    <w:rsid w:val="001569BC"/>
    <w:pPr>
      <w:ind w:left="220"/>
    </w:pPr>
  </w:style>
  <w:style w:type="paragraph" w:styleId="TOC3">
    <w:name w:val="toc 3"/>
    <w:basedOn w:val="Normal"/>
    <w:next w:val="Normal"/>
    <w:autoRedefine/>
    <w:uiPriority w:val="39"/>
    <w:unhideWhenUsed/>
    <w:rsid w:val="001569BC"/>
    <w:pPr>
      <w:ind w:left="440"/>
    </w:pPr>
  </w:style>
  <w:style w:type="character" w:styleId="Hyperlink">
    <w:name w:val="Hyperlink"/>
    <w:basedOn w:val="DefaultParagraphFont"/>
    <w:uiPriority w:val="99"/>
    <w:unhideWhenUsed/>
    <w:rsid w:val="001569BC"/>
    <w:rPr>
      <w:color w:val="0000FF" w:themeColor="hyperlink"/>
      <w:u w:val="single"/>
    </w:rPr>
  </w:style>
  <w:style w:type="paragraph" w:styleId="Caption">
    <w:name w:val="caption"/>
    <w:basedOn w:val="Normal"/>
    <w:next w:val="Normal"/>
    <w:uiPriority w:val="35"/>
    <w:unhideWhenUsed/>
    <w:qFormat/>
    <w:rsid w:val="001569BC"/>
    <w:pPr>
      <w:spacing w:after="200" w:line="240" w:lineRule="auto"/>
      <w:jc w:val="center"/>
    </w:pPr>
    <w:rPr>
      <w:b/>
      <w:bCs/>
      <w:sz w:val="18"/>
      <w:szCs w:val="18"/>
    </w:rPr>
  </w:style>
  <w:style w:type="paragraph" w:styleId="TableofFigures">
    <w:name w:val="table of figures"/>
    <w:basedOn w:val="Normal"/>
    <w:next w:val="Normal"/>
    <w:uiPriority w:val="99"/>
    <w:unhideWhenUsed/>
    <w:rsid w:val="001569BC"/>
    <w:pPr>
      <w:ind w:left="440" w:hanging="440"/>
    </w:pPr>
  </w:style>
  <w:style w:type="paragraph" w:styleId="ListParagraph">
    <w:name w:val="List Paragraph"/>
    <w:basedOn w:val="Normal"/>
    <w:uiPriority w:val="34"/>
    <w:qFormat/>
    <w:rsid w:val="001569BC"/>
    <w:pPr>
      <w:ind w:left="720"/>
      <w:contextualSpacing/>
    </w:pPr>
  </w:style>
  <w:style w:type="paragraph" w:styleId="Bibliography">
    <w:name w:val="Bibliography"/>
    <w:basedOn w:val="Normal"/>
    <w:next w:val="Normal"/>
    <w:uiPriority w:val="37"/>
    <w:unhideWhenUsed/>
    <w:rsid w:val="001569BC"/>
  </w:style>
  <w:style w:type="paragraph" w:styleId="BalloonText">
    <w:name w:val="Balloon Text"/>
    <w:basedOn w:val="Normal"/>
    <w:link w:val="BalloonTextChar"/>
    <w:uiPriority w:val="99"/>
    <w:semiHidden/>
    <w:unhideWhenUsed/>
    <w:rsid w:val="001569B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9BC"/>
    <w:rPr>
      <w:rFonts w:ascii="Lucida Grande" w:eastAsia="Times New Roman" w:hAnsi="Lucida Grande" w:cs="Lucida Grande"/>
      <w:sz w:val="18"/>
      <w:szCs w:val="18"/>
      <w:lang w:val="en-GB"/>
    </w:rPr>
  </w:style>
  <w:style w:type="paragraph" w:customStyle="1" w:styleId="EndNoteBibliographyTitle">
    <w:name w:val="EndNote Bibliography Title"/>
    <w:basedOn w:val="Normal"/>
    <w:rsid w:val="001569BC"/>
    <w:pPr>
      <w:jc w:val="center"/>
    </w:pPr>
    <w:rPr>
      <w:lang w:val="en-US"/>
    </w:rPr>
  </w:style>
  <w:style w:type="paragraph" w:customStyle="1" w:styleId="EndNoteBibliography">
    <w:name w:val="EndNote Bibliography"/>
    <w:basedOn w:val="Normal"/>
    <w:rsid w:val="001569BC"/>
    <w:pPr>
      <w:spacing w:line="240" w:lineRule="atLeast"/>
    </w:pPr>
    <w:rPr>
      <w:lang w:val="en-US"/>
    </w:rPr>
  </w:style>
  <w:style w:type="character" w:styleId="CommentReference">
    <w:name w:val="annotation reference"/>
    <w:basedOn w:val="DefaultParagraphFont"/>
    <w:uiPriority w:val="99"/>
    <w:semiHidden/>
    <w:unhideWhenUsed/>
    <w:rsid w:val="00A5369A"/>
    <w:rPr>
      <w:sz w:val="18"/>
      <w:szCs w:val="18"/>
    </w:rPr>
  </w:style>
  <w:style w:type="paragraph" w:styleId="CommentText">
    <w:name w:val="annotation text"/>
    <w:basedOn w:val="Normal"/>
    <w:link w:val="CommentTextChar"/>
    <w:uiPriority w:val="99"/>
    <w:semiHidden/>
    <w:unhideWhenUsed/>
    <w:rsid w:val="00A5369A"/>
    <w:pPr>
      <w:spacing w:line="240" w:lineRule="auto"/>
    </w:pPr>
    <w:rPr>
      <w:sz w:val="24"/>
    </w:rPr>
  </w:style>
  <w:style w:type="character" w:customStyle="1" w:styleId="CommentTextChar">
    <w:name w:val="Comment Text Char"/>
    <w:basedOn w:val="DefaultParagraphFont"/>
    <w:link w:val="CommentText"/>
    <w:uiPriority w:val="99"/>
    <w:semiHidden/>
    <w:rsid w:val="00A5369A"/>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A5369A"/>
    <w:rPr>
      <w:b/>
      <w:bCs/>
      <w:sz w:val="20"/>
      <w:szCs w:val="20"/>
    </w:rPr>
  </w:style>
  <w:style w:type="character" w:customStyle="1" w:styleId="CommentSubjectChar">
    <w:name w:val="Comment Subject Char"/>
    <w:basedOn w:val="CommentTextChar"/>
    <w:link w:val="CommentSubject"/>
    <w:uiPriority w:val="99"/>
    <w:semiHidden/>
    <w:rsid w:val="00A5369A"/>
    <w:rPr>
      <w:rFonts w:ascii="Arial" w:eastAsia="Times New Roman" w:hAnsi="Arial" w:cs="Times New Roman"/>
      <w:b/>
      <w:bCs/>
      <w:sz w:val="20"/>
      <w:szCs w:val="20"/>
      <w:lang w:val="en-GB"/>
    </w:rPr>
  </w:style>
  <w:style w:type="character" w:styleId="FollowedHyperlink">
    <w:name w:val="FollowedHyperlink"/>
    <w:basedOn w:val="DefaultParagraphFont"/>
    <w:uiPriority w:val="99"/>
    <w:semiHidden/>
    <w:unhideWhenUsed/>
    <w:rsid w:val="00E434B7"/>
    <w:rPr>
      <w:color w:val="800080" w:themeColor="followedHyperlink"/>
      <w:u w:val="single"/>
    </w:rPr>
  </w:style>
  <w:style w:type="character" w:styleId="PlaceholderText">
    <w:name w:val="Placeholder Text"/>
    <w:basedOn w:val="DefaultParagraphFont"/>
    <w:uiPriority w:val="99"/>
    <w:semiHidden/>
    <w:rsid w:val="005845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95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HuK16</b:Tag>
    <b:SourceType>ConferenceProceedings</b:SourceType>
    <b:Guid>{4A719C5C-6787-2A41-853A-D0B01C6CE67C}</b:Guid>
    <b:Title>A DAQ Prototype for the ATLAS small-strip Thin Gap Chamber Phase-I Trigger Upgrade</b:Title>
    <b:Year>2016</b:Year>
    <b:Author>
      <b:Author>
        <b:NameList>
          <b:Person>
            <b:Last>Hu</b:Last>
            <b:First>Kun</b:First>
          </b:Person>
          <b:Person>
            <b:Last>Lu</b:Last>
            <b:First>Houbing</b:First>
          </b:Person>
          <b:Person>
            <b:Last>Wang</b:Last>
            <b:First>Xu</b:First>
          </b:Person>
          <b:Person>
            <b:Last>Li</b:Last>
            <b:First>Feng</b:First>
          </b:Person>
          <b:Person>
            <b:Last>Wang</b:Last>
            <b:First>Xinin</b:First>
          </b:Person>
          <b:Person>
            <b:Last>Geng</b:Last>
            <b:First>Tianru</b:First>
          </b:Person>
          <b:Person>
            <b:Last>Yang</b:Last>
            <b:First>Hang</b:First>
          </b:Person>
          <b:Person>
            <b:Last>Han</b:Last>
            <b:First>Liang</b:First>
          </b:Person>
          <b:Person>
            <b:Last>Jin</b:Last>
            <b:First>Ge</b:First>
          </b:Person>
        </b:NameList>
      </b:Author>
    </b:Author>
    <b:ConferenceName>IEEE-NPSS Real Time Conference (RT)</b:ConferenceName>
    <b:Publisher>IEEE</b:Publisher>
    <b:City>Padova</b:City>
    <b:Pages>1-3</b:Pages>
    <b:RefOrder>1</b:RefOrder>
  </b:Source>
</b:Sources>
</file>

<file path=customXml/item2.xml><?xml version="1.0" encoding="utf-8"?>
<b:Sources xmlns:b="http://schemas.openxmlformats.org/officeDocument/2006/bibliography" xmlns="http://schemas.openxmlformats.org/officeDocument/2006/bibliography" SelectedStyle="/APA.XSL" StyleName="APA">
  <b:Source>
    <b:Tag>HuK16</b:Tag>
    <b:SourceType>ConferenceProceedings</b:SourceType>
    <b:Guid>{4A719C5C-6787-2A41-853A-D0B01C6CE67C}</b:Guid>
    <b:Title>A DAQ Prototype for the ATLAS small-strip Thin Gap Chamber Phase-I Trigger Upgrade</b:Title>
    <b:Year>2016</b:Year>
    <b:Author>
      <b:Author>
        <b:NameList>
          <b:Person>
            <b:Last>Hu</b:Last>
            <b:First>Kun</b:First>
          </b:Person>
          <b:Person>
            <b:Last>Lu</b:Last>
            <b:First>Houbing</b:First>
          </b:Person>
          <b:Person>
            <b:Last>Wang</b:Last>
            <b:First>Xu</b:First>
          </b:Person>
          <b:Person>
            <b:Last>Li</b:Last>
            <b:First>Feng</b:First>
          </b:Person>
          <b:Person>
            <b:Last>Wang</b:Last>
            <b:First>Xinin</b:First>
          </b:Person>
          <b:Person>
            <b:Last>Geng</b:Last>
            <b:First>Tianru</b:First>
          </b:Person>
          <b:Person>
            <b:Last>Yang</b:Last>
            <b:First>Hang</b:First>
          </b:Person>
          <b:Person>
            <b:Last>Han</b:Last>
            <b:First>Liang</b:First>
          </b:Person>
          <b:Person>
            <b:Last>Jin</b:Last>
            <b:First>Ge</b:First>
          </b:Person>
        </b:NameList>
      </b:Author>
    </b:Author>
    <b:ConferenceName>IEEE-NPSS Real Time Conference (RT)</b:ConferenceName>
    <b:Publisher>IEEE</b:Publisher>
    <b:City>Padova</b:City>
    <b:Pages>1-3</b:Pages>
    <b:RefOrder>1</b:RefOrder>
  </b:Source>
</b:Sources>
</file>

<file path=customXml/itemProps1.xml><?xml version="1.0" encoding="utf-8"?>
<ds:datastoreItem xmlns:ds="http://schemas.openxmlformats.org/officeDocument/2006/customXml" ds:itemID="{F7BFAB9B-2CF6-1846-AD5C-54468B6C3011}">
  <ds:schemaRefs>
    <ds:schemaRef ds:uri="http://schemas.openxmlformats.org/officeDocument/2006/bibliography"/>
  </ds:schemaRefs>
</ds:datastoreItem>
</file>

<file path=customXml/itemProps2.xml><?xml version="1.0" encoding="utf-8"?>
<ds:datastoreItem xmlns:ds="http://schemas.openxmlformats.org/officeDocument/2006/customXml" ds:itemID="{74A800A2-A77A-AC4C-8B46-2F44575D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6</Pages>
  <Words>1081</Words>
  <Characters>6162</Characters>
  <Application>Microsoft Macintosh Word</Application>
  <DocSecurity>0</DocSecurity>
  <Lines>51</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Introduction</vt:lpstr>
      <vt:lpstr>Speedup by partitioning</vt:lpstr>
      <vt:lpstr>    Module partition – no overlap </vt:lpstr>
      <vt:lpstr>    Module partition - Including overlap</vt:lpstr>
      <vt:lpstr>    Readout data distribution</vt:lpstr>
      <vt:lpstr>    Events in the overlap region </vt:lpstr>
      <vt:lpstr>    Ideas for validation</vt:lpstr>
      <vt:lpstr>Further speedup</vt:lpstr>
    </vt:vector>
  </TitlesOfParts>
  <Company>European Spallation Source ESS AB</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Christensen</dc:creator>
  <cp:keywords/>
  <dc:description/>
  <cp:lastModifiedBy>Microsoft Office User</cp:lastModifiedBy>
  <cp:revision>80</cp:revision>
  <cp:lastPrinted>2017-10-12T15:01:00Z</cp:lastPrinted>
  <dcterms:created xsi:type="dcterms:W3CDTF">2016-08-26T06:59:00Z</dcterms:created>
  <dcterms:modified xsi:type="dcterms:W3CDTF">2017-10-24T11:16:00Z</dcterms:modified>
</cp:coreProperties>
</file>